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17DCF" w14:textId="19B853E1" w:rsidR="00FA05F5" w:rsidRPr="00850A33" w:rsidRDefault="00850A33" w:rsidP="00FA05F5">
      <w:pPr>
        <w:spacing w:before="1440"/>
        <w:jc w:val="center"/>
        <w:rPr>
          <w:rFonts w:ascii="Arial" w:hAnsi="Arial" w:cs="Arial"/>
          <w:b/>
          <w:szCs w:val="22"/>
          <w:lang w:val="fr-FR"/>
        </w:rPr>
      </w:pPr>
      <w:r w:rsidRPr="00850A33">
        <w:rPr>
          <w:rFonts w:ascii="Arial" w:hAnsi="Arial" w:cs="Arial"/>
          <w:b/>
          <w:szCs w:val="22"/>
          <w:lang w:val="fr-FR"/>
        </w:rPr>
        <w:t>CONVENTION POUR LA SAUVEGARDE</w:t>
      </w:r>
      <w:r>
        <w:rPr>
          <w:rFonts w:ascii="Arial" w:hAnsi="Arial" w:cs="Arial"/>
          <w:b/>
          <w:szCs w:val="22"/>
          <w:lang w:val="fr-FR"/>
        </w:rPr>
        <w:br/>
        <w:t>DU</w:t>
      </w:r>
      <w:r w:rsidR="00CE787E">
        <w:rPr>
          <w:rFonts w:ascii="Arial" w:hAnsi="Arial" w:cs="Arial"/>
          <w:b/>
          <w:szCs w:val="22"/>
          <w:lang w:val="fr-FR"/>
        </w:rPr>
        <w:t xml:space="preserve"> PATRIMOINE CULTUREL IMMATÉRIEL</w:t>
      </w:r>
    </w:p>
    <w:p w14:paraId="45C434A2" w14:textId="04D53906" w:rsidR="00FA05F5" w:rsidRPr="00850A33" w:rsidRDefault="00850A33" w:rsidP="00FA05F5">
      <w:pPr>
        <w:spacing w:before="1200"/>
        <w:jc w:val="center"/>
        <w:rPr>
          <w:rFonts w:ascii="Arial" w:hAnsi="Arial" w:cs="Arial"/>
          <w:b/>
          <w:szCs w:val="22"/>
          <w:lang w:val="fr-FR"/>
        </w:rPr>
      </w:pPr>
      <w:r>
        <w:rPr>
          <w:rFonts w:ascii="Arial" w:hAnsi="Arial" w:cs="Arial"/>
          <w:b/>
          <w:szCs w:val="22"/>
          <w:lang w:val="fr-FR"/>
        </w:rPr>
        <w:t xml:space="preserve">ASSEMBLÉE GÉNÉRALE DES ÉTATS PARTIES À LA </w:t>
      </w:r>
      <w:r w:rsidRPr="00850A33">
        <w:rPr>
          <w:rFonts w:ascii="Arial" w:hAnsi="Arial" w:cs="Arial"/>
          <w:b/>
          <w:szCs w:val="22"/>
          <w:lang w:val="fr-FR"/>
        </w:rPr>
        <w:t>CONVENTION</w:t>
      </w:r>
    </w:p>
    <w:p w14:paraId="1323FACE" w14:textId="143ED6C2" w:rsidR="00FA05F5" w:rsidRPr="00850A33" w:rsidRDefault="00850A33" w:rsidP="00E33DD8">
      <w:pPr>
        <w:pStyle w:val="NoSpacing2"/>
        <w:spacing w:before="1200"/>
        <w:jc w:val="center"/>
        <w:rPr>
          <w:rFonts w:ascii="Arial" w:hAnsi="Arial" w:cs="Arial"/>
          <w:b/>
          <w:sz w:val="22"/>
          <w:szCs w:val="22"/>
        </w:rPr>
      </w:pPr>
      <w:r>
        <w:rPr>
          <w:rFonts w:ascii="Arial" w:hAnsi="Arial" w:cs="Arial"/>
          <w:b/>
          <w:sz w:val="22"/>
          <w:szCs w:val="22"/>
        </w:rPr>
        <w:t xml:space="preserve">Huitième </w:t>
      </w:r>
      <w:r w:rsidR="0034283C" w:rsidRPr="00850A33">
        <w:rPr>
          <w:rFonts w:ascii="Arial" w:hAnsi="Arial" w:cs="Arial"/>
          <w:b/>
          <w:sz w:val="22"/>
          <w:szCs w:val="22"/>
        </w:rPr>
        <w:t>session</w:t>
      </w:r>
    </w:p>
    <w:p w14:paraId="5C1E0712" w14:textId="328DBD48" w:rsidR="0034283C" w:rsidRPr="00850A33" w:rsidRDefault="00850A33" w:rsidP="0034283C">
      <w:pPr>
        <w:pStyle w:val="NoSpacing2"/>
        <w:jc w:val="center"/>
        <w:rPr>
          <w:rFonts w:ascii="Arial" w:hAnsi="Arial" w:cs="Arial"/>
          <w:b/>
          <w:sz w:val="22"/>
          <w:szCs w:val="22"/>
        </w:rPr>
      </w:pPr>
      <w:r>
        <w:rPr>
          <w:rFonts w:ascii="Arial" w:hAnsi="Arial" w:cs="Arial"/>
          <w:b/>
          <w:sz w:val="22"/>
          <w:szCs w:val="22"/>
        </w:rPr>
        <w:t xml:space="preserve">Siège de l’UNESCO, </w:t>
      </w:r>
      <w:r w:rsidRPr="009261FB">
        <w:rPr>
          <w:rFonts w:ascii="Arial" w:hAnsi="Arial" w:cs="Arial"/>
          <w:b/>
          <w:sz w:val="22"/>
          <w:szCs w:val="22"/>
        </w:rPr>
        <w:t>salle</w:t>
      </w:r>
      <w:r w:rsidR="0034283C" w:rsidRPr="009261FB">
        <w:rPr>
          <w:rFonts w:ascii="Arial" w:hAnsi="Arial" w:cs="Arial"/>
          <w:b/>
          <w:sz w:val="22"/>
          <w:szCs w:val="22"/>
        </w:rPr>
        <w:t xml:space="preserve"> I</w:t>
      </w:r>
    </w:p>
    <w:p w14:paraId="0834B909" w14:textId="679F6D8A" w:rsidR="0034283C" w:rsidRPr="00850A33" w:rsidRDefault="009261FB" w:rsidP="00E33DD8">
      <w:pPr>
        <w:pStyle w:val="NoSpacing2"/>
        <w:jc w:val="center"/>
        <w:rPr>
          <w:rFonts w:ascii="Arial" w:hAnsi="Arial" w:cs="Arial"/>
          <w:b/>
          <w:sz w:val="22"/>
          <w:szCs w:val="22"/>
        </w:rPr>
      </w:pPr>
      <w:r>
        <w:rPr>
          <w:rFonts w:ascii="Arial" w:hAnsi="Arial" w:cs="Arial"/>
          <w:b/>
          <w:sz w:val="22"/>
          <w:szCs w:val="22"/>
        </w:rPr>
        <w:t>8</w:t>
      </w:r>
      <w:r w:rsidR="00850A33">
        <w:rPr>
          <w:rFonts w:ascii="Arial" w:hAnsi="Arial" w:cs="Arial"/>
          <w:b/>
          <w:sz w:val="22"/>
          <w:szCs w:val="22"/>
        </w:rPr>
        <w:t xml:space="preserve"> </w:t>
      </w:r>
      <w:r w:rsidR="00CE787E">
        <w:rPr>
          <w:rFonts w:ascii="Arial" w:hAnsi="Arial" w:cs="Arial"/>
          <w:b/>
          <w:sz w:val="22"/>
          <w:szCs w:val="22"/>
        </w:rPr>
        <w:t>–</w:t>
      </w:r>
      <w:r w:rsidR="00850A33">
        <w:rPr>
          <w:rFonts w:ascii="Arial" w:hAnsi="Arial" w:cs="Arial"/>
          <w:b/>
          <w:sz w:val="22"/>
          <w:szCs w:val="22"/>
        </w:rPr>
        <w:t xml:space="preserve"> </w:t>
      </w:r>
      <w:r>
        <w:rPr>
          <w:rFonts w:ascii="Arial" w:hAnsi="Arial" w:cs="Arial"/>
          <w:b/>
          <w:sz w:val="22"/>
          <w:szCs w:val="22"/>
        </w:rPr>
        <w:t>10</w:t>
      </w:r>
      <w:r w:rsidR="00850A33">
        <w:rPr>
          <w:rFonts w:ascii="Arial" w:hAnsi="Arial" w:cs="Arial"/>
          <w:b/>
          <w:sz w:val="22"/>
          <w:szCs w:val="22"/>
        </w:rPr>
        <w:t xml:space="preserve"> </w:t>
      </w:r>
      <w:r>
        <w:rPr>
          <w:rFonts w:ascii="Arial" w:hAnsi="Arial" w:cs="Arial"/>
          <w:b/>
          <w:sz w:val="22"/>
          <w:szCs w:val="22"/>
        </w:rPr>
        <w:t>septembre</w:t>
      </w:r>
      <w:r w:rsidR="0034283C" w:rsidRPr="00850A33">
        <w:rPr>
          <w:rFonts w:ascii="Arial" w:hAnsi="Arial" w:cs="Arial"/>
          <w:b/>
          <w:sz w:val="22"/>
          <w:szCs w:val="22"/>
        </w:rPr>
        <w:t xml:space="preserve"> </w:t>
      </w:r>
      <w:r w:rsidR="00E33DD8" w:rsidRPr="00850A33">
        <w:rPr>
          <w:rFonts w:ascii="Arial" w:hAnsi="Arial" w:cs="Arial"/>
          <w:b/>
          <w:sz w:val="22"/>
          <w:szCs w:val="22"/>
        </w:rPr>
        <w:t>2020</w:t>
      </w:r>
    </w:p>
    <w:p w14:paraId="04CDF5F4" w14:textId="471E5F3A" w:rsidR="00F92B10" w:rsidRPr="00850A33" w:rsidRDefault="00CE787E" w:rsidP="00E33DD8">
      <w:pPr>
        <w:pStyle w:val="NoSpacing2"/>
        <w:spacing w:before="1200"/>
        <w:jc w:val="center"/>
        <w:rPr>
          <w:rFonts w:ascii="Arial" w:hAnsi="Arial" w:cs="Arial"/>
          <w:b/>
          <w:sz w:val="22"/>
          <w:szCs w:val="22"/>
          <w:u w:val="single"/>
        </w:rPr>
      </w:pPr>
      <w:r>
        <w:rPr>
          <w:rFonts w:ascii="Arial" w:hAnsi="Arial" w:cs="Arial"/>
          <w:b/>
          <w:sz w:val="22"/>
          <w:szCs w:val="22"/>
          <w:u w:val="single"/>
        </w:rPr>
        <w:t>Compte-rendu de la septième session de l’</w:t>
      </w:r>
      <w:r w:rsidR="00D9783A">
        <w:rPr>
          <w:rFonts w:ascii="Arial" w:hAnsi="Arial" w:cs="Arial"/>
          <w:b/>
          <w:sz w:val="22"/>
          <w:szCs w:val="22"/>
          <w:u w:val="single"/>
        </w:rPr>
        <w:t>A</w:t>
      </w:r>
      <w:r>
        <w:rPr>
          <w:rFonts w:ascii="Arial" w:hAnsi="Arial" w:cs="Arial"/>
          <w:b/>
          <w:sz w:val="22"/>
          <w:szCs w:val="22"/>
          <w:u w:val="single"/>
        </w:rPr>
        <w:t>ssemblée générale</w:t>
      </w:r>
      <w:r>
        <w:rPr>
          <w:rFonts w:ascii="Arial" w:hAnsi="Arial" w:cs="Arial"/>
          <w:b/>
          <w:sz w:val="22"/>
          <w:szCs w:val="22"/>
          <w:u w:val="single"/>
        </w:rPr>
        <w:br/>
      </w:r>
      <w:r w:rsidR="00850A33" w:rsidRPr="00CE787E">
        <w:rPr>
          <w:rFonts w:ascii="Arial" w:hAnsi="Arial" w:cs="Arial"/>
          <w:b/>
          <w:sz w:val="22"/>
          <w:szCs w:val="22"/>
        </w:rPr>
        <w:t xml:space="preserve">4 </w:t>
      </w:r>
      <w:r w:rsidR="00BE4A6F">
        <w:rPr>
          <w:rFonts w:ascii="Arial" w:hAnsi="Arial" w:cs="Arial"/>
          <w:b/>
          <w:sz w:val="22"/>
          <w:szCs w:val="22"/>
        </w:rPr>
        <w:t>-</w:t>
      </w:r>
      <w:r w:rsidR="00850A33" w:rsidRPr="00CE787E">
        <w:rPr>
          <w:rFonts w:ascii="Arial" w:hAnsi="Arial" w:cs="Arial"/>
          <w:b/>
          <w:sz w:val="22"/>
          <w:szCs w:val="22"/>
        </w:rPr>
        <w:t xml:space="preserve"> 6 juin 2018</w:t>
      </w:r>
      <w:r w:rsidRPr="00CE787E">
        <w:rPr>
          <w:rFonts w:ascii="Arial" w:hAnsi="Arial" w:cs="Arial"/>
          <w:b/>
          <w:sz w:val="22"/>
          <w:szCs w:val="22"/>
        </w:rPr>
        <w:br/>
        <w:t>Siège de l’UNESCO</w:t>
      </w:r>
    </w:p>
    <w:p w14:paraId="23D8461C" w14:textId="77777777" w:rsidR="00850A33" w:rsidRPr="00E2501D" w:rsidRDefault="00FA05F5" w:rsidP="002A114F">
      <w:pPr>
        <w:keepNext/>
        <w:keepLines/>
        <w:suppressAutoHyphens/>
        <w:autoSpaceDE w:val="0"/>
        <w:adjustRightInd w:val="0"/>
        <w:snapToGrid w:val="0"/>
        <w:jc w:val="both"/>
        <w:rPr>
          <w:rFonts w:ascii="Arial" w:hAnsi="Arial" w:cs="Arial"/>
          <w:szCs w:val="22"/>
          <w:lang w:val="fr-FR"/>
        </w:rPr>
      </w:pPr>
      <w:r w:rsidRPr="00E2501D">
        <w:rPr>
          <w:rFonts w:ascii="Arial" w:hAnsi="Arial" w:cs="Arial"/>
          <w:szCs w:val="22"/>
          <w:lang w:val="fr-FR"/>
        </w:rPr>
        <w:br w:type="page"/>
      </w:r>
    </w:p>
    <w:p w14:paraId="7EC0A215" w14:textId="086493F1" w:rsidR="00850A33" w:rsidRPr="00850A33" w:rsidRDefault="00850A33" w:rsidP="002A114F">
      <w:pPr>
        <w:keepNext/>
        <w:keepLines/>
        <w:suppressAutoHyphens/>
        <w:autoSpaceDE w:val="0"/>
        <w:adjustRightInd w:val="0"/>
        <w:snapToGrid w:val="0"/>
        <w:jc w:val="both"/>
        <w:rPr>
          <w:rFonts w:ascii="Arial" w:hAnsi="Arial" w:cs="Arial"/>
          <w:szCs w:val="22"/>
          <w:lang w:val="fr-FR"/>
        </w:rPr>
      </w:pPr>
      <w:r w:rsidRPr="00850A33">
        <w:rPr>
          <w:rFonts w:ascii="Arial" w:hAnsi="Arial" w:cs="Arial"/>
          <w:szCs w:val="22"/>
          <w:lang w:val="fr-FR"/>
        </w:rPr>
        <w:lastRenderedPageBreak/>
        <w:t>La septième session de l’Assemblée générale des États parties à la Convention pour la sauvegarde du patrimoine culturel immatériel s’est tenue au siège de l’U</w:t>
      </w:r>
      <w:r w:rsidR="00303029">
        <w:rPr>
          <w:rFonts w:ascii="Arial" w:hAnsi="Arial" w:cs="Arial"/>
          <w:szCs w:val="22"/>
          <w:lang w:val="fr-FR"/>
        </w:rPr>
        <w:t>NESCO, du 4 au 6 juin 2018</w:t>
      </w:r>
      <w:r w:rsidRPr="00850A33">
        <w:rPr>
          <w:rFonts w:ascii="Arial" w:hAnsi="Arial" w:cs="Arial"/>
          <w:szCs w:val="22"/>
          <w:lang w:val="fr-FR"/>
        </w:rPr>
        <w:t xml:space="preserve">. Des représentants de 129 États parties </w:t>
      </w:r>
      <w:r w:rsidR="00303029">
        <w:rPr>
          <w:rFonts w:ascii="Arial" w:hAnsi="Arial" w:cs="Arial"/>
          <w:szCs w:val="22"/>
          <w:lang w:val="fr-FR"/>
        </w:rPr>
        <w:t xml:space="preserve">à la </w:t>
      </w:r>
      <w:r w:rsidR="00303029" w:rsidRPr="00303029">
        <w:rPr>
          <w:rFonts w:ascii="Arial" w:hAnsi="Arial" w:cs="Arial"/>
          <w:szCs w:val="22"/>
          <w:lang w:val="fr-FR"/>
        </w:rPr>
        <w:t>Convention</w:t>
      </w:r>
      <w:r w:rsidR="00303029">
        <w:rPr>
          <w:rFonts w:ascii="Arial" w:hAnsi="Arial" w:cs="Arial"/>
          <w:szCs w:val="22"/>
          <w:lang w:val="fr-FR"/>
        </w:rPr>
        <w:t xml:space="preserve"> </w:t>
      </w:r>
      <w:r w:rsidRPr="00850A33">
        <w:rPr>
          <w:rFonts w:ascii="Arial" w:hAnsi="Arial" w:cs="Arial"/>
          <w:szCs w:val="22"/>
          <w:lang w:val="fr-FR"/>
        </w:rPr>
        <w:t xml:space="preserve">ont participé à la réunion, ainsi que six centres de catégorie 2 sous les auspices de l’UNESCO et cinquante-neuf organisations non gouvernementales (ONG) accréditées. La liste des participants est disponible </w:t>
      </w:r>
      <w:hyperlink r:id="rId8" w:history="1">
        <w:r w:rsidRPr="00850A33">
          <w:rPr>
            <w:rStyle w:val="Lienhypertexte"/>
            <w:rFonts w:ascii="Arial" w:eastAsia="SimSun" w:hAnsi="Arial" w:cs="Arial"/>
            <w:szCs w:val="22"/>
            <w:lang w:val="fr-FR"/>
          </w:rPr>
          <w:t>en ligne</w:t>
        </w:r>
      </w:hyperlink>
      <w:r w:rsidRPr="00850A33">
        <w:rPr>
          <w:rStyle w:val="Lienhypertexte"/>
          <w:rFonts w:ascii="Arial" w:eastAsia="SimSun" w:hAnsi="Arial" w:cs="Arial"/>
          <w:color w:val="auto"/>
          <w:szCs w:val="22"/>
          <w:u w:val="none"/>
          <w:lang w:val="fr-FR"/>
        </w:rPr>
        <w:t>.</w:t>
      </w:r>
    </w:p>
    <w:p w14:paraId="0E2A3D60" w14:textId="4C0D0DB5" w:rsidR="00850A33" w:rsidRPr="00850A33" w:rsidRDefault="00850A33" w:rsidP="00EE7B7B">
      <w:pPr>
        <w:suppressAutoHyphens/>
        <w:autoSpaceDE w:val="0"/>
        <w:adjustRightInd w:val="0"/>
        <w:snapToGrid w:val="0"/>
        <w:jc w:val="both"/>
        <w:rPr>
          <w:rFonts w:ascii="Arial" w:eastAsia="SimSun" w:hAnsi="Arial" w:cs="Arial"/>
          <w:szCs w:val="22"/>
          <w:lang w:val="fr-FR"/>
        </w:rPr>
      </w:pPr>
      <w:r w:rsidRPr="00850A33">
        <w:rPr>
          <w:rFonts w:ascii="Arial" w:eastAsia="SimSun" w:hAnsi="Arial" w:cs="Arial"/>
          <w:szCs w:val="22"/>
          <w:lang w:val="fr-FR"/>
        </w:rPr>
        <w:t>La session s’est tenue</w:t>
      </w:r>
      <w:r>
        <w:rPr>
          <w:rFonts w:ascii="Arial" w:eastAsia="SimSun" w:hAnsi="Arial" w:cs="Arial"/>
          <w:szCs w:val="22"/>
          <w:lang w:val="fr-FR"/>
        </w:rPr>
        <w:t xml:space="preserve"> dans les six langues de travail de l’Assemblée générale : </w:t>
      </w:r>
      <w:r w:rsidR="00303029">
        <w:rPr>
          <w:rFonts w:ascii="Arial" w:eastAsia="SimSun" w:hAnsi="Arial" w:cs="Arial"/>
          <w:szCs w:val="22"/>
          <w:lang w:val="fr-FR"/>
        </w:rPr>
        <w:t>anglais, arabe, chinois,</w:t>
      </w:r>
      <w:r>
        <w:rPr>
          <w:rFonts w:ascii="Arial" w:eastAsia="SimSun" w:hAnsi="Arial" w:cs="Arial"/>
          <w:szCs w:val="22"/>
          <w:lang w:val="fr-FR"/>
        </w:rPr>
        <w:t xml:space="preserve"> espagnol, français et russe. La Section du patrimoine culturel immatériel</w:t>
      </w:r>
      <w:r w:rsidR="00276322">
        <w:rPr>
          <w:rFonts w:ascii="Arial" w:eastAsia="SimSun" w:hAnsi="Arial" w:cs="Arial"/>
          <w:szCs w:val="22"/>
          <w:lang w:val="fr-FR"/>
        </w:rPr>
        <w:t xml:space="preserve"> a assuré le Secrétariat de la </w:t>
      </w:r>
      <w:r w:rsidR="00832878">
        <w:rPr>
          <w:rFonts w:ascii="Arial" w:eastAsia="SimSun" w:hAnsi="Arial" w:cs="Arial"/>
          <w:szCs w:val="22"/>
          <w:lang w:val="fr-FR"/>
        </w:rPr>
        <w:t>réunion.</w:t>
      </w:r>
    </w:p>
    <w:p w14:paraId="5015404B" w14:textId="259C5B28" w:rsidR="00FA05F5" w:rsidRPr="00850A33" w:rsidRDefault="00276322" w:rsidP="00EE7B7B">
      <w:pPr>
        <w:autoSpaceDE w:val="0"/>
        <w:spacing w:before="240" w:after="240"/>
        <w:ind w:left="709" w:hanging="709"/>
        <w:jc w:val="center"/>
        <w:outlineLvl w:val="0"/>
        <w:rPr>
          <w:rFonts w:ascii="Arial" w:eastAsia="SimSun" w:hAnsi="Arial" w:cs="Arial"/>
          <w:i/>
          <w:iCs/>
          <w:szCs w:val="22"/>
          <w:lang w:val="fr-FR"/>
        </w:rPr>
      </w:pPr>
      <w:r>
        <w:rPr>
          <w:rFonts w:ascii="Arial" w:eastAsia="SimSun" w:hAnsi="Arial" w:cs="Arial"/>
          <w:i/>
          <w:iCs/>
          <w:szCs w:val="22"/>
          <w:lang w:val="fr-FR"/>
        </w:rPr>
        <w:t>[Lundi 4 juin 2018, séance du matin</w:t>
      </w:r>
      <w:r w:rsidR="00FA05F5" w:rsidRPr="00850A33">
        <w:rPr>
          <w:rFonts w:ascii="Arial" w:eastAsia="SimSun" w:hAnsi="Arial" w:cs="Arial"/>
          <w:i/>
          <w:iCs/>
          <w:szCs w:val="22"/>
          <w:lang w:val="fr-FR"/>
        </w:rPr>
        <w:t>]</w:t>
      </w:r>
    </w:p>
    <w:p w14:paraId="5A504D7E" w14:textId="5583826E" w:rsidR="00FA05F5" w:rsidRPr="00850A33" w:rsidRDefault="00276322" w:rsidP="00A13724">
      <w:pPr>
        <w:keepNext/>
        <w:tabs>
          <w:tab w:val="left" w:pos="360"/>
        </w:tabs>
        <w:autoSpaceDE w:val="0"/>
        <w:jc w:val="both"/>
        <w:outlineLvl w:val="0"/>
        <w:rPr>
          <w:rFonts w:ascii="Arial" w:hAnsi="Arial" w:cs="Arial"/>
          <w:b/>
          <w:szCs w:val="22"/>
          <w:lang w:val="fr-FR"/>
        </w:rPr>
      </w:pPr>
      <w:r>
        <w:rPr>
          <w:rFonts w:ascii="Arial" w:hAnsi="Arial" w:cs="Arial"/>
          <w:b/>
          <w:szCs w:val="22"/>
          <w:u w:val="single"/>
          <w:lang w:val="fr-FR"/>
        </w:rPr>
        <w:t>POINT 1 DE L’</w:t>
      </w:r>
      <w:r w:rsidRPr="00276322">
        <w:rPr>
          <w:rFonts w:ascii="Arial" w:hAnsi="Arial" w:cs="Arial"/>
          <w:b/>
          <w:szCs w:val="22"/>
          <w:u w:val="single"/>
          <w:lang w:val="fr-FR"/>
        </w:rPr>
        <w:t>ORDRE DU JOUR</w:t>
      </w:r>
      <w:r>
        <w:rPr>
          <w:rFonts w:ascii="Arial" w:hAnsi="Arial" w:cs="Arial"/>
          <w:b/>
          <w:szCs w:val="22"/>
          <w:u w:val="single"/>
          <w:lang w:val="fr-FR"/>
        </w:rPr>
        <w:t xml:space="preserve"> PROVISOIRE </w:t>
      </w:r>
      <w:r w:rsidRPr="00850A33">
        <w:rPr>
          <w:rFonts w:ascii="Arial" w:hAnsi="Arial" w:cs="Arial"/>
          <w:b/>
          <w:szCs w:val="22"/>
          <w:lang w:val="fr-FR"/>
        </w:rPr>
        <w:t>:</w:t>
      </w:r>
    </w:p>
    <w:p w14:paraId="55B9C937" w14:textId="22776231" w:rsidR="00FA05F5" w:rsidRPr="00850A33" w:rsidRDefault="00276322" w:rsidP="00EE7B7B">
      <w:pPr>
        <w:keepNext/>
        <w:tabs>
          <w:tab w:val="left" w:pos="360"/>
        </w:tabs>
        <w:autoSpaceDE w:val="0"/>
        <w:jc w:val="both"/>
        <w:outlineLvl w:val="1"/>
        <w:rPr>
          <w:rFonts w:ascii="Arial" w:hAnsi="Arial" w:cs="Arial"/>
          <w:b/>
          <w:szCs w:val="22"/>
          <w:lang w:val="fr-FR"/>
        </w:rPr>
      </w:pPr>
      <w:r>
        <w:rPr>
          <w:rFonts w:ascii="Arial" w:hAnsi="Arial" w:cs="Arial"/>
          <w:b/>
          <w:szCs w:val="22"/>
          <w:lang w:val="fr-FR"/>
        </w:rPr>
        <w:t xml:space="preserve">OUVERTURE DE LA SEPTIÈME SESSION DE L’ASSEMBLÉE GÉNÉRALE </w:t>
      </w:r>
    </w:p>
    <w:p w14:paraId="2FBDD016" w14:textId="4494E1C3" w:rsidR="00CF0B59" w:rsidRPr="00850A33" w:rsidRDefault="00FA05F5" w:rsidP="00EE7B7B">
      <w:pPr>
        <w:keepNext/>
        <w:suppressAutoHyphens/>
        <w:autoSpaceDE w:val="0"/>
        <w:spacing w:after="240"/>
        <w:jc w:val="both"/>
        <w:rPr>
          <w:rStyle w:val="Lienhypertexte"/>
          <w:rFonts w:ascii="Arial" w:hAnsi="Arial" w:cs="Arial"/>
          <w:i/>
          <w:szCs w:val="22"/>
          <w:lang w:val="fr-FR"/>
        </w:rPr>
      </w:pPr>
      <w:r w:rsidRPr="00850A33">
        <w:rPr>
          <w:rFonts w:ascii="Arial" w:hAnsi="Arial" w:cs="Arial"/>
          <w:b/>
          <w:szCs w:val="22"/>
          <w:lang w:val="fr-FR"/>
        </w:rPr>
        <w:t>Document:</w:t>
      </w:r>
      <w:r w:rsidRPr="00850A33">
        <w:rPr>
          <w:rFonts w:ascii="Arial" w:hAnsi="Arial" w:cs="Arial"/>
          <w:szCs w:val="22"/>
          <w:lang w:val="fr-FR"/>
        </w:rPr>
        <w:tab/>
      </w:r>
      <w:hyperlink r:id="rId9" w:history="1">
        <w:r w:rsidR="00827FE5" w:rsidRPr="00850A33">
          <w:rPr>
            <w:rStyle w:val="Lienhypertexte"/>
            <w:rFonts w:ascii="Arial" w:hAnsi="Arial" w:cs="Arial"/>
            <w:i/>
            <w:szCs w:val="22"/>
            <w:lang w:val="fr-FR"/>
          </w:rPr>
          <w:t>ITH/18/7</w:t>
        </w:r>
        <w:r w:rsidR="00CF0B59" w:rsidRPr="00850A33">
          <w:rPr>
            <w:rStyle w:val="Lienhypertexte"/>
            <w:rFonts w:ascii="Arial" w:hAnsi="Arial" w:cs="Arial"/>
            <w:i/>
            <w:szCs w:val="22"/>
            <w:lang w:val="fr-FR"/>
          </w:rPr>
          <w:t>.GA/INF.1</w:t>
        </w:r>
      </w:hyperlink>
    </w:p>
    <w:p w14:paraId="22470029" w14:textId="501E7F99" w:rsidR="00B47970" w:rsidRPr="00B47970" w:rsidRDefault="00276322" w:rsidP="000063C3">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 </w:t>
      </w:r>
      <w:r w:rsidRPr="00276322">
        <w:rPr>
          <w:rFonts w:ascii="Arial" w:hAnsi="Arial" w:cs="Arial"/>
          <w:b/>
          <w:bCs/>
          <w:szCs w:val="22"/>
          <w:lang w:val="fr-FR"/>
        </w:rPr>
        <w:t>Sous-Directeur général pour la Culture</w:t>
      </w:r>
      <w:r>
        <w:rPr>
          <w:rFonts w:ascii="Arial" w:hAnsi="Arial" w:cs="Arial"/>
          <w:bCs/>
          <w:szCs w:val="22"/>
          <w:lang w:val="fr-FR"/>
        </w:rPr>
        <w:t xml:space="preserve">, </w:t>
      </w:r>
      <w:r w:rsidRPr="00276322">
        <w:rPr>
          <w:rFonts w:ascii="Arial" w:hAnsi="Arial" w:cs="Arial"/>
          <w:b/>
          <w:bCs/>
          <w:szCs w:val="22"/>
          <w:lang w:val="fr-FR"/>
        </w:rPr>
        <w:t>M. Ernesto Ottone Ramirez</w:t>
      </w:r>
      <w:r>
        <w:rPr>
          <w:rFonts w:ascii="Arial" w:hAnsi="Arial" w:cs="Arial"/>
          <w:bCs/>
          <w:szCs w:val="22"/>
          <w:lang w:val="fr-FR"/>
        </w:rPr>
        <w:t xml:space="preserve"> s’est dit très honoré d’ouvrir la septième session de l’Assemblée générale des États parties à la </w:t>
      </w:r>
      <w:r w:rsidRPr="00276322">
        <w:rPr>
          <w:rFonts w:ascii="Arial" w:hAnsi="Arial" w:cs="Arial"/>
          <w:bCs/>
          <w:szCs w:val="22"/>
          <w:lang w:val="fr-FR"/>
        </w:rPr>
        <w:t>Convention</w:t>
      </w:r>
      <w:r>
        <w:rPr>
          <w:rFonts w:ascii="Arial" w:hAnsi="Arial" w:cs="Arial"/>
          <w:bCs/>
          <w:szCs w:val="22"/>
          <w:lang w:val="fr-FR"/>
        </w:rPr>
        <w:t xml:space="preserve"> de 2003 pour la </w:t>
      </w:r>
      <w:r w:rsidRPr="00276322">
        <w:rPr>
          <w:rFonts w:ascii="Arial" w:hAnsi="Arial" w:cs="Arial"/>
          <w:bCs/>
          <w:szCs w:val="22"/>
          <w:lang w:val="fr-FR"/>
        </w:rPr>
        <w:t>sauvegarde</w:t>
      </w:r>
      <w:r>
        <w:rPr>
          <w:rFonts w:ascii="Arial" w:hAnsi="Arial" w:cs="Arial"/>
          <w:bCs/>
          <w:szCs w:val="22"/>
          <w:lang w:val="fr-FR"/>
        </w:rPr>
        <w:t xml:space="preserve"> du patrimoine culturel immatériel. Il a remercié tous les participants d’</w:t>
      </w:r>
      <w:r w:rsidR="00471BB5">
        <w:rPr>
          <w:rFonts w:ascii="Arial" w:hAnsi="Arial" w:cs="Arial"/>
          <w:bCs/>
          <w:szCs w:val="22"/>
          <w:lang w:val="fr-FR"/>
        </w:rPr>
        <w:t>être venus témoignan</w:t>
      </w:r>
      <w:r>
        <w:rPr>
          <w:rFonts w:ascii="Arial" w:hAnsi="Arial" w:cs="Arial"/>
          <w:bCs/>
          <w:szCs w:val="22"/>
          <w:lang w:val="fr-FR"/>
        </w:rPr>
        <w:t xml:space="preserve">t </w:t>
      </w:r>
      <w:r w:rsidR="00471BB5">
        <w:rPr>
          <w:rFonts w:ascii="Arial" w:hAnsi="Arial" w:cs="Arial"/>
          <w:bCs/>
          <w:szCs w:val="22"/>
          <w:lang w:val="fr-FR"/>
        </w:rPr>
        <w:t xml:space="preserve">ainsi </w:t>
      </w:r>
      <w:r>
        <w:rPr>
          <w:rFonts w:ascii="Arial" w:hAnsi="Arial" w:cs="Arial"/>
          <w:bCs/>
          <w:szCs w:val="22"/>
          <w:lang w:val="fr-FR"/>
        </w:rPr>
        <w:t xml:space="preserve">de leur </w:t>
      </w:r>
      <w:r w:rsidRPr="00276322">
        <w:rPr>
          <w:rFonts w:ascii="Arial" w:hAnsi="Arial" w:cs="Arial"/>
          <w:bCs/>
          <w:szCs w:val="22"/>
          <w:lang w:val="fr-FR"/>
        </w:rPr>
        <w:t>engagement</w:t>
      </w:r>
      <w:r>
        <w:rPr>
          <w:rFonts w:ascii="Arial" w:hAnsi="Arial" w:cs="Arial"/>
          <w:bCs/>
          <w:szCs w:val="22"/>
          <w:lang w:val="fr-FR"/>
        </w:rPr>
        <w:t xml:space="preserve"> en faveur du travail de la </w:t>
      </w:r>
      <w:r w:rsidRPr="00276322">
        <w:rPr>
          <w:rFonts w:ascii="Arial" w:hAnsi="Arial" w:cs="Arial"/>
          <w:bCs/>
          <w:szCs w:val="22"/>
          <w:lang w:val="fr-FR"/>
        </w:rPr>
        <w:t>Convention</w:t>
      </w:r>
      <w:r>
        <w:rPr>
          <w:rFonts w:ascii="Arial" w:hAnsi="Arial" w:cs="Arial"/>
          <w:bCs/>
          <w:szCs w:val="22"/>
          <w:lang w:val="fr-FR"/>
        </w:rPr>
        <w:t xml:space="preserve"> de 2003. Il a </w:t>
      </w:r>
      <w:r w:rsidRPr="00276322">
        <w:rPr>
          <w:rFonts w:ascii="Arial" w:hAnsi="Arial" w:cs="Arial"/>
          <w:bCs/>
          <w:szCs w:val="22"/>
          <w:lang w:val="fr-FR"/>
        </w:rPr>
        <w:t>également</w:t>
      </w:r>
      <w:r w:rsidR="0075001D">
        <w:rPr>
          <w:rFonts w:ascii="Arial" w:hAnsi="Arial" w:cs="Arial"/>
          <w:bCs/>
          <w:szCs w:val="22"/>
          <w:lang w:val="fr-FR"/>
        </w:rPr>
        <w:t xml:space="preserve"> remercié les régions Afrique et Amérique latine et </w:t>
      </w:r>
      <w:r>
        <w:rPr>
          <w:rFonts w:ascii="Arial" w:hAnsi="Arial" w:cs="Arial"/>
          <w:bCs/>
          <w:szCs w:val="22"/>
          <w:lang w:val="fr-FR"/>
        </w:rPr>
        <w:t xml:space="preserve">Caraïbes d’avoir choisi de mettre en </w:t>
      </w:r>
      <w:r w:rsidR="00FB22B1">
        <w:rPr>
          <w:rFonts w:ascii="Arial" w:hAnsi="Arial" w:cs="Arial"/>
          <w:bCs/>
          <w:szCs w:val="22"/>
          <w:lang w:val="fr-FR"/>
        </w:rPr>
        <w:t xml:space="preserve">avant </w:t>
      </w:r>
      <w:r>
        <w:rPr>
          <w:rFonts w:ascii="Arial" w:hAnsi="Arial" w:cs="Arial"/>
          <w:bCs/>
          <w:szCs w:val="22"/>
          <w:lang w:val="fr-FR"/>
        </w:rPr>
        <w:t>leur patrimoine culturel immatériel au cours des deux dernières</w:t>
      </w:r>
      <w:r w:rsidR="0075001D">
        <w:rPr>
          <w:rFonts w:ascii="Arial" w:hAnsi="Arial" w:cs="Arial"/>
          <w:bCs/>
          <w:szCs w:val="22"/>
          <w:lang w:val="fr-FR"/>
        </w:rPr>
        <w:t xml:space="preserve"> semaines</w:t>
      </w:r>
      <w:r>
        <w:rPr>
          <w:rFonts w:ascii="Arial" w:hAnsi="Arial" w:cs="Arial"/>
          <w:bCs/>
          <w:szCs w:val="22"/>
          <w:lang w:val="fr-FR"/>
        </w:rPr>
        <w:t xml:space="preserve">. </w:t>
      </w:r>
      <w:r w:rsidR="00303029">
        <w:rPr>
          <w:rFonts w:ascii="Arial" w:hAnsi="Arial" w:cs="Arial"/>
          <w:bCs/>
          <w:szCs w:val="22"/>
          <w:lang w:val="fr-FR"/>
        </w:rPr>
        <w:t>L</w:t>
      </w:r>
      <w:r w:rsidR="00FB22B1">
        <w:rPr>
          <w:rFonts w:ascii="Arial" w:hAnsi="Arial" w:cs="Arial"/>
          <w:bCs/>
          <w:szCs w:val="22"/>
          <w:lang w:val="fr-FR"/>
        </w:rPr>
        <w:t>e</w:t>
      </w:r>
      <w:r>
        <w:rPr>
          <w:rFonts w:ascii="Arial" w:hAnsi="Arial" w:cs="Arial"/>
          <w:bCs/>
          <w:szCs w:val="22"/>
          <w:lang w:val="fr-FR"/>
        </w:rPr>
        <w:t xml:space="preserve"> patrimoine culturel </w:t>
      </w:r>
      <w:r w:rsidRPr="00303029">
        <w:rPr>
          <w:rFonts w:ascii="Arial" w:hAnsi="Arial" w:cs="Arial"/>
          <w:bCs/>
          <w:szCs w:val="22"/>
          <w:lang w:val="fr-FR"/>
        </w:rPr>
        <w:t>immatériel</w:t>
      </w:r>
      <w:r w:rsidR="00F853E1" w:rsidRPr="00303029">
        <w:rPr>
          <w:rFonts w:ascii="Arial" w:hAnsi="Arial" w:cs="Arial"/>
          <w:bCs/>
          <w:szCs w:val="22"/>
          <w:lang w:val="fr-FR"/>
        </w:rPr>
        <w:t xml:space="preserve"> </w:t>
      </w:r>
      <w:r w:rsidR="00303029" w:rsidRPr="00303029">
        <w:rPr>
          <w:rFonts w:ascii="Arial" w:hAnsi="Arial" w:cs="Arial"/>
          <w:bCs/>
          <w:szCs w:val="22"/>
          <w:lang w:val="fr-FR"/>
        </w:rPr>
        <w:t>trouvait un écho</w:t>
      </w:r>
      <w:r w:rsidR="00303029">
        <w:rPr>
          <w:rFonts w:ascii="Arial" w:hAnsi="Arial" w:cs="Arial"/>
          <w:bCs/>
          <w:color w:val="3366FF"/>
          <w:szCs w:val="22"/>
          <w:lang w:val="fr-FR"/>
        </w:rPr>
        <w:t xml:space="preserve"> </w:t>
      </w:r>
      <w:r w:rsidR="0075001D">
        <w:rPr>
          <w:rFonts w:ascii="Arial" w:hAnsi="Arial" w:cs="Arial"/>
          <w:bCs/>
          <w:szCs w:val="22"/>
          <w:lang w:val="fr-FR"/>
        </w:rPr>
        <w:t>dans le</w:t>
      </w:r>
      <w:r w:rsidR="00303029">
        <w:rPr>
          <w:rFonts w:ascii="Arial" w:hAnsi="Arial" w:cs="Arial"/>
          <w:bCs/>
          <w:szCs w:val="22"/>
          <w:lang w:val="fr-FR"/>
        </w:rPr>
        <w:t xml:space="preserve"> monde </w:t>
      </w:r>
      <w:r w:rsidR="00303029" w:rsidRPr="00303029">
        <w:rPr>
          <w:rFonts w:ascii="Arial" w:hAnsi="Arial" w:cs="Arial"/>
          <w:bCs/>
          <w:szCs w:val="22"/>
          <w:lang w:val="fr-FR"/>
        </w:rPr>
        <w:t>contemporain</w:t>
      </w:r>
      <w:r>
        <w:rPr>
          <w:rFonts w:ascii="Arial" w:hAnsi="Arial" w:cs="Arial"/>
          <w:bCs/>
          <w:szCs w:val="22"/>
          <w:lang w:val="fr-FR"/>
        </w:rPr>
        <w:t xml:space="preserve">. Ce soutien </w:t>
      </w:r>
      <w:r w:rsidR="00D444E8">
        <w:rPr>
          <w:rFonts w:ascii="Arial" w:hAnsi="Arial" w:cs="Arial"/>
          <w:bCs/>
          <w:szCs w:val="22"/>
          <w:lang w:val="fr-FR"/>
        </w:rPr>
        <w:t xml:space="preserve">résolu en faveur de la </w:t>
      </w:r>
      <w:r w:rsidR="00D444E8" w:rsidRPr="00D444E8">
        <w:rPr>
          <w:rFonts w:ascii="Arial" w:hAnsi="Arial" w:cs="Arial"/>
          <w:bCs/>
          <w:szCs w:val="22"/>
          <w:lang w:val="fr-FR"/>
        </w:rPr>
        <w:t>Convention</w:t>
      </w:r>
      <w:r w:rsidR="00FB22B1">
        <w:rPr>
          <w:rFonts w:ascii="Arial" w:hAnsi="Arial" w:cs="Arial"/>
          <w:bCs/>
          <w:szCs w:val="22"/>
          <w:lang w:val="fr-FR"/>
        </w:rPr>
        <w:t xml:space="preserve"> s’illustrait</w:t>
      </w:r>
      <w:r w:rsidR="00D444E8">
        <w:rPr>
          <w:rFonts w:ascii="Arial" w:hAnsi="Arial" w:cs="Arial"/>
          <w:bCs/>
          <w:szCs w:val="22"/>
          <w:lang w:val="fr-FR"/>
        </w:rPr>
        <w:t xml:space="preserve"> </w:t>
      </w:r>
      <w:r w:rsidR="00626E16">
        <w:rPr>
          <w:rFonts w:ascii="Arial" w:hAnsi="Arial" w:cs="Arial"/>
          <w:bCs/>
          <w:szCs w:val="22"/>
          <w:lang w:val="fr-FR"/>
        </w:rPr>
        <w:t>égalem</w:t>
      </w:r>
      <w:r w:rsidR="00D444E8" w:rsidRPr="00D444E8">
        <w:rPr>
          <w:rFonts w:ascii="Arial" w:hAnsi="Arial" w:cs="Arial"/>
          <w:bCs/>
          <w:szCs w:val="22"/>
          <w:lang w:val="fr-FR"/>
        </w:rPr>
        <w:t>ent</w:t>
      </w:r>
      <w:r w:rsidR="00D444E8">
        <w:rPr>
          <w:rFonts w:ascii="Arial" w:hAnsi="Arial" w:cs="Arial"/>
          <w:bCs/>
          <w:szCs w:val="22"/>
          <w:lang w:val="fr-FR"/>
        </w:rPr>
        <w:t xml:space="preserve"> par son </w:t>
      </w:r>
      <w:r w:rsidR="00D444E8" w:rsidRPr="00D444E8">
        <w:rPr>
          <w:rFonts w:ascii="Arial" w:hAnsi="Arial" w:cs="Arial"/>
          <w:bCs/>
          <w:szCs w:val="22"/>
          <w:lang w:val="fr-FR"/>
        </w:rPr>
        <w:t>développement</w:t>
      </w:r>
      <w:r w:rsidR="00D444E8">
        <w:rPr>
          <w:rFonts w:ascii="Arial" w:hAnsi="Arial" w:cs="Arial"/>
          <w:bCs/>
          <w:szCs w:val="22"/>
          <w:lang w:val="fr-FR"/>
        </w:rPr>
        <w:t xml:space="preserve"> rapide</w:t>
      </w:r>
      <w:r w:rsidR="00303029">
        <w:rPr>
          <w:rFonts w:ascii="Arial" w:hAnsi="Arial" w:cs="Arial"/>
          <w:bCs/>
          <w:szCs w:val="22"/>
          <w:lang w:val="fr-FR"/>
        </w:rPr>
        <w:t>,</w:t>
      </w:r>
      <w:r w:rsidR="00D444E8">
        <w:rPr>
          <w:rFonts w:ascii="Arial" w:hAnsi="Arial" w:cs="Arial"/>
          <w:bCs/>
          <w:szCs w:val="22"/>
          <w:lang w:val="fr-FR"/>
        </w:rPr>
        <w:t xml:space="preserve"> et sa </w:t>
      </w:r>
      <w:r w:rsidR="00D444E8" w:rsidRPr="00D444E8">
        <w:rPr>
          <w:rFonts w:ascii="Arial" w:hAnsi="Arial" w:cs="Arial"/>
          <w:bCs/>
          <w:szCs w:val="22"/>
          <w:lang w:val="fr-FR"/>
        </w:rPr>
        <w:t>ratification</w:t>
      </w:r>
      <w:r w:rsidR="00C96266">
        <w:rPr>
          <w:rFonts w:ascii="Arial" w:hAnsi="Arial" w:cs="Arial"/>
          <w:bCs/>
          <w:szCs w:val="22"/>
          <w:lang w:val="fr-FR"/>
        </w:rPr>
        <w:t xml:space="preserve"> généralisée qui concernait</w:t>
      </w:r>
      <w:r w:rsidR="00303029">
        <w:rPr>
          <w:rFonts w:ascii="Arial" w:hAnsi="Arial" w:cs="Arial"/>
          <w:bCs/>
          <w:szCs w:val="22"/>
          <w:lang w:val="fr-FR"/>
        </w:rPr>
        <w:t xml:space="preserve"> plus de 90 pour cent</w:t>
      </w:r>
      <w:r w:rsidR="00D444E8">
        <w:rPr>
          <w:rFonts w:ascii="Arial" w:hAnsi="Arial" w:cs="Arial"/>
          <w:bCs/>
          <w:szCs w:val="22"/>
          <w:lang w:val="fr-FR"/>
        </w:rPr>
        <w:t xml:space="preserve"> des États membres de l’UNESCO. La </w:t>
      </w:r>
      <w:r w:rsidR="00D444E8" w:rsidRPr="00D444E8">
        <w:rPr>
          <w:rFonts w:ascii="Arial" w:hAnsi="Arial" w:cs="Arial"/>
          <w:bCs/>
          <w:szCs w:val="22"/>
          <w:lang w:val="fr-FR"/>
        </w:rPr>
        <w:t>Convention</w:t>
      </w:r>
      <w:r w:rsidR="00D444E8">
        <w:rPr>
          <w:rFonts w:ascii="Arial" w:hAnsi="Arial" w:cs="Arial"/>
          <w:bCs/>
          <w:szCs w:val="22"/>
          <w:lang w:val="fr-FR"/>
        </w:rPr>
        <w:t xml:space="preserve"> a</w:t>
      </w:r>
      <w:r w:rsidR="00C96266">
        <w:rPr>
          <w:rFonts w:ascii="Arial" w:hAnsi="Arial" w:cs="Arial"/>
          <w:bCs/>
          <w:szCs w:val="22"/>
          <w:lang w:val="fr-FR"/>
        </w:rPr>
        <w:t>vait</w:t>
      </w:r>
      <w:r w:rsidR="00D444E8">
        <w:rPr>
          <w:rFonts w:ascii="Arial" w:hAnsi="Arial" w:cs="Arial"/>
          <w:bCs/>
          <w:szCs w:val="22"/>
          <w:lang w:val="fr-FR"/>
        </w:rPr>
        <w:t xml:space="preserve"> donc </w:t>
      </w:r>
      <w:r w:rsidR="008B23B4">
        <w:rPr>
          <w:rFonts w:ascii="Arial" w:hAnsi="Arial" w:cs="Arial"/>
          <w:bCs/>
          <w:szCs w:val="22"/>
          <w:lang w:val="fr-FR"/>
        </w:rPr>
        <w:t xml:space="preserve">accompli </w:t>
      </w:r>
      <w:r w:rsidR="00D444E8">
        <w:rPr>
          <w:rFonts w:ascii="Arial" w:hAnsi="Arial" w:cs="Arial"/>
          <w:bCs/>
          <w:szCs w:val="22"/>
          <w:lang w:val="fr-FR"/>
        </w:rPr>
        <w:t xml:space="preserve">des progrès significatifs en </w:t>
      </w:r>
      <w:r w:rsidR="008B23B4">
        <w:rPr>
          <w:rFonts w:ascii="Arial" w:hAnsi="Arial" w:cs="Arial"/>
          <w:bCs/>
          <w:szCs w:val="22"/>
          <w:lang w:val="fr-FR"/>
        </w:rPr>
        <w:t xml:space="preserve">mettant en </w:t>
      </w:r>
      <w:r w:rsidR="001F0113">
        <w:rPr>
          <w:rFonts w:ascii="Arial" w:hAnsi="Arial" w:cs="Arial"/>
          <w:bCs/>
          <w:szCs w:val="22"/>
          <w:lang w:val="fr-FR"/>
        </w:rPr>
        <w:t xml:space="preserve">évidence </w:t>
      </w:r>
      <w:r w:rsidR="00D444E8">
        <w:rPr>
          <w:rFonts w:ascii="Arial" w:hAnsi="Arial" w:cs="Arial"/>
          <w:bCs/>
          <w:szCs w:val="22"/>
          <w:lang w:val="fr-FR"/>
        </w:rPr>
        <w:t xml:space="preserve">l’importance du patrimoine culturel immatériel. Consciente </w:t>
      </w:r>
      <w:r w:rsidR="00F853E1">
        <w:rPr>
          <w:rFonts w:ascii="Arial" w:hAnsi="Arial" w:cs="Arial"/>
          <w:bCs/>
          <w:szCs w:val="22"/>
          <w:lang w:val="fr-FR"/>
        </w:rPr>
        <w:t xml:space="preserve">qu’aucune société ne </w:t>
      </w:r>
      <w:r w:rsidR="00F853E1" w:rsidRPr="00303029">
        <w:rPr>
          <w:rFonts w:ascii="Arial" w:hAnsi="Arial" w:cs="Arial"/>
          <w:bCs/>
          <w:szCs w:val="22"/>
          <w:lang w:val="fr-FR"/>
        </w:rPr>
        <w:t>pouvait</w:t>
      </w:r>
      <w:r w:rsidR="00FB22B1">
        <w:rPr>
          <w:rFonts w:ascii="Arial" w:hAnsi="Arial" w:cs="Arial"/>
          <w:bCs/>
          <w:szCs w:val="22"/>
          <w:lang w:val="fr-FR"/>
        </w:rPr>
        <w:t xml:space="preserve"> </w:t>
      </w:r>
      <w:r w:rsidR="001F0113">
        <w:rPr>
          <w:rFonts w:ascii="Arial" w:hAnsi="Arial" w:cs="Arial"/>
          <w:bCs/>
          <w:szCs w:val="22"/>
          <w:lang w:val="fr-FR"/>
        </w:rPr>
        <w:t>s</w:t>
      </w:r>
      <w:r w:rsidR="00D444E8">
        <w:rPr>
          <w:rFonts w:ascii="Arial" w:hAnsi="Arial" w:cs="Arial"/>
          <w:bCs/>
          <w:szCs w:val="22"/>
          <w:lang w:val="fr-FR"/>
        </w:rPr>
        <w:t xml:space="preserve">e développer sans culture, la </w:t>
      </w:r>
      <w:r w:rsidR="00D444E8" w:rsidRPr="00D444E8">
        <w:rPr>
          <w:rFonts w:ascii="Arial" w:hAnsi="Arial" w:cs="Arial"/>
          <w:bCs/>
          <w:szCs w:val="22"/>
          <w:lang w:val="fr-FR"/>
        </w:rPr>
        <w:t>Convention</w:t>
      </w:r>
      <w:r w:rsidR="00F853E1">
        <w:rPr>
          <w:rFonts w:ascii="Arial" w:hAnsi="Arial" w:cs="Arial"/>
          <w:bCs/>
          <w:szCs w:val="22"/>
          <w:lang w:val="fr-FR"/>
        </w:rPr>
        <w:t xml:space="preserve"> </w:t>
      </w:r>
      <w:r w:rsidR="00F853E1" w:rsidRPr="00303029">
        <w:rPr>
          <w:rFonts w:ascii="Arial" w:hAnsi="Arial" w:cs="Arial"/>
          <w:bCs/>
          <w:szCs w:val="22"/>
          <w:lang w:val="fr-FR"/>
        </w:rPr>
        <w:t>plaçait</w:t>
      </w:r>
      <w:r w:rsidR="00D444E8">
        <w:rPr>
          <w:rFonts w:ascii="Arial" w:hAnsi="Arial" w:cs="Arial"/>
          <w:bCs/>
          <w:szCs w:val="22"/>
          <w:lang w:val="fr-FR"/>
        </w:rPr>
        <w:t xml:space="preserve"> les communautés au cœur</w:t>
      </w:r>
      <w:r w:rsidR="008B23B4">
        <w:rPr>
          <w:rFonts w:ascii="Arial" w:hAnsi="Arial" w:cs="Arial"/>
          <w:bCs/>
          <w:szCs w:val="22"/>
          <w:lang w:val="fr-FR"/>
        </w:rPr>
        <w:t xml:space="preserve"> de ses activités. Le patrimoine culturel immatériel</w:t>
      </w:r>
      <w:r w:rsidR="00F853E1">
        <w:rPr>
          <w:rFonts w:ascii="Arial" w:hAnsi="Arial" w:cs="Arial"/>
          <w:bCs/>
          <w:szCs w:val="22"/>
          <w:lang w:val="fr-FR"/>
        </w:rPr>
        <w:t xml:space="preserve"> </w:t>
      </w:r>
      <w:r w:rsidR="00F853E1" w:rsidRPr="00303029">
        <w:rPr>
          <w:rFonts w:ascii="Arial" w:hAnsi="Arial" w:cs="Arial"/>
          <w:bCs/>
          <w:szCs w:val="22"/>
          <w:lang w:val="fr-FR"/>
        </w:rPr>
        <w:t>était</w:t>
      </w:r>
      <w:r w:rsidR="008B23B4">
        <w:rPr>
          <w:rFonts w:ascii="Arial" w:hAnsi="Arial" w:cs="Arial"/>
          <w:bCs/>
          <w:szCs w:val="22"/>
          <w:lang w:val="fr-FR"/>
        </w:rPr>
        <w:t xml:space="preserve"> par essence vivant et en constante </w:t>
      </w:r>
      <w:r w:rsidR="008B23B4" w:rsidRPr="008B23B4">
        <w:rPr>
          <w:rFonts w:ascii="Arial" w:hAnsi="Arial" w:cs="Arial"/>
          <w:bCs/>
          <w:szCs w:val="22"/>
          <w:lang w:val="fr-FR"/>
        </w:rPr>
        <w:t>évolution</w:t>
      </w:r>
      <w:r w:rsidR="00F853E1">
        <w:rPr>
          <w:rFonts w:ascii="Arial" w:hAnsi="Arial" w:cs="Arial"/>
          <w:bCs/>
          <w:szCs w:val="22"/>
          <w:lang w:val="fr-FR"/>
        </w:rPr>
        <w:t xml:space="preserve">, et il </w:t>
      </w:r>
      <w:r w:rsidR="00F853E1" w:rsidRPr="00303029">
        <w:rPr>
          <w:rFonts w:ascii="Arial" w:hAnsi="Arial" w:cs="Arial"/>
          <w:bCs/>
          <w:szCs w:val="22"/>
          <w:lang w:val="fr-FR"/>
        </w:rPr>
        <w:t>continuait</w:t>
      </w:r>
      <w:r w:rsidR="008B23B4">
        <w:rPr>
          <w:rFonts w:ascii="Arial" w:hAnsi="Arial" w:cs="Arial"/>
          <w:bCs/>
          <w:szCs w:val="22"/>
          <w:lang w:val="fr-FR"/>
        </w:rPr>
        <w:t xml:space="preserve"> d’être une source de </w:t>
      </w:r>
      <w:r w:rsidR="008B23B4" w:rsidRPr="008B23B4">
        <w:rPr>
          <w:rFonts w:ascii="Arial" w:hAnsi="Arial" w:cs="Arial"/>
          <w:bCs/>
          <w:szCs w:val="22"/>
          <w:lang w:val="fr-FR"/>
        </w:rPr>
        <w:t>créativité</w:t>
      </w:r>
      <w:r w:rsidR="008B23B4">
        <w:rPr>
          <w:rFonts w:ascii="Arial" w:hAnsi="Arial" w:cs="Arial"/>
          <w:bCs/>
          <w:szCs w:val="22"/>
          <w:lang w:val="fr-FR"/>
        </w:rPr>
        <w:t xml:space="preserve"> et d’inspiration dans les sociétés modernes. Cette approche </w:t>
      </w:r>
      <w:r w:rsidR="008B23B4" w:rsidRPr="008B23B4">
        <w:rPr>
          <w:rFonts w:ascii="Arial" w:hAnsi="Arial" w:cs="Arial"/>
          <w:bCs/>
          <w:szCs w:val="22"/>
          <w:lang w:val="fr-FR"/>
        </w:rPr>
        <w:t>fondamentale</w:t>
      </w:r>
      <w:r w:rsidR="001F0113">
        <w:rPr>
          <w:rFonts w:ascii="Arial" w:hAnsi="Arial" w:cs="Arial"/>
          <w:bCs/>
          <w:szCs w:val="22"/>
          <w:lang w:val="fr-FR"/>
        </w:rPr>
        <w:t xml:space="preserve"> basée sur le respect et la</w:t>
      </w:r>
      <w:r w:rsidR="008B23B4">
        <w:rPr>
          <w:rFonts w:ascii="Arial" w:hAnsi="Arial" w:cs="Arial"/>
          <w:bCs/>
          <w:szCs w:val="22"/>
          <w:lang w:val="fr-FR"/>
        </w:rPr>
        <w:t xml:space="preserve"> mise en valeur </w:t>
      </w:r>
      <w:r w:rsidR="00C96266">
        <w:rPr>
          <w:rFonts w:ascii="Arial" w:hAnsi="Arial" w:cs="Arial"/>
          <w:bCs/>
          <w:szCs w:val="22"/>
          <w:lang w:val="fr-FR"/>
        </w:rPr>
        <w:t>de</w:t>
      </w:r>
      <w:r w:rsidR="00F853E1">
        <w:rPr>
          <w:rFonts w:ascii="Arial" w:hAnsi="Arial" w:cs="Arial"/>
          <w:bCs/>
          <w:szCs w:val="22"/>
          <w:lang w:val="fr-FR"/>
        </w:rPr>
        <w:t xml:space="preserve"> nos pratiques culturelles </w:t>
      </w:r>
      <w:r w:rsidR="00F853E1" w:rsidRPr="00303029">
        <w:rPr>
          <w:rFonts w:ascii="Arial" w:hAnsi="Arial" w:cs="Arial"/>
          <w:bCs/>
          <w:szCs w:val="22"/>
          <w:lang w:val="fr-FR"/>
        </w:rPr>
        <w:t>était</w:t>
      </w:r>
      <w:r w:rsidR="008B23B4">
        <w:rPr>
          <w:rFonts w:ascii="Arial" w:hAnsi="Arial" w:cs="Arial"/>
          <w:bCs/>
          <w:szCs w:val="22"/>
          <w:lang w:val="fr-FR"/>
        </w:rPr>
        <w:t xml:space="preserve"> </w:t>
      </w:r>
      <w:r w:rsidR="008B23B4" w:rsidRPr="008B23B4">
        <w:rPr>
          <w:rFonts w:ascii="Arial" w:hAnsi="Arial" w:cs="Arial"/>
          <w:bCs/>
          <w:szCs w:val="22"/>
          <w:lang w:val="fr-FR"/>
        </w:rPr>
        <w:t>également</w:t>
      </w:r>
      <w:r w:rsidR="00C97B8B">
        <w:rPr>
          <w:rFonts w:ascii="Arial" w:hAnsi="Arial" w:cs="Arial"/>
          <w:bCs/>
          <w:szCs w:val="22"/>
          <w:lang w:val="fr-FR"/>
        </w:rPr>
        <w:t xml:space="preserve"> essentielle pour façonner le futur de chacun. En outre, les </w:t>
      </w:r>
      <w:r w:rsidR="00BC1DD5">
        <w:rPr>
          <w:rFonts w:ascii="Arial" w:hAnsi="Arial" w:cs="Arial"/>
          <w:bCs/>
          <w:szCs w:val="22"/>
          <w:lang w:val="fr-FR"/>
        </w:rPr>
        <w:t>savoirs et pratiques traditionnels enraciné</w:t>
      </w:r>
      <w:r w:rsidR="00C97B8B">
        <w:rPr>
          <w:rFonts w:ascii="Arial" w:hAnsi="Arial" w:cs="Arial"/>
          <w:bCs/>
          <w:szCs w:val="22"/>
          <w:lang w:val="fr-FR"/>
        </w:rPr>
        <w:t>s d</w:t>
      </w:r>
      <w:r w:rsidR="00C96266">
        <w:rPr>
          <w:rFonts w:ascii="Arial" w:hAnsi="Arial" w:cs="Arial"/>
          <w:bCs/>
          <w:szCs w:val="22"/>
          <w:lang w:val="fr-FR"/>
        </w:rPr>
        <w:t>ans</w:t>
      </w:r>
      <w:r w:rsidR="00F853E1">
        <w:rPr>
          <w:rFonts w:ascii="Arial" w:hAnsi="Arial" w:cs="Arial"/>
          <w:bCs/>
          <w:szCs w:val="22"/>
          <w:lang w:val="fr-FR"/>
        </w:rPr>
        <w:t xml:space="preserve"> les cultures nationales </w:t>
      </w:r>
      <w:r w:rsidR="00F853E1" w:rsidRPr="00303029">
        <w:rPr>
          <w:rFonts w:ascii="Arial" w:hAnsi="Arial" w:cs="Arial"/>
          <w:bCs/>
          <w:szCs w:val="22"/>
          <w:lang w:val="fr-FR"/>
        </w:rPr>
        <w:t>étaient</w:t>
      </w:r>
      <w:r w:rsidR="003C6953">
        <w:rPr>
          <w:rFonts w:ascii="Arial" w:hAnsi="Arial" w:cs="Arial"/>
          <w:bCs/>
          <w:szCs w:val="22"/>
          <w:lang w:val="fr-FR"/>
        </w:rPr>
        <w:t xml:space="preserve"> de puissants</w:t>
      </w:r>
      <w:r w:rsidR="00C97B8B">
        <w:rPr>
          <w:rFonts w:ascii="Arial" w:hAnsi="Arial" w:cs="Arial"/>
          <w:bCs/>
          <w:szCs w:val="22"/>
          <w:lang w:val="fr-FR"/>
        </w:rPr>
        <w:t xml:space="preserve"> outils pour aborder les grands défis </w:t>
      </w:r>
      <w:r w:rsidR="00C96266">
        <w:rPr>
          <w:rFonts w:ascii="Arial" w:hAnsi="Arial" w:cs="Arial"/>
          <w:bCs/>
          <w:szCs w:val="22"/>
          <w:lang w:val="fr-FR"/>
        </w:rPr>
        <w:t xml:space="preserve">auxquels l’humanité </w:t>
      </w:r>
      <w:r w:rsidR="00F853E1" w:rsidRPr="00303029">
        <w:rPr>
          <w:rFonts w:ascii="Arial" w:hAnsi="Arial" w:cs="Arial"/>
          <w:bCs/>
          <w:szCs w:val="22"/>
          <w:lang w:val="fr-FR"/>
        </w:rPr>
        <w:t>était</w:t>
      </w:r>
      <w:r w:rsidR="00FB22B1">
        <w:rPr>
          <w:rFonts w:ascii="Arial" w:hAnsi="Arial" w:cs="Arial"/>
          <w:bCs/>
          <w:szCs w:val="22"/>
          <w:lang w:val="fr-FR"/>
        </w:rPr>
        <w:t xml:space="preserve"> </w:t>
      </w:r>
      <w:r w:rsidR="003C6953">
        <w:rPr>
          <w:rFonts w:ascii="Arial" w:hAnsi="Arial" w:cs="Arial"/>
          <w:bCs/>
          <w:szCs w:val="22"/>
          <w:lang w:val="fr-FR"/>
        </w:rPr>
        <w:t>confrontée</w:t>
      </w:r>
      <w:r w:rsidR="00C97B8B">
        <w:rPr>
          <w:rFonts w:ascii="Arial" w:hAnsi="Arial" w:cs="Arial"/>
          <w:bCs/>
          <w:szCs w:val="22"/>
          <w:lang w:val="fr-FR"/>
        </w:rPr>
        <w:t xml:space="preserve"> tels que l’exclusion sociale, les inégalités économiques, les problèmes environnementaux et les menaces </w:t>
      </w:r>
      <w:r w:rsidR="00303029">
        <w:rPr>
          <w:rFonts w:ascii="Arial" w:hAnsi="Arial" w:cs="Arial"/>
          <w:bCs/>
          <w:szCs w:val="22"/>
          <w:lang w:val="fr-FR"/>
        </w:rPr>
        <w:t>pesa</w:t>
      </w:r>
      <w:r w:rsidR="00FB22B1">
        <w:rPr>
          <w:rFonts w:ascii="Arial" w:hAnsi="Arial" w:cs="Arial"/>
          <w:bCs/>
          <w:szCs w:val="22"/>
          <w:lang w:val="fr-FR"/>
        </w:rPr>
        <w:t>nt</w:t>
      </w:r>
      <w:r w:rsidR="0075001D">
        <w:rPr>
          <w:rFonts w:ascii="Arial" w:hAnsi="Arial" w:cs="Arial"/>
          <w:bCs/>
          <w:szCs w:val="22"/>
          <w:lang w:val="fr-FR"/>
        </w:rPr>
        <w:t xml:space="preserve"> sur </w:t>
      </w:r>
      <w:r w:rsidR="00C97B8B">
        <w:rPr>
          <w:rFonts w:ascii="Arial" w:hAnsi="Arial" w:cs="Arial"/>
          <w:bCs/>
          <w:szCs w:val="22"/>
          <w:lang w:val="fr-FR"/>
        </w:rPr>
        <w:t>la paix et la sécurité. Dans cet esprit, le patrimoine culturel immatériel</w:t>
      </w:r>
      <w:r w:rsidR="00F853E1">
        <w:rPr>
          <w:rFonts w:ascii="Arial" w:hAnsi="Arial" w:cs="Arial"/>
          <w:bCs/>
          <w:szCs w:val="22"/>
          <w:lang w:val="fr-FR"/>
        </w:rPr>
        <w:t xml:space="preserve"> </w:t>
      </w:r>
      <w:r w:rsidR="00F853E1" w:rsidRPr="00303029">
        <w:rPr>
          <w:rFonts w:ascii="Arial" w:hAnsi="Arial" w:cs="Arial"/>
          <w:bCs/>
          <w:szCs w:val="22"/>
          <w:lang w:val="fr-FR"/>
        </w:rPr>
        <w:t>était</w:t>
      </w:r>
      <w:r w:rsidR="00C96266">
        <w:rPr>
          <w:rFonts w:ascii="Arial" w:hAnsi="Arial" w:cs="Arial"/>
          <w:bCs/>
          <w:szCs w:val="22"/>
          <w:lang w:val="fr-FR"/>
        </w:rPr>
        <w:t xml:space="preserve"> </w:t>
      </w:r>
      <w:r w:rsidR="00C97B8B">
        <w:rPr>
          <w:rFonts w:ascii="Arial" w:hAnsi="Arial" w:cs="Arial"/>
          <w:bCs/>
          <w:szCs w:val="22"/>
          <w:lang w:val="fr-FR"/>
        </w:rPr>
        <w:t xml:space="preserve">d’une importance capitale pour </w:t>
      </w:r>
      <w:r w:rsidR="00AC41E7">
        <w:rPr>
          <w:rFonts w:ascii="Arial" w:hAnsi="Arial" w:cs="Arial"/>
          <w:bCs/>
          <w:szCs w:val="22"/>
          <w:lang w:val="fr-FR"/>
        </w:rPr>
        <w:t xml:space="preserve">le Programme de développement durable à l’horizon </w:t>
      </w:r>
      <w:r w:rsidR="00C97B8B">
        <w:rPr>
          <w:rFonts w:ascii="Arial" w:hAnsi="Arial" w:cs="Arial"/>
          <w:bCs/>
          <w:szCs w:val="22"/>
          <w:lang w:val="fr-FR"/>
        </w:rPr>
        <w:t>2030</w:t>
      </w:r>
      <w:r w:rsidR="00AC41E7">
        <w:rPr>
          <w:rFonts w:ascii="Arial" w:hAnsi="Arial" w:cs="Arial"/>
          <w:bCs/>
          <w:szCs w:val="22"/>
          <w:lang w:val="fr-FR"/>
        </w:rPr>
        <w:t>. Le patrimoine culturel immatériel</w:t>
      </w:r>
      <w:r w:rsidR="00F853E1">
        <w:rPr>
          <w:rFonts w:ascii="Arial" w:hAnsi="Arial" w:cs="Arial"/>
          <w:bCs/>
          <w:szCs w:val="22"/>
          <w:lang w:val="fr-FR"/>
        </w:rPr>
        <w:t xml:space="preserve"> </w:t>
      </w:r>
      <w:r w:rsidR="00F853E1" w:rsidRPr="00303029">
        <w:rPr>
          <w:rFonts w:ascii="Arial" w:hAnsi="Arial" w:cs="Arial"/>
          <w:bCs/>
          <w:szCs w:val="22"/>
          <w:lang w:val="fr-FR"/>
        </w:rPr>
        <w:t>pouvait</w:t>
      </w:r>
      <w:r w:rsidR="00AC41E7">
        <w:rPr>
          <w:rFonts w:ascii="Arial" w:hAnsi="Arial" w:cs="Arial"/>
          <w:bCs/>
          <w:szCs w:val="22"/>
          <w:lang w:val="fr-FR"/>
        </w:rPr>
        <w:t xml:space="preserve"> donc </w:t>
      </w:r>
      <w:r w:rsidR="00C34B5B">
        <w:rPr>
          <w:rFonts w:ascii="Arial" w:hAnsi="Arial" w:cs="Arial"/>
          <w:bCs/>
          <w:szCs w:val="22"/>
          <w:lang w:val="fr-FR"/>
        </w:rPr>
        <w:t xml:space="preserve">constituer </w:t>
      </w:r>
      <w:r w:rsidR="001F0113">
        <w:rPr>
          <w:rFonts w:ascii="Arial" w:hAnsi="Arial" w:cs="Arial"/>
          <w:bCs/>
          <w:szCs w:val="22"/>
          <w:lang w:val="fr-FR"/>
        </w:rPr>
        <w:t>un atout</w:t>
      </w:r>
      <w:r w:rsidR="00AC41E7">
        <w:rPr>
          <w:rFonts w:ascii="Arial" w:hAnsi="Arial" w:cs="Arial"/>
          <w:bCs/>
          <w:szCs w:val="22"/>
          <w:lang w:val="fr-FR"/>
        </w:rPr>
        <w:t xml:space="preserve"> pour la diversité et l’inclusion. </w:t>
      </w:r>
      <w:r w:rsidR="00C96266">
        <w:rPr>
          <w:rFonts w:ascii="Arial" w:hAnsi="Arial" w:cs="Arial"/>
          <w:bCs/>
          <w:szCs w:val="22"/>
          <w:lang w:val="fr-FR"/>
        </w:rPr>
        <w:t xml:space="preserve">Chaque délégué, ainsi que </w:t>
      </w:r>
      <w:r w:rsidR="00C34B5B">
        <w:rPr>
          <w:rFonts w:ascii="Arial" w:hAnsi="Arial" w:cs="Arial"/>
          <w:bCs/>
          <w:szCs w:val="22"/>
          <w:lang w:val="fr-FR"/>
        </w:rPr>
        <w:t>chaque État partie représenté</w:t>
      </w:r>
      <w:r w:rsidR="00C96266">
        <w:rPr>
          <w:rFonts w:ascii="Arial" w:hAnsi="Arial" w:cs="Arial"/>
          <w:bCs/>
          <w:szCs w:val="22"/>
          <w:lang w:val="fr-FR"/>
        </w:rPr>
        <w:t>,</w:t>
      </w:r>
      <w:r w:rsidR="00C34B5B">
        <w:rPr>
          <w:rFonts w:ascii="Arial" w:hAnsi="Arial" w:cs="Arial"/>
          <w:bCs/>
          <w:szCs w:val="22"/>
          <w:lang w:val="fr-FR"/>
        </w:rPr>
        <w:t xml:space="preserve"> </w:t>
      </w:r>
      <w:r w:rsidR="00C34B5B" w:rsidRPr="00303029">
        <w:rPr>
          <w:rFonts w:ascii="Arial" w:hAnsi="Arial" w:cs="Arial"/>
          <w:bCs/>
          <w:szCs w:val="22"/>
          <w:lang w:val="fr-FR"/>
        </w:rPr>
        <w:t>partage</w:t>
      </w:r>
      <w:r w:rsidR="00F853E1" w:rsidRPr="00303029">
        <w:rPr>
          <w:rFonts w:ascii="Arial" w:hAnsi="Arial" w:cs="Arial"/>
          <w:bCs/>
          <w:szCs w:val="22"/>
          <w:lang w:val="fr-FR"/>
        </w:rPr>
        <w:t>ait</w:t>
      </w:r>
      <w:r w:rsidR="00C34B5B">
        <w:rPr>
          <w:rFonts w:ascii="Arial" w:hAnsi="Arial" w:cs="Arial"/>
          <w:bCs/>
          <w:szCs w:val="22"/>
          <w:lang w:val="fr-FR"/>
        </w:rPr>
        <w:t xml:space="preserve"> la </w:t>
      </w:r>
      <w:r w:rsidR="00C34B5B" w:rsidRPr="00C34B5B">
        <w:rPr>
          <w:rFonts w:ascii="Arial" w:hAnsi="Arial" w:cs="Arial"/>
          <w:bCs/>
          <w:szCs w:val="22"/>
          <w:lang w:val="fr-FR" w:eastAsia="en-US"/>
        </w:rPr>
        <w:t>responsabilité</w:t>
      </w:r>
      <w:r w:rsidR="00C34B5B">
        <w:rPr>
          <w:rFonts w:ascii="Arial" w:hAnsi="Arial" w:cs="Arial"/>
          <w:bCs/>
          <w:szCs w:val="22"/>
          <w:lang w:val="fr-FR"/>
        </w:rPr>
        <w:t xml:space="preserve"> de la </w:t>
      </w:r>
      <w:r w:rsidR="00C34B5B" w:rsidRPr="00C34B5B">
        <w:rPr>
          <w:rFonts w:ascii="Arial" w:hAnsi="Arial" w:cs="Arial"/>
          <w:bCs/>
          <w:szCs w:val="22"/>
          <w:lang w:val="fr-FR"/>
        </w:rPr>
        <w:t>sauvegarde</w:t>
      </w:r>
      <w:r w:rsidR="00C34B5B">
        <w:rPr>
          <w:rFonts w:ascii="Arial" w:hAnsi="Arial" w:cs="Arial"/>
          <w:bCs/>
          <w:szCs w:val="22"/>
          <w:lang w:val="fr-FR"/>
        </w:rPr>
        <w:t xml:space="preserve"> du </w:t>
      </w:r>
      <w:r w:rsidR="00C34B5B" w:rsidRPr="00C34B5B">
        <w:rPr>
          <w:rFonts w:ascii="Arial" w:hAnsi="Arial" w:cs="Arial"/>
          <w:bCs/>
          <w:szCs w:val="22"/>
          <w:lang w:val="fr-FR"/>
        </w:rPr>
        <w:t>patrimoine</w:t>
      </w:r>
      <w:r w:rsidR="00C34B5B">
        <w:rPr>
          <w:rFonts w:ascii="Arial" w:hAnsi="Arial" w:cs="Arial"/>
          <w:bCs/>
          <w:szCs w:val="22"/>
          <w:lang w:val="fr-FR"/>
        </w:rPr>
        <w:t xml:space="preserve"> vivant présent sur son </w:t>
      </w:r>
      <w:r w:rsidR="00C34B5B" w:rsidRPr="00C34B5B">
        <w:rPr>
          <w:rFonts w:ascii="Arial" w:hAnsi="Arial" w:cs="Arial"/>
          <w:bCs/>
          <w:szCs w:val="22"/>
          <w:lang w:val="fr-FR"/>
        </w:rPr>
        <w:t>territoire</w:t>
      </w:r>
      <w:r w:rsidR="00C34B5B">
        <w:rPr>
          <w:rFonts w:ascii="Arial" w:hAnsi="Arial" w:cs="Arial"/>
          <w:bCs/>
          <w:szCs w:val="22"/>
          <w:lang w:val="fr-FR"/>
        </w:rPr>
        <w:t xml:space="preserve"> et de sa transmission d’une génération à l’autre. </w:t>
      </w:r>
      <w:r w:rsidR="00890769">
        <w:rPr>
          <w:rFonts w:ascii="Arial" w:hAnsi="Arial" w:cs="Arial"/>
          <w:bCs/>
          <w:szCs w:val="22"/>
          <w:lang w:val="fr-FR"/>
        </w:rPr>
        <w:t xml:space="preserve">La </w:t>
      </w:r>
      <w:r w:rsidR="00890769" w:rsidRPr="00890769">
        <w:rPr>
          <w:rFonts w:ascii="Arial" w:hAnsi="Arial" w:cs="Arial"/>
          <w:bCs/>
          <w:szCs w:val="22"/>
          <w:lang w:val="fr-FR"/>
        </w:rPr>
        <w:t>coopération</w:t>
      </w:r>
      <w:r w:rsidR="00890769">
        <w:rPr>
          <w:rFonts w:ascii="Arial" w:hAnsi="Arial" w:cs="Arial"/>
          <w:bCs/>
          <w:szCs w:val="22"/>
          <w:lang w:val="fr-FR"/>
        </w:rPr>
        <w:t xml:space="preserve"> </w:t>
      </w:r>
      <w:r w:rsidR="00890769" w:rsidRPr="00890769">
        <w:rPr>
          <w:rFonts w:ascii="Arial" w:hAnsi="Arial" w:cs="Arial"/>
          <w:bCs/>
          <w:szCs w:val="22"/>
          <w:lang w:val="fr-FR"/>
        </w:rPr>
        <w:t xml:space="preserve">internationale </w:t>
      </w:r>
      <w:r w:rsidR="00890769">
        <w:rPr>
          <w:rFonts w:ascii="Arial" w:hAnsi="Arial" w:cs="Arial"/>
          <w:bCs/>
          <w:szCs w:val="22"/>
          <w:lang w:val="fr-FR"/>
        </w:rPr>
        <w:t xml:space="preserve">en matière de </w:t>
      </w:r>
      <w:r w:rsidR="00890769" w:rsidRPr="00890769">
        <w:rPr>
          <w:rFonts w:ascii="Arial" w:hAnsi="Arial" w:cs="Arial"/>
          <w:bCs/>
          <w:szCs w:val="22"/>
          <w:lang w:val="fr-FR"/>
        </w:rPr>
        <w:t>sauvegarde</w:t>
      </w:r>
      <w:r w:rsidR="00890769">
        <w:rPr>
          <w:rFonts w:ascii="Arial" w:hAnsi="Arial" w:cs="Arial"/>
          <w:bCs/>
          <w:szCs w:val="22"/>
          <w:lang w:val="fr-FR"/>
        </w:rPr>
        <w:t xml:space="preserve"> du </w:t>
      </w:r>
      <w:r w:rsidR="00890769" w:rsidRPr="00890769">
        <w:rPr>
          <w:rFonts w:ascii="Arial" w:hAnsi="Arial" w:cs="Arial"/>
          <w:bCs/>
          <w:szCs w:val="22"/>
          <w:lang w:val="fr-FR"/>
        </w:rPr>
        <w:t>patrimoine</w:t>
      </w:r>
      <w:r w:rsidR="00890769">
        <w:rPr>
          <w:rFonts w:ascii="Arial" w:hAnsi="Arial" w:cs="Arial"/>
          <w:bCs/>
          <w:szCs w:val="22"/>
          <w:lang w:val="fr-FR"/>
        </w:rPr>
        <w:t xml:space="preserve"> </w:t>
      </w:r>
      <w:r w:rsidR="00890769" w:rsidRPr="00890769">
        <w:rPr>
          <w:rFonts w:ascii="Arial" w:hAnsi="Arial" w:cs="Arial"/>
          <w:bCs/>
          <w:szCs w:val="22"/>
          <w:lang w:val="fr-FR"/>
        </w:rPr>
        <w:t>culturel</w:t>
      </w:r>
      <w:r w:rsidR="00F853E1">
        <w:rPr>
          <w:rFonts w:ascii="Arial" w:hAnsi="Arial" w:cs="Arial"/>
          <w:bCs/>
          <w:szCs w:val="22"/>
          <w:lang w:val="fr-FR"/>
        </w:rPr>
        <w:t xml:space="preserve"> </w:t>
      </w:r>
      <w:r w:rsidR="00F853E1" w:rsidRPr="00303029">
        <w:rPr>
          <w:rFonts w:ascii="Arial" w:hAnsi="Arial" w:cs="Arial"/>
          <w:bCs/>
          <w:szCs w:val="22"/>
          <w:lang w:val="fr-FR"/>
        </w:rPr>
        <w:t>s’était</w:t>
      </w:r>
      <w:r w:rsidR="00890769">
        <w:rPr>
          <w:rFonts w:ascii="Arial" w:hAnsi="Arial" w:cs="Arial"/>
          <w:bCs/>
          <w:szCs w:val="22"/>
          <w:lang w:val="fr-FR"/>
        </w:rPr>
        <w:t xml:space="preserve"> développée au cours des dernières années témoignant ainsi de l’</w:t>
      </w:r>
      <w:r w:rsidR="00890769" w:rsidRPr="00890769">
        <w:rPr>
          <w:rFonts w:ascii="Arial" w:hAnsi="Arial" w:cs="Arial"/>
          <w:bCs/>
          <w:szCs w:val="22"/>
          <w:lang w:val="fr-FR"/>
        </w:rPr>
        <w:t>engagement</w:t>
      </w:r>
      <w:r w:rsidR="00890769">
        <w:rPr>
          <w:rFonts w:ascii="Arial" w:hAnsi="Arial" w:cs="Arial"/>
          <w:bCs/>
          <w:szCs w:val="22"/>
          <w:lang w:val="fr-FR"/>
        </w:rPr>
        <w:t xml:space="preserve"> partagé par les États parties. Au cours des jours à venir, on débattrait de questions importantes s’agissant de la mise en œuvre de la </w:t>
      </w:r>
      <w:r w:rsidR="00890769" w:rsidRPr="00890769">
        <w:rPr>
          <w:rFonts w:ascii="Arial" w:hAnsi="Arial" w:cs="Arial"/>
          <w:bCs/>
          <w:szCs w:val="22"/>
          <w:lang w:val="fr-FR"/>
        </w:rPr>
        <w:t>Convention</w:t>
      </w:r>
      <w:r w:rsidR="00890769">
        <w:rPr>
          <w:rFonts w:ascii="Arial" w:hAnsi="Arial" w:cs="Arial"/>
          <w:bCs/>
          <w:szCs w:val="22"/>
          <w:lang w:val="fr-FR"/>
        </w:rPr>
        <w:t>, et ces échanges auraient un impact direct sur la façon dont le pa</w:t>
      </w:r>
      <w:r w:rsidR="001F0113">
        <w:rPr>
          <w:rFonts w:ascii="Arial" w:hAnsi="Arial" w:cs="Arial"/>
          <w:bCs/>
          <w:szCs w:val="22"/>
          <w:lang w:val="fr-FR"/>
        </w:rPr>
        <w:t>trimoine culturel immatériel serait</w:t>
      </w:r>
      <w:r w:rsidR="00890769">
        <w:rPr>
          <w:rFonts w:ascii="Arial" w:hAnsi="Arial" w:cs="Arial"/>
          <w:bCs/>
          <w:szCs w:val="22"/>
          <w:lang w:val="fr-FR"/>
        </w:rPr>
        <w:t xml:space="preserve"> sauvegardé au niveau national, ainsi que pour les communautés sur le terrain. Les décisions de l’Assemblée sur le cad</w:t>
      </w:r>
      <w:r w:rsidR="001F0113">
        <w:rPr>
          <w:rFonts w:ascii="Arial" w:hAnsi="Arial" w:cs="Arial"/>
          <w:bCs/>
          <w:szCs w:val="22"/>
          <w:lang w:val="fr-FR"/>
        </w:rPr>
        <w:t xml:space="preserve">re global de résultats, </w:t>
      </w:r>
      <w:r w:rsidR="00890769">
        <w:rPr>
          <w:rFonts w:ascii="Arial" w:hAnsi="Arial" w:cs="Arial"/>
          <w:bCs/>
          <w:szCs w:val="22"/>
          <w:lang w:val="fr-FR"/>
        </w:rPr>
        <w:t>opérationnel depuis plus de dix ans, ainsi q</w:t>
      </w:r>
      <w:r w:rsidR="00303029">
        <w:rPr>
          <w:rFonts w:ascii="Arial" w:hAnsi="Arial" w:cs="Arial"/>
          <w:bCs/>
          <w:szCs w:val="22"/>
          <w:lang w:val="fr-FR"/>
        </w:rPr>
        <w:t>ue sur les réformes d</w:t>
      </w:r>
      <w:r w:rsidR="00890769">
        <w:rPr>
          <w:rFonts w:ascii="Arial" w:hAnsi="Arial" w:cs="Arial"/>
          <w:bCs/>
          <w:szCs w:val="22"/>
          <w:lang w:val="fr-FR"/>
        </w:rPr>
        <w:t xml:space="preserve">u système de rapports périodiques, permettraient </w:t>
      </w:r>
      <w:r w:rsidR="000063C3">
        <w:rPr>
          <w:rFonts w:ascii="Arial" w:hAnsi="Arial" w:cs="Arial"/>
          <w:bCs/>
          <w:szCs w:val="22"/>
          <w:lang w:val="fr-FR"/>
        </w:rPr>
        <w:t>un meilleur suivi de</w:t>
      </w:r>
      <w:r w:rsidR="00890769">
        <w:rPr>
          <w:rFonts w:ascii="Arial" w:hAnsi="Arial" w:cs="Arial"/>
          <w:bCs/>
          <w:szCs w:val="22"/>
          <w:lang w:val="fr-FR"/>
        </w:rPr>
        <w:t xml:space="preserve"> la </w:t>
      </w:r>
      <w:r w:rsidR="00890769" w:rsidRPr="00890769">
        <w:rPr>
          <w:rFonts w:ascii="Arial" w:hAnsi="Arial" w:cs="Arial"/>
          <w:bCs/>
          <w:szCs w:val="22"/>
          <w:lang w:val="fr-FR"/>
        </w:rPr>
        <w:t>Convention</w:t>
      </w:r>
      <w:r w:rsidR="00890769">
        <w:rPr>
          <w:rFonts w:ascii="Arial" w:hAnsi="Arial" w:cs="Arial"/>
          <w:bCs/>
          <w:szCs w:val="22"/>
          <w:lang w:val="fr-FR"/>
        </w:rPr>
        <w:t xml:space="preserve">. </w:t>
      </w:r>
      <w:r w:rsidR="00B47970">
        <w:rPr>
          <w:rFonts w:ascii="Arial" w:hAnsi="Arial" w:cs="Arial"/>
          <w:bCs/>
          <w:szCs w:val="22"/>
          <w:lang w:val="fr-FR"/>
        </w:rPr>
        <w:t xml:space="preserve">D’autres questions importantes sur les mécanismes de </w:t>
      </w:r>
      <w:r w:rsidR="00B47970" w:rsidRPr="00B47970">
        <w:rPr>
          <w:rFonts w:ascii="Arial" w:hAnsi="Arial" w:cs="Arial"/>
          <w:bCs/>
          <w:szCs w:val="22"/>
          <w:lang w:val="fr-FR"/>
        </w:rPr>
        <w:t>coopération</w:t>
      </w:r>
      <w:r w:rsidR="00B47970">
        <w:rPr>
          <w:rFonts w:ascii="Arial" w:hAnsi="Arial" w:cs="Arial"/>
          <w:bCs/>
          <w:szCs w:val="22"/>
          <w:lang w:val="fr-FR"/>
        </w:rPr>
        <w:t xml:space="preserve"> internationale de la </w:t>
      </w:r>
      <w:r w:rsidR="00B47970" w:rsidRPr="00B47970">
        <w:rPr>
          <w:rFonts w:ascii="Arial" w:hAnsi="Arial" w:cs="Arial"/>
          <w:bCs/>
          <w:szCs w:val="22"/>
          <w:lang w:val="fr-FR"/>
        </w:rPr>
        <w:t>Convention</w:t>
      </w:r>
      <w:r w:rsidR="00BC1DD5">
        <w:rPr>
          <w:rFonts w:ascii="Arial" w:hAnsi="Arial" w:cs="Arial"/>
          <w:bCs/>
          <w:szCs w:val="22"/>
          <w:lang w:val="fr-FR"/>
        </w:rPr>
        <w:t xml:space="preserve"> tels</w:t>
      </w:r>
      <w:r w:rsidR="00B47970">
        <w:rPr>
          <w:rFonts w:ascii="Arial" w:hAnsi="Arial" w:cs="Arial"/>
          <w:bCs/>
          <w:szCs w:val="22"/>
          <w:lang w:val="fr-FR"/>
        </w:rPr>
        <w:t xml:space="preserve"> que l’assistance internationale, le Fonds du patrimoine culturel immatériel et l’accréditation des ONG, seraient </w:t>
      </w:r>
      <w:r w:rsidR="00B47970" w:rsidRPr="00B47970">
        <w:rPr>
          <w:rFonts w:ascii="Arial" w:hAnsi="Arial" w:cs="Arial"/>
          <w:bCs/>
          <w:szCs w:val="22"/>
          <w:lang w:val="fr-FR"/>
        </w:rPr>
        <w:t>également</w:t>
      </w:r>
      <w:r w:rsidR="006D2D92">
        <w:rPr>
          <w:rFonts w:ascii="Arial" w:hAnsi="Arial" w:cs="Arial"/>
          <w:bCs/>
          <w:szCs w:val="22"/>
          <w:lang w:val="fr-FR"/>
        </w:rPr>
        <w:t xml:space="preserve"> abordées. Ces outils </w:t>
      </w:r>
      <w:r w:rsidR="00F853E1" w:rsidRPr="00303029">
        <w:rPr>
          <w:rFonts w:ascii="Arial" w:hAnsi="Arial" w:cs="Arial"/>
          <w:bCs/>
          <w:szCs w:val="22"/>
          <w:lang w:val="fr-FR"/>
        </w:rPr>
        <w:t>étaient</w:t>
      </w:r>
      <w:r w:rsidR="00FB22B1">
        <w:rPr>
          <w:rFonts w:ascii="Arial" w:hAnsi="Arial" w:cs="Arial"/>
          <w:bCs/>
          <w:szCs w:val="22"/>
          <w:lang w:val="fr-FR"/>
        </w:rPr>
        <w:t xml:space="preserve"> </w:t>
      </w:r>
      <w:r w:rsidR="00B47970">
        <w:rPr>
          <w:rFonts w:ascii="Arial" w:hAnsi="Arial" w:cs="Arial"/>
          <w:bCs/>
          <w:szCs w:val="22"/>
          <w:lang w:val="fr-FR"/>
        </w:rPr>
        <w:t xml:space="preserve">indispensables afin de doter les États parties des moyens et ressources nécessaires à la mise en œuvre de la </w:t>
      </w:r>
      <w:r w:rsidR="00B47970" w:rsidRPr="00B47970">
        <w:rPr>
          <w:rFonts w:ascii="Arial" w:hAnsi="Arial" w:cs="Arial"/>
          <w:bCs/>
          <w:szCs w:val="22"/>
          <w:lang w:val="fr-FR"/>
        </w:rPr>
        <w:t>Convention</w:t>
      </w:r>
      <w:r w:rsidR="00FB22B1">
        <w:rPr>
          <w:rFonts w:ascii="Arial" w:hAnsi="Arial" w:cs="Arial"/>
          <w:bCs/>
          <w:szCs w:val="22"/>
          <w:lang w:val="fr-FR"/>
        </w:rPr>
        <w:t>,</w:t>
      </w:r>
      <w:r w:rsidR="00B47970">
        <w:rPr>
          <w:rFonts w:ascii="Arial" w:hAnsi="Arial" w:cs="Arial"/>
          <w:bCs/>
          <w:szCs w:val="22"/>
          <w:lang w:val="fr-FR"/>
        </w:rPr>
        <w:t xml:space="preserve"> tout </w:t>
      </w:r>
      <w:r w:rsidR="00FB22B1">
        <w:rPr>
          <w:rFonts w:ascii="Arial" w:hAnsi="Arial" w:cs="Arial"/>
          <w:bCs/>
          <w:szCs w:val="22"/>
          <w:lang w:val="fr-FR"/>
        </w:rPr>
        <w:t xml:space="preserve">en </w:t>
      </w:r>
      <w:r w:rsidR="00B47970">
        <w:rPr>
          <w:rFonts w:ascii="Arial" w:hAnsi="Arial" w:cs="Arial"/>
          <w:bCs/>
          <w:szCs w:val="22"/>
          <w:lang w:val="fr-FR"/>
        </w:rPr>
        <w:t xml:space="preserve">veillant à ce qu’un plus grand nombre de communautés et de populations bénéficient des mesures de sauvegarde. </w:t>
      </w:r>
      <w:r w:rsidR="00594193">
        <w:rPr>
          <w:rFonts w:ascii="Arial" w:hAnsi="Arial" w:cs="Arial"/>
          <w:bCs/>
          <w:szCs w:val="22"/>
          <w:lang w:val="fr-FR"/>
        </w:rPr>
        <w:t>Le pa</w:t>
      </w:r>
      <w:r w:rsidR="00303029">
        <w:rPr>
          <w:rFonts w:ascii="Arial" w:hAnsi="Arial" w:cs="Arial"/>
          <w:bCs/>
          <w:szCs w:val="22"/>
          <w:lang w:val="fr-FR"/>
        </w:rPr>
        <w:t>trimoine culturel immatériel était</w:t>
      </w:r>
      <w:r w:rsidR="00594193">
        <w:rPr>
          <w:rFonts w:ascii="Arial" w:hAnsi="Arial" w:cs="Arial"/>
          <w:bCs/>
          <w:szCs w:val="22"/>
          <w:lang w:val="fr-FR"/>
        </w:rPr>
        <w:t xml:space="preserve"> avant tout une célébration de la valeur de la </w:t>
      </w:r>
      <w:r w:rsidR="00594193" w:rsidRPr="00594193">
        <w:rPr>
          <w:rFonts w:ascii="Arial" w:hAnsi="Arial" w:cs="Arial"/>
          <w:bCs/>
          <w:szCs w:val="22"/>
          <w:lang w:val="fr-FR"/>
        </w:rPr>
        <w:t>diversité</w:t>
      </w:r>
      <w:r w:rsidR="00471BB5">
        <w:rPr>
          <w:rFonts w:ascii="Arial" w:hAnsi="Arial" w:cs="Arial"/>
          <w:bCs/>
          <w:szCs w:val="22"/>
          <w:lang w:val="fr-FR"/>
        </w:rPr>
        <w:t xml:space="preserve"> culturelle. Fidèle à cet esprit, l’Assemblée générale accueillerait toute une série d’événements qui </w:t>
      </w:r>
      <w:r w:rsidR="00471BB5" w:rsidRPr="00303029">
        <w:rPr>
          <w:rFonts w:ascii="Arial" w:hAnsi="Arial" w:cs="Arial"/>
          <w:bCs/>
          <w:szCs w:val="22"/>
          <w:lang w:val="fr-FR"/>
        </w:rPr>
        <w:t>témoignent</w:t>
      </w:r>
      <w:r w:rsidR="00471BB5">
        <w:rPr>
          <w:rFonts w:ascii="Arial" w:hAnsi="Arial" w:cs="Arial"/>
          <w:bCs/>
          <w:szCs w:val="22"/>
          <w:lang w:val="fr-FR"/>
        </w:rPr>
        <w:t xml:space="preserve"> </w:t>
      </w:r>
      <w:r w:rsidR="00471BB5">
        <w:rPr>
          <w:rFonts w:ascii="Arial" w:hAnsi="Arial" w:cs="Arial"/>
          <w:bCs/>
          <w:szCs w:val="22"/>
          <w:lang w:val="fr-FR"/>
        </w:rPr>
        <w:lastRenderedPageBreak/>
        <w:t xml:space="preserve">de la richesse du </w:t>
      </w:r>
      <w:r w:rsidR="00471BB5" w:rsidRPr="00471BB5">
        <w:rPr>
          <w:rFonts w:ascii="Arial" w:hAnsi="Arial" w:cs="Arial"/>
          <w:bCs/>
          <w:szCs w:val="22"/>
          <w:lang w:val="fr-FR"/>
        </w:rPr>
        <w:t>patrimoine</w:t>
      </w:r>
      <w:r w:rsidR="00471BB5">
        <w:rPr>
          <w:rFonts w:ascii="Arial" w:hAnsi="Arial" w:cs="Arial"/>
          <w:bCs/>
          <w:szCs w:val="22"/>
          <w:lang w:val="fr-FR"/>
        </w:rPr>
        <w:t xml:space="preserve"> vivant dans le monde ainsi que des progrès réalisés dans la </w:t>
      </w:r>
      <w:r w:rsidR="00471BB5" w:rsidRPr="00471BB5">
        <w:rPr>
          <w:rFonts w:ascii="Arial" w:hAnsi="Arial" w:cs="Arial"/>
          <w:bCs/>
          <w:szCs w:val="22"/>
          <w:lang w:val="fr-FR"/>
        </w:rPr>
        <w:t>sauvegarde</w:t>
      </w:r>
      <w:r w:rsidR="00471BB5">
        <w:rPr>
          <w:rFonts w:ascii="Arial" w:hAnsi="Arial" w:cs="Arial"/>
          <w:bCs/>
          <w:szCs w:val="22"/>
          <w:lang w:val="fr-FR"/>
        </w:rPr>
        <w:t xml:space="preserve"> du patrimoine culturel immatériel avec la participation la plus large possible des États</w:t>
      </w:r>
      <w:r w:rsidR="001F0113">
        <w:rPr>
          <w:rFonts w:ascii="Arial" w:hAnsi="Arial" w:cs="Arial"/>
          <w:bCs/>
          <w:szCs w:val="22"/>
          <w:lang w:val="fr-FR"/>
        </w:rPr>
        <w:t>, des ONG, des jeunes</w:t>
      </w:r>
      <w:r w:rsidR="00471BB5">
        <w:rPr>
          <w:rFonts w:ascii="Arial" w:hAnsi="Arial" w:cs="Arial"/>
          <w:bCs/>
          <w:szCs w:val="22"/>
          <w:lang w:val="fr-FR"/>
        </w:rPr>
        <w:t xml:space="preserve"> et de</w:t>
      </w:r>
      <w:r w:rsidR="00303029">
        <w:rPr>
          <w:rFonts w:ascii="Arial" w:hAnsi="Arial" w:cs="Arial"/>
          <w:bCs/>
          <w:szCs w:val="22"/>
          <w:lang w:val="fr-FR"/>
        </w:rPr>
        <w:t>s membres des communautés. C’est</w:t>
      </w:r>
      <w:r w:rsidR="00F853E1">
        <w:rPr>
          <w:rFonts w:ascii="Arial" w:hAnsi="Arial" w:cs="Arial"/>
          <w:bCs/>
          <w:szCs w:val="22"/>
          <w:lang w:val="fr-FR"/>
        </w:rPr>
        <w:t xml:space="preserve"> d</w:t>
      </w:r>
      <w:r w:rsidR="00471BB5">
        <w:rPr>
          <w:rFonts w:ascii="Arial" w:hAnsi="Arial" w:cs="Arial"/>
          <w:bCs/>
          <w:szCs w:val="22"/>
          <w:lang w:val="fr-FR"/>
        </w:rPr>
        <w:t xml:space="preserve">ans cet état d’esprit de convivialité, et d’unité </w:t>
      </w:r>
      <w:r w:rsidR="00F853E1">
        <w:rPr>
          <w:rFonts w:ascii="Arial" w:hAnsi="Arial" w:cs="Arial"/>
          <w:bCs/>
          <w:szCs w:val="22"/>
          <w:lang w:val="fr-FR"/>
        </w:rPr>
        <w:t>et de solidarité renforcées que l</w:t>
      </w:r>
      <w:r w:rsidR="00471BB5">
        <w:rPr>
          <w:rFonts w:ascii="Arial" w:hAnsi="Arial" w:cs="Arial"/>
          <w:bCs/>
          <w:szCs w:val="22"/>
          <w:lang w:val="fr-FR"/>
        </w:rPr>
        <w:t xml:space="preserve">e Sous-Directeur général pour la Culture a adressé à l’Assemblée tous ses vœux afin que les </w:t>
      </w:r>
      <w:r w:rsidR="00471BB5" w:rsidRPr="00471BB5">
        <w:rPr>
          <w:rFonts w:ascii="Arial" w:hAnsi="Arial" w:cs="Arial"/>
          <w:bCs/>
          <w:szCs w:val="22"/>
          <w:lang w:val="fr-FR"/>
        </w:rPr>
        <w:t>délibérations</w:t>
      </w:r>
      <w:r w:rsidR="00471BB5">
        <w:rPr>
          <w:rFonts w:ascii="Arial" w:hAnsi="Arial" w:cs="Arial"/>
          <w:bCs/>
          <w:szCs w:val="22"/>
          <w:lang w:val="fr-FR"/>
        </w:rPr>
        <w:t xml:space="preserve"> et</w:t>
      </w:r>
      <w:r w:rsidR="00832878">
        <w:rPr>
          <w:rFonts w:ascii="Arial" w:hAnsi="Arial" w:cs="Arial"/>
          <w:bCs/>
          <w:szCs w:val="22"/>
          <w:lang w:val="fr-FR"/>
        </w:rPr>
        <w:t xml:space="preserve"> la session soient productives.</w:t>
      </w:r>
    </w:p>
    <w:p w14:paraId="3BE80BB2" w14:textId="7A52AFE0" w:rsidR="00471BB5" w:rsidRPr="009B4479" w:rsidRDefault="001F0113" w:rsidP="0006467C">
      <w:pPr>
        <w:numPr>
          <w:ilvl w:val="0"/>
          <w:numId w:val="14"/>
        </w:numPr>
        <w:suppressAutoHyphens/>
        <w:autoSpaceDE w:val="0"/>
        <w:spacing w:before="120"/>
        <w:ind w:left="709" w:hanging="709"/>
        <w:jc w:val="both"/>
        <w:rPr>
          <w:rFonts w:ascii="Arial" w:hAnsi="Arial" w:cs="Arial"/>
          <w:bCs/>
          <w:szCs w:val="22"/>
          <w:lang w:val="fr-FR"/>
        </w:rPr>
      </w:pPr>
      <w:r w:rsidRPr="009B4479">
        <w:rPr>
          <w:rFonts w:ascii="Arial" w:hAnsi="Arial" w:cs="Arial"/>
          <w:bCs/>
          <w:szCs w:val="22"/>
          <w:lang w:val="fr-FR"/>
        </w:rPr>
        <w:t xml:space="preserve">Après avoir accueilli les délégués, le </w:t>
      </w:r>
      <w:r w:rsidRPr="009B4479">
        <w:rPr>
          <w:rFonts w:ascii="Arial" w:hAnsi="Arial" w:cs="Arial"/>
          <w:b/>
          <w:bCs/>
          <w:szCs w:val="22"/>
          <w:lang w:val="fr-FR"/>
        </w:rPr>
        <w:t>Secrétaire de la Convention</w:t>
      </w:r>
      <w:r w:rsidRPr="009B4479">
        <w:rPr>
          <w:rFonts w:ascii="Arial" w:hAnsi="Arial" w:cs="Arial"/>
          <w:bCs/>
          <w:szCs w:val="22"/>
          <w:lang w:val="fr-FR"/>
        </w:rPr>
        <w:t xml:space="preserve">, </w:t>
      </w:r>
      <w:r w:rsidRPr="009B4479">
        <w:rPr>
          <w:rFonts w:ascii="Arial" w:hAnsi="Arial" w:cs="Arial"/>
          <w:b/>
          <w:bCs/>
          <w:szCs w:val="22"/>
          <w:lang w:val="fr-FR"/>
        </w:rPr>
        <w:t>M. Tim Curtis</w:t>
      </w:r>
      <w:r w:rsidRPr="009B4479">
        <w:rPr>
          <w:rFonts w:ascii="Arial" w:hAnsi="Arial" w:cs="Arial"/>
          <w:bCs/>
          <w:szCs w:val="22"/>
          <w:lang w:val="fr-FR"/>
        </w:rPr>
        <w:t xml:space="preserve">, a informé l’Assemblée que l’interprétation serait disponible dans les six langues officielles de l’UNESCO et que la réunion serait retransmise en direct par le système </w:t>
      </w:r>
      <w:proofErr w:type="spellStart"/>
      <w:r w:rsidRPr="009B4479">
        <w:rPr>
          <w:rFonts w:ascii="Arial" w:hAnsi="Arial" w:cs="Arial"/>
          <w:bCs/>
          <w:szCs w:val="22"/>
          <w:lang w:val="fr-FR"/>
        </w:rPr>
        <w:t>Audiocast</w:t>
      </w:r>
      <w:proofErr w:type="spellEnd"/>
      <w:r w:rsidRPr="009B4479">
        <w:rPr>
          <w:rFonts w:ascii="Arial" w:hAnsi="Arial" w:cs="Arial"/>
          <w:bCs/>
          <w:szCs w:val="22"/>
          <w:lang w:val="fr-FR"/>
        </w:rPr>
        <w:t xml:space="preserve">. </w:t>
      </w:r>
      <w:r w:rsidR="00C96266" w:rsidRPr="009B4479">
        <w:rPr>
          <w:rFonts w:ascii="Arial" w:hAnsi="Arial" w:cs="Arial"/>
          <w:bCs/>
          <w:szCs w:val="22"/>
          <w:lang w:val="fr-FR"/>
        </w:rPr>
        <w:t>Tous les documents étaient</w:t>
      </w:r>
      <w:r w:rsidR="0075001D" w:rsidRPr="009B4479">
        <w:rPr>
          <w:rFonts w:ascii="Arial" w:hAnsi="Arial" w:cs="Arial"/>
          <w:bCs/>
          <w:szCs w:val="22"/>
          <w:lang w:val="fr-FR"/>
        </w:rPr>
        <w:t xml:space="preserve"> </w:t>
      </w:r>
      <w:r w:rsidR="00C96266" w:rsidRPr="009B4479">
        <w:rPr>
          <w:rFonts w:ascii="Arial" w:hAnsi="Arial" w:cs="Arial"/>
          <w:bCs/>
          <w:szCs w:val="22"/>
          <w:lang w:val="fr-FR"/>
        </w:rPr>
        <w:t xml:space="preserve">disponibles </w:t>
      </w:r>
      <w:hyperlink r:id="rId10" w:history="1">
        <w:r w:rsidR="0075001D" w:rsidRPr="009B4479">
          <w:rPr>
            <w:rStyle w:val="Lienhypertexte"/>
            <w:rFonts w:ascii="Arial" w:hAnsi="Arial" w:cs="Arial"/>
            <w:bCs/>
            <w:szCs w:val="22"/>
            <w:lang w:val="fr-FR"/>
          </w:rPr>
          <w:t>en ligne</w:t>
        </w:r>
      </w:hyperlink>
      <w:r w:rsidR="00C96266" w:rsidRPr="009B4479">
        <w:rPr>
          <w:rStyle w:val="Lienhypertexte"/>
          <w:rFonts w:ascii="Arial" w:hAnsi="Arial" w:cs="Arial"/>
          <w:bCs/>
          <w:color w:val="auto"/>
          <w:szCs w:val="22"/>
          <w:u w:val="none"/>
          <w:lang w:val="fr-FR"/>
        </w:rPr>
        <w:t xml:space="preserve">, dans les six langues officielles de l’UNESCO, </w:t>
      </w:r>
      <w:r w:rsidR="0075001D" w:rsidRPr="009B4479">
        <w:rPr>
          <w:rStyle w:val="Lienhypertexte"/>
          <w:rFonts w:ascii="Arial" w:hAnsi="Arial" w:cs="Arial"/>
          <w:bCs/>
          <w:color w:val="auto"/>
          <w:szCs w:val="22"/>
          <w:u w:val="none"/>
          <w:lang w:val="fr-FR"/>
        </w:rPr>
        <w:t xml:space="preserve">depuis la date butoir du 4 mai 2018. </w:t>
      </w:r>
      <w:r w:rsidR="00C96266" w:rsidRPr="009B4479">
        <w:rPr>
          <w:rStyle w:val="Lienhypertexte"/>
          <w:rFonts w:ascii="Arial" w:hAnsi="Arial" w:cs="Arial"/>
          <w:bCs/>
          <w:color w:val="auto"/>
          <w:szCs w:val="22"/>
          <w:u w:val="none"/>
          <w:lang w:val="fr-FR"/>
        </w:rPr>
        <w:t xml:space="preserve">Afin de </w:t>
      </w:r>
      <w:r w:rsidR="00B4118D">
        <w:rPr>
          <w:rStyle w:val="Lienhypertexte"/>
          <w:rFonts w:ascii="Arial" w:hAnsi="Arial" w:cs="Arial"/>
          <w:bCs/>
          <w:color w:val="auto"/>
          <w:szCs w:val="22"/>
          <w:u w:val="none"/>
          <w:lang w:val="fr-FR"/>
        </w:rPr>
        <w:t>réduire l’impact sur</w:t>
      </w:r>
      <w:r w:rsidR="00B4118D" w:rsidRPr="009B4479">
        <w:rPr>
          <w:rStyle w:val="Lienhypertexte"/>
          <w:rFonts w:ascii="Arial" w:hAnsi="Arial" w:cs="Arial"/>
          <w:bCs/>
          <w:color w:val="auto"/>
          <w:szCs w:val="22"/>
          <w:u w:val="none"/>
          <w:lang w:val="fr-FR"/>
        </w:rPr>
        <w:t xml:space="preserve"> </w:t>
      </w:r>
      <w:r w:rsidR="0075001D" w:rsidRPr="009B4479">
        <w:rPr>
          <w:rStyle w:val="Lienhypertexte"/>
          <w:rFonts w:ascii="Arial" w:hAnsi="Arial" w:cs="Arial"/>
          <w:bCs/>
          <w:color w:val="auto"/>
          <w:szCs w:val="22"/>
          <w:u w:val="none"/>
          <w:lang w:val="fr-FR"/>
        </w:rPr>
        <w:t>l’environnem</w:t>
      </w:r>
      <w:r w:rsidR="00BC1DD5" w:rsidRPr="009B4479">
        <w:rPr>
          <w:rStyle w:val="Lienhypertexte"/>
          <w:rFonts w:ascii="Arial" w:hAnsi="Arial" w:cs="Arial"/>
          <w:bCs/>
          <w:color w:val="auto"/>
          <w:szCs w:val="22"/>
          <w:u w:val="none"/>
          <w:lang w:val="fr-FR"/>
        </w:rPr>
        <w:t>ent et les coûts, aucun</w:t>
      </w:r>
      <w:r w:rsidR="0075001D" w:rsidRPr="009B4479">
        <w:rPr>
          <w:rStyle w:val="Lienhypertexte"/>
          <w:rFonts w:ascii="Arial" w:hAnsi="Arial" w:cs="Arial"/>
          <w:bCs/>
          <w:color w:val="auto"/>
          <w:szCs w:val="22"/>
          <w:u w:val="none"/>
          <w:lang w:val="fr-FR"/>
        </w:rPr>
        <w:t xml:space="preserve"> exempl</w:t>
      </w:r>
      <w:r w:rsidR="00BC1DD5" w:rsidRPr="009B4479">
        <w:rPr>
          <w:rStyle w:val="Lienhypertexte"/>
          <w:rFonts w:ascii="Arial" w:hAnsi="Arial" w:cs="Arial"/>
          <w:bCs/>
          <w:color w:val="auto"/>
          <w:szCs w:val="22"/>
          <w:u w:val="none"/>
          <w:lang w:val="fr-FR"/>
        </w:rPr>
        <w:t>aire imprimé des documents n’avait été fourni</w:t>
      </w:r>
      <w:r w:rsidR="0075001D" w:rsidRPr="009B4479">
        <w:rPr>
          <w:rStyle w:val="Lienhypertexte"/>
          <w:rFonts w:ascii="Arial" w:hAnsi="Arial" w:cs="Arial"/>
          <w:bCs/>
          <w:color w:val="auto"/>
          <w:szCs w:val="22"/>
          <w:u w:val="none"/>
          <w:lang w:val="fr-FR"/>
        </w:rPr>
        <w:t xml:space="preserve"> mais </w:t>
      </w:r>
      <w:proofErr w:type="gramStart"/>
      <w:r w:rsidR="0075001D" w:rsidRPr="009B4479">
        <w:rPr>
          <w:rStyle w:val="Lienhypertexte"/>
          <w:rFonts w:ascii="Arial" w:hAnsi="Arial" w:cs="Arial"/>
          <w:bCs/>
          <w:color w:val="auto"/>
          <w:szCs w:val="22"/>
          <w:u w:val="none"/>
          <w:lang w:val="fr-FR"/>
        </w:rPr>
        <w:t>la wifi</w:t>
      </w:r>
      <w:proofErr w:type="gramEnd"/>
      <w:r w:rsidR="0075001D" w:rsidRPr="009B4479">
        <w:rPr>
          <w:rStyle w:val="Lienhypertexte"/>
          <w:rFonts w:ascii="Arial" w:hAnsi="Arial" w:cs="Arial"/>
          <w:bCs/>
          <w:color w:val="auto"/>
          <w:szCs w:val="22"/>
          <w:u w:val="none"/>
          <w:lang w:val="fr-FR"/>
        </w:rPr>
        <w:t xml:space="preserve"> était disponible pour les télécharger. </w:t>
      </w:r>
      <w:r w:rsidR="00C96266" w:rsidRPr="009B4479">
        <w:rPr>
          <w:rStyle w:val="Lienhypertexte"/>
          <w:rFonts w:ascii="Arial" w:hAnsi="Arial" w:cs="Arial"/>
          <w:bCs/>
          <w:color w:val="auto"/>
          <w:szCs w:val="22"/>
          <w:u w:val="none"/>
          <w:lang w:val="fr-FR"/>
        </w:rPr>
        <w:t xml:space="preserve">Des exemplaires imprimés de l’édition 2016 des </w:t>
      </w:r>
      <w:hyperlink r:id="rId11" w:history="1">
        <w:r w:rsidR="00C96266" w:rsidRPr="009B4479">
          <w:rPr>
            <w:rStyle w:val="Lienhypertexte"/>
            <w:rFonts w:ascii="Arial" w:hAnsi="Arial" w:cs="Arial"/>
            <w:bCs/>
            <w:szCs w:val="22"/>
            <w:lang w:val="fr-FR"/>
          </w:rPr>
          <w:t>Textes fondamentaux</w:t>
        </w:r>
      </w:hyperlink>
      <w:r w:rsidR="00C96266" w:rsidRPr="009B4479">
        <w:rPr>
          <w:rStyle w:val="Lienhypertexte"/>
          <w:rFonts w:ascii="Arial" w:hAnsi="Arial" w:cs="Arial"/>
          <w:bCs/>
          <w:color w:val="auto"/>
          <w:szCs w:val="22"/>
          <w:u w:val="none"/>
          <w:lang w:val="fr-FR"/>
        </w:rPr>
        <w:t xml:space="preserve"> étaient mis à disposition. La liste préliminaire des participants était également disponible </w:t>
      </w:r>
      <w:hyperlink r:id="rId12" w:history="1">
        <w:r w:rsidR="00C96266" w:rsidRPr="009B4479">
          <w:rPr>
            <w:rStyle w:val="Lienhypertexte"/>
            <w:rFonts w:ascii="Arial" w:eastAsia="SimSun" w:hAnsi="Arial" w:cs="Arial"/>
            <w:szCs w:val="22"/>
            <w:lang w:val="fr-FR"/>
          </w:rPr>
          <w:t>en ligne</w:t>
        </w:r>
      </w:hyperlink>
      <w:r w:rsidR="00C96266" w:rsidRPr="009B4479">
        <w:rPr>
          <w:rStyle w:val="Lienhypertexte"/>
          <w:rFonts w:ascii="Arial" w:eastAsia="SimSun" w:hAnsi="Arial" w:cs="Arial"/>
          <w:color w:val="auto"/>
          <w:szCs w:val="22"/>
          <w:u w:val="none"/>
          <w:lang w:val="fr-FR"/>
        </w:rPr>
        <w:t xml:space="preserve">. </w:t>
      </w:r>
      <w:r w:rsidR="009B4479" w:rsidRPr="009B4479">
        <w:rPr>
          <w:rStyle w:val="Lienhypertexte"/>
          <w:rFonts w:ascii="Arial" w:eastAsia="SimSun" w:hAnsi="Arial" w:cs="Arial"/>
          <w:color w:val="auto"/>
          <w:szCs w:val="22"/>
          <w:u w:val="none"/>
          <w:lang w:val="fr-FR"/>
        </w:rPr>
        <w:t>Il a été précisé que 500 personnes, représentant plus de 110 États parties, quatre organisations int</w:t>
      </w:r>
      <w:r w:rsidR="009D0409">
        <w:rPr>
          <w:rStyle w:val="Lienhypertexte"/>
          <w:rFonts w:ascii="Arial" w:eastAsia="SimSun" w:hAnsi="Arial" w:cs="Arial"/>
          <w:color w:val="auto"/>
          <w:szCs w:val="22"/>
          <w:u w:val="none"/>
          <w:lang w:val="fr-FR"/>
        </w:rPr>
        <w:t>ergouvernementales et presque soixante</w:t>
      </w:r>
      <w:r w:rsidR="009B4479" w:rsidRPr="009B4479">
        <w:rPr>
          <w:rStyle w:val="Lienhypertexte"/>
          <w:rFonts w:ascii="Arial" w:eastAsia="SimSun" w:hAnsi="Arial" w:cs="Arial"/>
          <w:color w:val="auto"/>
          <w:szCs w:val="22"/>
          <w:u w:val="none"/>
          <w:lang w:val="fr-FR"/>
        </w:rPr>
        <w:t xml:space="preserve"> ONG, s’étaient enregistrées pour participer à cette session. Le Secrétariat avait également</w:t>
      </w:r>
      <w:r w:rsidR="009B4479">
        <w:rPr>
          <w:rStyle w:val="Lienhypertexte"/>
          <w:rFonts w:ascii="Arial" w:eastAsia="SimSun" w:hAnsi="Arial" w:cs="Arial"/>
          <w:color w:val="auto"/>
          <w:szCs w:val="22"/>
          <w:u w:val="none"/>
          <w:lang w:val="fr-FR"/>
        </w:rPr>
        <w:t xml:space="preserve"> prévu</w:t>
      </w:r>
      <w:r w:rsidR="009B4479" w:rsidRPr="009B4479">
        <w:rPr>
          <w:rStyle w:val="Lienhypertexte"/>
          <w:rFonts w:ascii="Arial" w:eastAsia="SimSun" w:hAnsi="Arial" w:cs="Arial"/>
          <w:color w:val="auto"/>
          <w:szCs w:val="22"/>
          <w:u w:val="none"/>
          <w:lang w:val="fr-FR"/>
        </w:rPr>
        <w:t xml:space="preserve"> un</w:t>
      </w:r>
      <w:r w:rsidR="00914504">
        <w:rPr>
          <w:rStyle w:val="Lienhypertexte"/>
          <w:rFonts w:ascii="Arial" w:eastAsia="SimSun" w:hAnsi="Arial" w:cs="Arial"/>
          <w:color w:val="auto"/>
          <w:szCs w:val="22"/>
          <w:u w:val="none"/>
          <w:lang w:val="fr-FR"/>
        </w:rPr>
        <w:t>e</w:t>
      </w:r>
      <w:r w:rsidR="009B4479" w:rsidRPr="009B4479">
        <w:rPr>
          <w:rStyle w:val="Lienhypertexte"/>
          <w:rFonts w:ascii="Arial" w:eastAsia="SimSun" w:hAnsi="Arial" w:cs="Arial"/>
          <w:color w:val="auto"/>
          <w:szCs w:val="22"/>
          <w:u w:val="none"/>
          <w:lang w:val="fr-FR"/>
        </w:rPr>
        <w:t xml:space="preserve"> série d’</w:t>
      </w:r>
      <w:hyperlink r:id="rId13" w:history="1">
        <w:r w:rsidR="009B4479" w:rsidRPr="009B4479">
          <w:rPr>
            <w:rStyle w:val="Lienhypertexte"/>
            <w:rFonts w:ascii="Arial" w:hAnsi="Arial" w:cs="Arial"/>
            <w:bCs/>
            <w:szCs w:val="22"/>
            <w:lang w:val="fr-FR"/>
          </w:rPr>
          <w:t>événements parallèles</w:t>
        </w:r>
      </w:hyperlink>
      <w:r w:rsidR="009B4479">
        <w:rPr>
          <w:rStyle w:val="Lienhypertexte"/>
          <w:rFonts w:ascii="Arial" w:hAnsi="Arial" w:cs="Arial"/>
          <w:bCs/>
          <w:color w:val="auto"/>
          <w:szCs w:val="22"/>
          <w:u w:val="none"/>
          <w:lang w:val="fr-FR"/>
        </w:rPr>
        <w:t xml:space="preserve"> pendant la session, placés sous le thème général « Racontez votre patrimoine vivant ». Le </w:t>
      </w:r>
      <w:r w:rsidR="009B4479" w:rsidRPr="009B4479">
        <w:rPr>
          <w:rStyle w:val="Lienhypertexte"/>
          <w:rFonts w:ascii="Arial" w:hAnsi="Arial" w:cs="Arial"/>
          <w:bCs/>
          <w:color w:val="auto"/>
          <w:szCs w:val="22"/>
          <w:u w:val="none"/>
          <w:lang w:val="fr-FR"/>
        </w:rPr>
        <w:t>Secrétaire</w:t>
      </w:r>
      <w:r w:rsidR="009B4479">
        <w:rPr>
          <w:rStyle w:val="Lienhypertexte"/>
          <w:rFonts w:ascii="Arial" w:hAnsi="Arial" w:cs="Arial"/>
          <w:bCs/>
          <w:color w:val="auto"/>
          <w:szCs w:val="22"/>
          <w:u w:val="none"/>
          <w:lang w:val="fr-FR"/>
        </w:rPr>
        <w:t xml:space="preserve"> a tout </w:t>
      </w:r>
      <w:r w:rsidR="009B4479" w:rsidRPr="009B4479">
        <w:rPr>
          <w:rStyle w:val="Lienhypertexte"/>
          <w:rFonts w:ascii="Arial" w:hAnsi="Arial" w:cs="Arial"/>
          <w:bCs/>
          <w:color w:val="auto"/>
          <w:szCs w:val="22"/>
          <w:u w:val="none"/>
          <w:lang w:val="fr-FR"/>
        </w:rPr>
        <w:t>particulièrement</w:t>
      </w:r>
      <w:r w:rsidR="009B4479">
        <w:rPr>
          <w:rStyle w:val="Lienhypertexte"/>
          <w:rFonts w:ascii="Arial" w:hAnsi="Arial" w:cs="Arial"/>
          <w:bCs/>
          <w:color w:val="auto"/>
          <w:szCs w:val="22"/>
          <w:u w:val="none"/>
          <w:lang w:val="fr-FR"/>
        </w:rPr>
        <w:t xml:space="preserve"> </w:t>
      </w:r>
      <w:r w:rsidR="00914504">
        <w:rPr>
          <w:rStyle w:val="Lienhypertexte"/>
          <w:rFonts w:ascii="Arial" w:hAnsi="Arial" w:cs="Arial"/>
          <w:bCs/>
          <w:color w:val="auto"/>
          <w:szCs w:val="22"/>
          <w:u w:val="none"/>
          <w:lang w:val="fr-FR"/>
        </w:rPr>
        <w:t>insisté sur</w:t>
      </w:r>
      <w:r w:rsidR="0006467C">
        <w:rPr>
          <w:rStyle w:val="Lienhypertexte"/>
          <w:rFonts w:ascii="Arial" w:hAnsi="Arial" w:cs="Arial"/>
          <w:bCs/>
          <w:color w:val="auto"/>
          <w:szCs w:val="22"/>
          <w:u w:val="none"/>
          <w:lang w:val="fr-FR"/>
        </w:rPr>
        <w:t> :</w:t>
      </w:r>
      <w:r w:rsidR="00914504">
        <w:rPr>
          <w:rStyle w:val="Lienhypertexte"/>
          <w:rFonts w:ascii="Arial" w:hAnsi="Arial" w:cs="Arial"/>
          <w:bCs/>
          <w:color w:val="auto"/>
          <w:szCs w:val="22"/>
          <w:u w:val="none"/>
          <w:lang w:val="fr-FR"/>
        </w:rPr>
        <w:t xml:space="preserve"> </w:t>
      </w:r>
      <w:r w:rsidR="009B4479">
        <w:rPr>
          <w:rStyle w:val="Lienhypertexte"/>
          <w:rFonts w:ascii="Arial" w:hAnsi="Arial" w:cs="Arial"/>
          <w:bCs/>
          <w:color w:val="auto"/>
          <w:szCs w:val="22"/>
          <w:u w:val="none"/>
          <w:lang w:val="fr-FR"/>
        </w:rPr>
        <w:t xml:space="preserve">la séance de dialogue organisée pour présenter l’impact de quatre projets </w:t>
      </w:r>
      <w:r w:rsidR="0006467C">
        <w:rPr>
          <w:rStyle w:val="Lienhypertexte"/>
          <w:rFonts w:ascii="Arial" w:hAnsi="Arial" w:cs="Arial"/>
          <w:bCs/>
          <w:color w:val="auto"/>
          <w:szCs w:val="22"/>
          <w:u w:val="none"/>
          <w:lang w:val="fr-FR"/>
        </w:rPr>
        <w:t>impliquant</w:t>
      </w:r>
      <w:r w:rsidR="00716C34">
        <w:rPr>
          <w:rStyle w:val="Lienhypertexte"/>
          <w:rFonts w:ascii="Arial" w:hAnsi="Arial" w:cs="Arial"/>
          <w:bCs/>
          <w:color w:val="auto"/>
          <w:szCs w:val="22"/>
          <w:u w:val="none"/>
          <w:lang w:val="fr-FR"/>
        </w:rPr>
        <w:t xml:space="preserve"> la participation des communautés</w:t>
      </w:r>
      <w:r w:rsidR="009B4479">
        <w:rPr>
          <w:rStyle w:val="Lienhypertexte"/>
          <w:rFonts w:ascii="Arial" w:hAnsi="Arial" w:cs="Arial"/>
          <w:bCs/>
          <w:color w:val="auto"/>
          <w:szCs w:val="22"/>
          <w:u w:val="none"/>
          <w:lang w:val="fr-FR"/>
        </w:rPr>
        <w:t xml:space="preserve"> financés par le Fonds du patrimoine culturel immatériel, </w:t>
      </w:r>
      <w:r w:rsidR="00914504">
        <w:rPr>
          <w:rStyle w:val="Lienhypertexte"/>
          <w:rFonts w:ascii="Arial" w:hAnsi="Arial" w:cs="Arial"/>
          <w:bCs/>
          <w:color w:val="auto"/>
          <w:szCs w:val="22"/>
          <w:u w:val="none"/>
          <w:lang w:val="fr-FR"/>
        </w:rPr>
        <w:t xml:space="preserve">la table ronde destinée à partager des expériences nationales de </w:t>
      </w:r>
      <w:r w:rsidR="00914504" w:rsidRPr="00914504">
        <w:rPr>
          <w:rStyle w:val="Lienhypertexte"/>
          <w:rFonts w:ascii="Arial" w:hAnsi="Arial" w:cs="Arial"/>
          <w:bCs/>
          <w:color w:val="auto"/>
          <w:szCs w:val="22"/>
          <w:u w:val="none"/>
          <w:lang w:val="fr-FR"/>
        </w:rPr>
        <w:t>sauvegarde</w:t>
      </w:r>
      <w:r w:rsidR="00914504">
        <w:rPr>
          <w:rStyle w:val="Lienhypertexte"/>
          <w:rFonts w:ascii="Arial" w:hAnsi="Arial" w:cs="Arial"/>
          <w:bCs/>
          <w:color w:val="auto"/>
          <w:szCs w:val="22"/>
          <w:u w:val="none"/>
          <w:lang w:val="fr-FR"/>
        </w:rPr>
        <w:t xml:space="preserve"> du patrimoine culturel immatériel, et une autre table ronde destinée à partager des expériences nationales de </w:t>
      </w:r>
      <w:r w:rsidR="00914504" w:rsidRPr="00914504">
        <w:rPr>
          <w:rStyle w:val="Lienhypertexte"/>
          <w:rFonts w:ascii="Arial" w:hAnsi="Arial" w:cs="Arial"/>
          <w:bCs/>
          <w:color w:val="auto"/>
          <w:szCs w:val="22"/>
          <w:u w:val="none"/>
          <w:lang w:val="fr-FR"/>
        </w:rPr>
        <w:t>sauvegarde</w:t>
      </w:r>
      <w:r w:rsidR="00914504">
        <w:rPr>
          <w:rStyle w:val="Lienhypertexte"/>
          <w:rFonts w:ascii="Arial" w:hAnsi="Arial" w:cs="Arial"/>
          <w:bCs/>
          <w:color w:val="auto"/>
          <w:szCs w:val="22"/>
          <w:u w:val="none"/>
          <w:lang w:val="fr-FR"/>
        </w:rPr>
        <w:t xml:space="preserve"> du patrimoine culturel immatériel pour une éducation pertinente et de qualité. Une présentation audiovisuelle était </w:t>
      </w:r>
      <w:r w:rsidR="00914504" w:rsidRPr="00914504">
        <w:rPr>
          <w:rStyle w:val="Lienhypertexte"/>
          <w:rFonts w:ascii="Arial" w:hAnsi="Arial" w:cs="Arial"/>
          <w:bCs/>
          <w:color w:val="auto"/>
          <w:szCs w:val="22"/>
          <w:u w:val="none"/>
          <w:lang w:val="fr-FR"/>
        </w:rPr>
        <w:t>également</w:t>
      </w:r>
      <w:r w:rsidR="00914504">
        <w:rPr>
          <w:rStyle w:val="Lienhypertexte"/>
          <w:rFonts w:ascii="Arial" w:hAnsi="Arial" w:cs="Arial"/>
          <w:bCs/>
          <w:color w:val="auto"/>
          <w:szCs w:val="22"/>
          <w:u w:val="none"/>
          <w:lang w:val="fr-FR"/>
        </w:rPr>
        <w:t xml:space="preserve"> organisée, des jeunes y parlaient de leur patrimoine culturel immatériel. En outre, des États parties et des ONG organisaient des événements.</w:t>
      </w:r>
    </w:p>
    <w:p w14:paraId="2361DAE1" w14:textId="5B45E630" w:rsidR="00F57334" w:rsidRPr="00914504" w:rsidRDefault="00914504" w:rsidP="00C451C7">
      <w:pPr>
        <w:keepNext/>
        <w:tabs>
          <w:tab w:val="left" w:pos="360"/>
        </w:tabs>
        <w:autoSpaceDE w:val="0"/>
        <w:spacing w:before="360"/>
        <w:jc w:val="both"/>
        <w:outlineLvl w:val="0"/>
        <w:rPr>
          <w:rFonts w:ascii="Arial" w:hAnsi="Arial" w:cs="Arial"/>
          <w:b/>
          <w:szCs w:val="22"/>
          <w:u w:val="single"/>
          <w:lang w:val="fr-FR"/>
        </w:rPr>
      </w:pPr>
      <w:r w:rsidRPr="00914504">
        <w:rPr>
          <w:rFonts w:ascii="Arial" w:hAnsi="Arial" w:cs="Arial"/>
          <w:b/>
          <w:szCs w:val="22"/>
          <w:u w:val="single"/>
          <w:lang w:val="fr-FR"/>
        </w:rPr>
        <w:t xml:space="preserve">POINT 2 DE L’ORDRE DU JOUR </w:t>
      </w:r>
      <w:r w:rsidR="009D0409">
        <w:rPr>
          <w:rFonts w:ascii="Arial" w:hAnsi="Arial" w:cs="Arial"/>
          <w:b/>
          <w:szCs w:val="22"/>
          <w:u w:val="single"/>
          <w:lang w:val="fr-FR"/>
        </w:rPr>
        <w:t xml:space="preserve">PROVISOIRE </w:t>
      </w:r>
      <w:r w:rsidRPr="00914504">
        <w:rPr>
          <w:rFonts w:ascii="Arial" w:hAnsi="Arial" w:cs="Arial"/>
          <w:b/>
          <w:szCs w:val="22"/>
          <w:lang w:val="fr-FR"/>
        </w:rPr>
        <w:t>:</w:t>
      </w:r>
    </w:p>
    <w:p w14:paraId="0D7FB74A" w14:textId="32EE9504" w:rsidR="00F57334" w:rsidRPr="00914504" w:rsidRDefault="00832878" w:rsidP="00C451C7">
      <w:pPr>
        <w:keepNext/>
        <w:tabs>
          <w:tab w:val="left" w:pos="360"/>
        </w:tabs>
        <w:autoSpaceDE w:val="0"/>
        <w:jc w:val="both"/>
        <w:outlineLvl w:val="1"/>
        <w:rPr>
          <w:rFonts w:ascii="Arial" w:hAnsi="Arial" w:cs="Arial"/>
          <w:b/>
          <w:szCs w:val="22"/>
          <w:lang w:val="fr-FR"/>
        </w:rPr>
      </w:pPr>
      <w:r>
        <w:rPr>
          <w:rFonts w:ascii="Arial" w:hAnsi="Arial" w:cs="Arial"/>
          <w:b/>
          <w:szCs w:val="22"/>
          <w:lang w:val="fr-FR"/>
        </w:rPr>
        <w:t>ÉLECTION DU BUREAU</w:t>
      </w:r>
    </w:p>
    <w:p w14:paraId="1CB1E6E5" w14:textId="29E9049A" w:rsidR="00701A70" w:rsidRPr="00914504" w:rsidRDefault="00F57334" w:rsidP="00C451C7">
      <w:pPr>
        <w:keepNext/>
        <w:suppressAutoHyphens/>
        <w:autoSpaceDE w:val="0"/>
        <w:jc w:val="both"/>
        <w:rPr>
          <w:rFonts w:ascii="Arial" w:hAnsi="Arial" w:cs="Arial"/>
          <w:i/>
          <w:szCs w:val="22"/>
          <w:lang w:val="fr-FR"/>
        </w:rPr>
      </w:pPr>
      <w:r w:rsidRPr="00914504">
        <w:rPr>
          <w:rFonts w:ascii="Arial" w:hAnsi="Arial" w:cs="Arial"/>
          <w:b/>
          <w:szCs w:val="22"/>
          <w:lang w:val="fr-FR"/>
        </w:rPr>
        <w:t>Document</w:t>
      </w:r>
      <w:r w:rsidR="00F853E1">
        <w:rPr>
          <w:rFonts w:ascii="Arial" w:hAnsi="Arial" w:cs="Arial"/>
          <w:b/>
          <w:szCs w:val="22"/>
          <w:lang w:val="fr-FR"/>
        </w:rPr>
        <w:t xml:space="preserve"> </w:t>
      </w:r>
      <w:r w:rsidRPr="00914504">
        <w:rPr>
          <w:rFonts w:ascii="Arial" w:hAnsi="Arial" w:cs="Arial"/>
          <w:b/>
          <w:szCs w:val="22"/>
          <w:lang w:val="fr-FR"/>
        </w:rPr>
        <w:t>:</w:t>
      </w:r>
      <w:r w:rsidRPr="00914504">
        <w:rPr>
          <w:rFonts w:ascii="Arial" w:hAnsi="Arial" w:cs="Arial"/>
          <w:b/>
          <w:szCs w:val="22"/>
          <w:lang w:val="fr-FR"/>
        </w:rPr>
        <w:tab/>
      </w:r>
      <w:hyperlink r:id="rId14" w:history="1">
        <w:r w:rsidRPr="00914504">
          <w:rPr>
            <w:rStyle w:val="Lienhypertexte"/>
            <w:rFonts w:ascii="Arial" w:hAnsi="Arial" w:cs="Arial"/>
            <w:i/>
            <w:szCs w:val="22"/>
            <w:lang w:val="fr-FR"/>
          </w:rPr>
          <w:t>ITH/18/7.GA/2</w:t>
        </w:r>
      </w:hyperlink>
    </w:p>
    <w:p w14:paraId="2E35FEBF" w14:textId="6B625D10" w:rsidR="00D3509E" w:rsidRPr="00914504" w:rsidRDefault="00914504" w:rsidP="00C451C7">
      <w:pPr>
        <w:keepNext/>
        <w:suppressAutoHyphens/>
        <w:autoSpaceDE w:val="0"/>
        <w:spacing w:after="240"/>
        <w:jc w:val="both"/>
        <w:rPr>
          <w:rFonts w:ascii="Arial" w:hAnsi="Arial" w:cs="Arial"/>
          <w:i/>
          <w:color w:val="0000FF"/>
          <w:szCs w:val="22"/>
          <w:u w:val="single"/>
          <w:lang w:val="fr-FR"/>
        </w:rPr>
      </w:pPr>
      <w:r>
        <w:rPr>
          <w:rFonts w:ascii="Arial" w:hAnsi="Arial" w:cs="Arial"/>
          <w:b/>
          <w:szCs w:val="22"/>
          <w:lang w:val="fr-FR"/>
        </w:rPr>
        <w:t>Ré</w:t>
      </w:r>
      <w:r w:rsidR="00F57334" w:rsidRPr="00914504">
        <w:rPr>
          <w:rFonts w:ascii="Arial" w:hAnsi="Arial" w:cs="Arial"/>
          <w:b/>
          <w:szCs w:val="22"/>
          <w:lang w:val="fr-FR"/>
        </w:rPr>
        <w:t>solution</w:t>
      </w:r>
      <w:r w:rsidR="00F853E1">
        <w:rPr>
          <w:rFonts w:ascii="Arial" w:hAnsi="Arial" w:cs="Arial"/>
          <w:b/>
          <w:szCs w:val="22"/>
          <w:lang w:val="fr-FR"/>
        </w:rPr>
        <w:t xml:space="preserve"> </w:t>
      </w:r>
      <w:r w:rsidR="00F57334" w:rsidRPr="00914504">
        <w:rPr>
          <w:rFonts w:ascii="Arial" w:hAnsi="Arial" w:cs="Arial"/>
          <w:b/>
          <w:szCs w:val="22"/>
          <w:lang w:val="fr-FR"/>
        </w:rPr>
        <w:t>:</w:t>
      </w:r>
      <w:r w:rsidR="00F57334" w:rsidRPr="00914504">
        <w:rPr>
          <w:rFonts w:ascii="Arial" w:hAnsi="Arial" w:cs="Arial"/>
          <w:b/>
          <w:szCs w:val="22"/>
          <w:lang w:val="fr-FR"/>
        </w:rPr>
        <w:tab/>
      </w:r>
      <w:hyperlink r:id="rId15" w:history="1">
        <w:r w:rsidR="00333AA9" w:rsidRPr="00914504">
          <w:rPr>
            <w:rStyle w:val="Lienhypertexte"/>
            <w:rFonts w:ascii="Arial" w:hAnsi="Arial" w:cs="Arial"/>
            <w:i/>
            <w:szCs w:val="22"/>
            <w:lang w:val="fr-FR"/>
          </w:rPr>
          <w:t>7</w:t>
        </w:r>
        <w:r w:rsidR="00F57334" w:rsidRPr="00914504">
          <w:rPr>
            <w:rStyle w:val="Lienhypertexte"/>
            <w:rFonts w:ascii="Arial" w:hAnsi="Arial" w:cs="Arial"/>
            <w:i/>
            <w:szCs w:val="22"/>
            <w:lang w:val="fr-FR"/>
          </w:rPr>
          <w:t>.GA 2</w:t>
        </w:r>
      </w:hyperlink>
    </w:p>
    <w:p w14:paraId="7ADE4039" w14:textId="21409781" w:rsidR="005B2D62" w:rsidRPr="005B2D62" w:rsidRDefault="005B2D62" w:rsidP="005B2D62">
      <w:pPr>
        <w:numPr>
          <w:ilvl w:val="0"/>
          <w:numId w:val="14"/>
        </w:numPr>
        <w:suppressAutoHyphens/>
        <w:autoSpaceDE w:val="0"/>
        <w:spacing w:before="120"/>
        <w:ind w:left="709" w:hanging="709"/>
        <w:jc w:val="both"/>
        <w:rPr>
          <w:rFonts w:ascii="Arial" w:eastAsia="SimSun" w:hAnsi="Arial" w:cs="Arial"/>
          <w:szCs w:val="22"/>
          <w:lang w:val="fr-FR"/>
        </w:rPr>
      </w:pPr>
      <w:r>
        <w:rPr>
          <w:rFonts w:ascii="Arial" w:eastAsia="SimSun" w:hAnsi="Arial" w:cs="Arial"/>
          <w:szCs w:val="22"/>
          <w:lang w:val="fr-FR"/>
        </w:rPr>
        <w:t xml:space="preserve">Le </w:t>
      </w:r>
      <w:r w:rsidRPr="005B2D62">
        <w:rPr>
          <w:rFonts w:ascii="Arial" w:eastAsia="SimSun" w:hAnsi="Arial" w:cs="Arial"/>
          <w:b/>
          <w:szCs w:val="22"/>
          <w:lang w:val="fr-FR"/>
        </w:rPr>
        <w:t>Secrétaire</w:t>
      </w:r>
      <w:r>
        <w:rPr>
          <w:rFonts w:ascii="Arial" w:eastAsia="SimSun" w:hAnsi="Arial" w:cs="Arial"/>
          <w:szCs w:val="22"/>
          <w:lang w:val="fr-FR"/>
        </w:rPr>
        <w:t xml:space="preserve"> a rappelé l’article 3 du Règlement intérieur de l’Assemblée générale aux termes duquel</w:t>
      </w:r>
      <w:r w:rsidR="00D82DFB">
        <w:rPr>
          <w:rFonts w:ascii="Arial" w:eastAsia="SimSun" w:hAnsi="Arial" w:cs="Arial"/>
          <w:szCs w:val="22"/>
          <w:lang w:val="fr-FR"/>
        </w:rPr>
        <w:t xml:space="preserve"> </w:t>
      </w:r>
      <w:r w:rsidR="009D0409">
        <w:rPr>
          <w:rFonts w:ascii="Arial" w:eastAsia="SimSun" w:hAnsi="Arial" w:cs="Arial"/>
          <w:szCs w:val="22"/>
          <w:lang w:val="fr-FR"/>
        </w:rPr>
        <w:t>« L</w:t>
      </w:r>
      <w:r>
        <w:rPr>
          <w:rFonts w:ascii="Arial" w:eastAsia="SimSun" w:hAnsi="Arial" w:cs="Arial"/>
          <w:szCs w:val="22"/>
          <w:lang w:val="fr-FR"/>
        </w:rPr>
        <w:t>’</w:t>
      </w:r>
      <w:r w:rsidRPr="005B2D62">
        <w:rPr>
          <w:rFonts w:ascii="Arial" w:eastAsia="SimSun" w:hAnsi="Arial" w:cs="Arial"/>
          <w:szCs w:val="22"/>
          <w:lang w:val="fr-FR"/>
        </w:rPr>
        <w:t>Assemblée</w:t>
      </w:r>
      <w:r>
        <w:rPr>
          <w:rFonts w:ascii="Arial" w:eastAsia="SimSun" w:hAnsi="Arial" w:cs="Arial"/>
          <w:szCs w:val="22"/>
          <w:lang w:val="fr-FR"/>
        </w:rPr>
        <w:t xml:space="preserve"> élit un(e) président(e), des vice-président(e)s et un rapporteur</w:t>
      </w:r>
      <w:r w:rsidR="009D0409">
        <w:rPr>
          <w:rFonts w:ascii="Arial" w:eastAsia="SimSun" w:hAnsi="Arial" w:cs="Arial"/>
          <w:szCs w:val="22"/>
          <w:lang w:val="fr-FR"/>
        </w:rPr>
        <w:t> »</w:t>
      </w:r>
      <w:r w:rsidR="00FE10E0">
        <w:rPr>
          <w:rFonts w:ascii="Arial" w:eastAsia="SimSun" w:hAnsi="Arial" w:cs="Arial"/>
          <w:szCs w:val="22"/>
          <w:lang w:val="fr-FR"/>
        </w:rPr>
        <w:t>.</w:t>
      </w:r>
      <w:r>
        <w:rPr>
          <w:rFonts w:ascii="Arial" w:eastAsia="SimSun" w:hAnsi="Arial" w:cs="Arial"/>
          <w:szCs w:val="22"/>
          <w:lang w:val="fr-FR"/>
        </w:rPr>
        <w:t xml:space="preserve"> Le</w:t>
      </w:r>
      <w:r w:rsidR="009D0409">
        <w:rPr>
          <w:rFonts w:ascii="Arial" w:eastAsia="SimSun" w:hAnsi="Arial" w:cs="Arial"/>
          <w:szCs w:val="22"/>
          <w:lang w:val="fr-FR"/>
        </w:rPr>
        <w:t xml:space="preserve"> président et le rapporteur étaient</w:t>
      </w:r>
      <w:r>
        <w:rPr>
          <w:rFonts w:ascii="Arial" w:eastAsia="SimSun" w:hAnsi="Arial" w:cs="Arial"/>
          <w:szCs w:val="22"/>
          <w:lang w:val="fr-FR"/>
        </w:rPr>
        <w:t xml:space="preserve"> élus à titre per</w:t>
      </w:r>
      <w:r w:rsidR="009D0409">
        <w:rPr>
          <w:rFonts w:ascii="Arial" w:eastAsia="SimSun" w:hAnsi="Arial" w:cs="Arial"/>
          <w:szCs w:val="22"/>
          <w:lang w:val="fr-FR"/>
        </w:rPr>
        <w:t>sonnel tandis que les États étaient</w:t>
      </w:r>
      <w:r>
        <w:rPr>
          <w:rFonts w:ascii="Arial" w:eastAsia="SimSun" w:hAnsi="Arial" w:cs="Arial"/>
          <w:szCs w:val="22"/>
          <w:lang w:val="fr-FR"/>
        </w:rPr>
        <w:t xml:space="preserve"> élus vice-présidents. Bien que le Règlement intérieur ne l’exige pas, il était habituel de veiller à ce que les six groupes électoraux soient représenté</w:t>
      </w:r>
      <w:r w:rsidR="009422A3">
        <w:rPr>
          <w:rFonts w:ascii="Arial" w:eastAsia="SimSun" w:hAnsi="Arial" w:cs="Arial"/>
          <w:szCs w:val="22"/>
          <w:lang w:val="fr-FR"/>
        </w:rPr>
        <w:t xml:space="preserve">s au bureau afin de respecter un </w:t>
      </w:r>
      <w:r>
        <w:rPr>
          <w:rFonts w:ascii="Arial" w:eastAsia="SimSun" w:hAnsi="Arial" w:cs="Arial"/>
          <w:szCs w:val="22"/>
          <w:lang w:val="fr-FR"/>
        </w:rPr>
        <w:t xml:space="preserve">esprit de représentation </w:t>
      </w:r>
      <w:r w:rsidRPr="005B2D62">
        <w:rPr>
          <w:rFonts w:ascii="Arial" w:eastAsia="SimSun" w:hAnsi="Arial" w:cs="Arial"/>
          <w:szCs w:val="22"/>
          <w:lang w:val="fr-FR"/>
        </w:rPr>
        <w:t>géographique</w:t>
      </w:r>
      <w:r>
        <w:rPr>
          <w:rFonts w:ascii="Arial" w:eastAsia="SimSun" w:hAnsi="Arial" w:cs="Arial"/>
          <w:szCs w:val="22"/>
          <w:lang w:val="fr-FR"/>
        </w:rPr>
        <w:t xml:space="preserve"> équitable. Le </w:t>
      </w:r>
      <w:r w:rsidRPr="005B2D62">
        <w:rPr>
          <w:rFonts w:ascii="Arial" w:eastAsia="SimSun" w:hAnsi="Arial" w:cs="Arial"/>
          <w:szCs w:val="22"/>
          <w:lang w:val="fr-FR"/>
        </w:rPr>
        <w:t>Secrétaire</w:t>
      </w:r>
      <w:r>
        <w:rPr>
          <w:rFonts w:ascii="Arial" w:eastAsia="SimSun" w:hAnsi="Arial" w:cs="Arial"/>
          <w:szCs w:val="22"/>
          <w:lang w:val="fr-FR"/>
        </w:rPr>
        <w:t xml:space="preserve"> a rassuré les États parties sur la fonction de r</w:t>
      </w:r>
      <w:r w:rsidRPr="005B2D62">
        <w:rPr>
          <w:rFonts w:ascii="Arial" w:eastAsia="SimSun" w:hAnsi="Arial" w:cs="Arial"/>
          <w:szCs w:val="22"/>
          <w:lang w:val="fr-FR"/>
        </w:rPr>
        <w:t>apporteur</w:t>
      </w:r>
      <w:r>
        <w:rPr>
          <w:rFonts w:ascii="Arial" w:eastAsia="SimSun" w:hAnsi="Arial" w:cs="Arial"/>
          <w:szCs w:val="22"/>
          <w:lang w:val="fr-FR"/>
        </w:rPr>
        <w:t xml:space="preserve"> qui était</w:t>
      </w:r>
      <w:r w:rsidR="00555052">
        <w:rPr>
          <w:rFonts w:ascii="Arial" w:eastAsia="SimSun" w:hAnsi="Arial" w:cs="Arial"/>
          <w:szCs w:val="22"/>
          <w:lang w:val="fr-FR"/>
        </w:rPr>
        <w:t xml:space="preserve"> importante mais pas trop exigeante</w:t>
      </w:r>
      <w:r>
        <w:rPr>
          <w:rFonts w:ascii="Arial" w:eastAsia="SimSun" w:hAnsi="Arial" w:cs="Arial"/>
          <w:szCs w:val="22"/>
          <w:lang w:val="fr-FR"/>
        </w:rPr>
        <w:t xml:space="preserve"> ; il serait demandé </w:t>
      </w:r>
      <w:r w:rsidR="009422A3">
        <w:rPr>
          <w:rFonts w:ascii="Arial" w:eastAsia="SimSun" w:hAnsi="Arial" w:cs="Arial"/>
          <w:szCs w:val="22"/>
          <w:lang w:val="fr-FR"/>
        </w:rPr>
        <w:t xml:space="preserve">au rapporteur </w:t>
      </w:r>
      <w:r>
        <w:rPr>
          <w:rFonts w:ascii="Arial" w:eastAsia="SimSun" w:hAnsi="Arial" w:cs="Arial"/>
          <w:szCs w:val="22"/>
          <w:lang w:val="fr-FR"/>
        </w:rPr>
        <w:t>de vérifier que les résolutions adoptées par l’Assemblée générale étaient bien enregistrées par le Secrétariat chaque jour après la séance, et aucun rapport oral n’était demandé.</w:t>
      </w:r>
    </w:p>
    <w:p w14:paraId="28426709" w14:textId="454140C0" w:rsidR="009422A3" w:rsidRDefault="009422A3" w:rsidP="00C2736C">
      <w:pPr>
        <w:numPr>
          <w:ilvl w:val="0"/>
          <w:numId w:val="14"/>
        </w:numPr>
        <w:suppressAutoHyphens/>
        <w:autoSpaceDE w:val="0"/>
        <w:spacing w:before="120"/>
        <w:ind w:left="709" w:hanging="709"/>
        <w:jc w:val="both"/>
        <w:rPr>
          <w:rFonts w:ascii="Arial" w:eastAsia="SimSun" w:hAnsi="Arial" w:cs="Arial"/>
          <w:szCs w:val="22"/>
          <w:lang w:val="fr-FR"/>
        </w:rPr>
      </w:pPr>
      <w:r>
        <w:rPr>
          <w:rFonts w:ascii="Arial" w:eastAsia="SimSun" w:hAnsi="Arial" w:cs="Arial"/>
          <w:szCs w:val="22"/>
          <w:lang w:val="fr-FR"/>
        </w:rPr>
        <w:t xml:space="preserve">Le </w:t>
      </w:r>
      <w:r w:rsidRPr="009422A3">
        <w:rPr>
          <w:rFonts w:ascii="Arial" w:eastAsia="SimSun" w:hAnsi="Arial" w:cs="Arial"/>
          <w:b/>
          <w:szCs w:val="22"/>
          <w:lang w:val="fr-FR"/>
        </w:rPr>
        <w:t>Sous-Directeur général</w:t>
      </w:r>
      <w:r w:rsidR="003C6953">
        <w:rPr>
          <w:rFonts w:ascii="Arial" w:eastAsia="SimSun" w:hAnsi="Arial" w:cs="Arial"/>
          <w:szCs w:val="22"/>
          <w:lang w:val="fr-FR"/>
        </w:rPr>
        <w:t xml:space="preserve"> a</w:t>
      </w:r>
      <w:r w:rsidR="006123B8">
        <w:rPr>
          <w:rFonts w:ascii="Arial" w:eastAsia="SimSun" w:hAnsi="Arial" w:cs="Arial"/>
          <w:szCs w:val="22"/>
          <w:lang w:val="fr-FR"/>
        </w:rPr>
        <w:t>vait</w:t>
      </w:r>
      <w:r w:rsidR="003C6953">
        <w:rPr>
          <w:rFonts w:ascii="Arial" w:eastAsia="SimSun" w:hAnsi="Arial" w:cs="Arial"/>
          <w:szCs w:val="22"/>
          <w:lang w:val="fr-FR"/>
        </w:rPr>
        <w:t xml:space="preserve"> cru comprendre </w:t>
      </w:r>
      <w:r>
        <w:rPr>
          <w:rFonts w:ascii="Arial" w:eastAsia="SimSun" w:hAnsi="Arial" w:cs="Arial"/>
          <w:szCs w:val="22"/>
          <w:lang w:val="fr-FR"/>
        </w:rPr>
        <w:t>que des consultations informelles s’étaient tenues entre les États parties à propos des candidats aux élections mais qu’elles n’avaient pas encore abouti.</w:t>
      </w:r>
    </w:p>
    <w:p w14:paraId="106C58E9" w14:textId="092B34F0" w:rsidR="009422A3" w:rsidRDefault="009422A3" w:rsidP="009350CE">
      <w:pPr>
        <w:numPr>
          <w:ilvl w:val="0"/>
          <w:numId w:val="14"/>
        </w:numPr>
        <w:suppressAutoHyphens/>
        <w:autoSpaceDE w:val="0"/>
        <w:spacing w:before="120"/>
        <w:ind w:left="709" w:hanging="709"/>
        <w:jc w:val="both"/>
        <w:rPr>
          <w:rFonts w:ascii="Arial" w:eastAsia="SimSun" w:hAnsi="Arial" w:cs="Arial"/>
          <w:szCs w:val="22"/>
          <w:lang w:val="fr-FR"/>
        </w:rPr>
      </w:pPr>
      <w:r>
        <w:rPr>
          <w:rFonts w:ascii="Arial" w:eastAsia="SimSun" w:hAnsi="Arial" w:cs="Arial"/>
          <w:szCs w:val="22"/>
          <w:lang w:val="fr-FR"/>
        </w:rPr>
        <w:t xml:space="preserve">La </w:t>
      </w:r>
      <w:r w:rsidRPr="009422A3">
        <w:rPr>
          <w:rFonts w:ascii="Arial" w:eastAsia="SimSun" w:hAnsi="Arial" w:cs="Arial"/>
          <w:szCs w:val="22"/>
          <w:lang w:val="fr-FR"/>
        </w:rPr>
        <w:t>délégation</w:t>
      </w:r>
      <w:r>
        <w:rPr>
          <w:rFonts w:ascii="Arial" w:eastAsia="SimSun" w:hAnsi="Arial" w:cs="Arial"/>
          <w:szCs w:val="22"/>
          <w:lang w:val="fr-FR"/>
        </w:rPr>
        <w:t xml:space="preserve"> de la </w:t>
      </w:r>
      <w:r w:rsidRPr="009422A3">
        <w:rPr>
          <w:rFonts w:ascii="Arial" w:eastAsia="SimSun" w:hAnsi="Arial" w:cs="Arial"/>
          <w:b/>
          <w:szCs w:val="22"/>
          <w:lang w:val="fr-FR"/>
        </w:rPr>
        <w:t>Tunisie</w:t>
      </w:r>
      <w:r>
        <w:rPr>
          <w:rFonts w:ascii="Arial" w:eastAsia="SimSun" w:hAnsi="Arial" w:cs="Arial"/>
          <w:szCs w:val="22"/>
          <w:lang w:val="fr-FR"/>
        </w:rPr>
        <w:t xml:space="preserve"> a proposé l’Italie pour le poste de Président(e) de la septième session.</w:t>
      </w:r>
    </w:p>
    <w:p w14:paraId="30D04509" w14:textId="571FD4FF" w:rsidR="009422A3" w:rsidRDefault="009422A3" w:rsidP="009350CE">
      <w:pPr>
        <w:numPr>
          <w:ilvl w:val="0"/>
          <w:numId w:val="14"/>
        </w:numPr>
        <w:suppressAutoHyphens/>
        <w:autoSpaceDE w:val="0"/>
        <w:spacing w:before="120"/>
        <w:ind w:left="709" w:hanging="709"/>
        <w:jc w:val="both"/>
        <w:rPr>
          <w:rFonts w:ascii="Arial" w:eastAsia="SimSun" w:hAnsi="Arial" w:cs="Arial"/>
          <w:szCs w:val="22"/>
          <w:lang w:val="fr-FR"/>
        </w:rPr>
      </w:pPr>
      <w:r>
        <w:rPr>
          <w:rFonts w:ascii="Arial" w:eastAsia="SimSun" w:hAnsi="Arial" w:cs="Arial"/>
          <w:szCs w:val="22"/>
          <w:lang w:val="fr-FR"/>
        </w:rPr>
        <w:t xml:space="preserve">Les délégations de la </w:t>
      </w:r>
      <w:r w:rsidRPr="009422A3">
        <w:rPr>
          <w:rFonts w:ascii="Arial" w:eastAsia="SimSun" w:hAnsi="Arial" w:cs="Arial"/>
          <w:b/>
          <w:szCs w:val="22"/>
          <w:lang w:val="fr-FR"/>
        </w:rPr>
        <w:t xml:space="preserve">Turquie </w:t>
      </w:r>
      <w:r>
        <w:rPr>
          <w:rFonts w:ascii="Arial" w:eastAsia="SimSun" w:hAnsi="Arial" w:cs="Arial"/>
          <w:szCs w:val="22"/>
          <w:lang w:val="fr-FR"/>
        </w:rPr>
        <w:t>et de l’</w:t>
      </w:r>
      <w:r w:rsidRPr="009422A3">
        <w:rPr>
          <w:rFonts w:ascii="Arial" w:eastAsia="SimSun" w:hAnsi="Arial" w:cs="Arial"/>
          <w:b/>
          <w:szCs w:val="22"/>
          <w:lang w:val="fr-FR"/>
        </w:rPr>
        <w:t>Allemagne</w:t>
      </w:r>
      <w:r>
        <w:rPr>
          <w:rFonts w:ascii="Arial" w:eastAsia="SimSun" w:hAnsi="Arial" w:cs="Arial"/>
          <w:szCs w:val="22"/>
          <w:lang w:val="fr-FR"/>
        </w:rPr>
        <w:t xml:space="preserve"> ont soutenu la proposition.</w:t>
      </w:r>
    </w:p>
    <w:p w14:paraId="39C523FB" w14:textId="40F5417D" w:rsidR="009350CE" w:rsidRPr="00914504" w:rsidRDefault="009350CE" w:rsidP="009422A3">
      <w:pPr>
        <w:suppressAutoHyphens/>
        <w:autoSpaceDE w:val="0"/>
        <w:spacing w:before="120"/>
        <w:ind w:left="709"/>
        <w:jc w:val="both"/>
        <w:rPr>
          <w:rFonts w:ascii="Arial" w:eastAsia="SimSun" w:hAnsi="Arial" w:cs="Arial"/>
          <w:szCs w:val="22"/>
          <w:lang w:val="fr-FR"/>
        </w:rPr>
      </w:pPr>
    </w:p>
    <w:p w14:paraId="33218AB0" w14:textId="1FBE0DAD" w:rsidR="00C451C7" w:rsidRPr="009422A3" w:rsidRDefault="009422A3" w:rsidP="004A0905">
      <w:pPr>
        <w:suppressAutoHyphens/>
        <w:autoSpaceDE w:val="0"/>
        <w:spacing w:before="240" w:after="240"/>
        <w:jc w:val="center"/>
        <w:rPr>
          <w:rFonts w:ascii="Arial" w:eastAsia="SimSun" w:hAnsi="Arial" w:cs="Arial"/>
          <w:i/>
          <w:iCs/>
          <w:szCs w:val="22"/>
          <w:lang w:val="fr-FR"/>
        </w:rPr>
      </w:pPr>
      <w:r w:rsidRPr="009422A3">
        <w:rPr>
          <w:rFonts w:ascii="Arial" w:eastAsia="SimSun" w:hAnsi="Arial" w:cs="Arial"/>
          <w:i/>
          <w:iCs/>
          <w:szCs w:val="22"/>
          <w:lang w:val="fr-FR"/>
        </w:rPr>
        <w:t>[Applaudissements</w:t>
      </w:r>
      <w:r w:rsidR="00C451C7" w:rsidRPr="009422A3">
        <w:rPr>
          <w:rFonts w:ascii="Arial" w:eastAsia="SimSun" w:hAnsi="Arial" w:cs="Arial"/>
          <w:i/>
          <w:iCs/>
          <w:szCs w:val="22"/>
          <w:lang w:val="fr-FR"/>
        </w:rPr>
        <w:t>]</w:t>
      </w:r>
    </w:p>
    <w:p w14:paraId="591F6649" w14:textId="6FDFCF7C" w:rsidR="009422A3" w:rsidRPr="009422A3" w:rsidRDefault="009422A3" w:rsidP="002739F5">
      <w:pPr>
        <w:numPr>
          <w:ilvl w:val="0"/>
          <w:numId w:val="14"/>
        </w:numPr>
        <w:suppressAutoHyphens/>
        <w:autoSpaceDE w:val="0"/>
        <w:spacing w:before="120"/>
        <w:ind w:left="709" w:hanging="709"/>
        <w:jc w:val="both"/>
        <w:rPr>
          <w:rFonts w:ascii="Arial" w:hAnsi="Arial" w:cs="Arial"/>
          <w:bCs/>
          <w:szCs w:val="22"/>
          <w:lang w:val="fr-FR"/>
        </w:rPr>
      </w:pPr>
      <w:r w:rsidRPr="009422A3">
        <w:rPr>
          <w:rFonts w:ascii="Arial" w:hAnsi="Arial" w:cs="Arial"/>
          <w:bCs/>
          <w:szCs w:val="22"/>
          <w:lang w:val="fr-FR"/>
        </w:rPr>
        <w:lastRenderedPageBreak/>
        <w:t xml:space="preserve">Le </w:t>
      </w:r>
      <w:r w:rsidRPr="009422A3">
        <w:rPr>
          <w:rFonts w:ascii="Arial" w:hAnsi="Arial" w:cs="Arial"/>
          <w:b/>
          <w:bCs/>
          <w:szCs w:val="22"/>
          <w:lang w:val="fr-FR"/>
        </w:rPr>
        <w:t>Sous-Directeur général</w:t>
      </w:r>
      <w:r w:rsidRPr="009422A3">
        <w:rPr>
          <w:rFonts w:ascii="Arial" w:hAnsi="Arial" w:cs="Arial"/>
          <w:bCs/>
          <w:szCs w:val="22"/>
          <w:lang w:val="fr-FR"/>
        </w:rPr>
        <w:t xml:space="preserve"> a </w:t>
      </w:r>
      <w:r>
        <w:rPr>
          <w:rFonts w:ascii="Arial" w:hAnsi="Arial" w:cs="Arial"/>
          <w:bCs/>
          <w:szCs w:val="22"/>
          <w:lang w:val="fr-FR"/>
        </w:rPr>
        <w:t>noté que l’Italie était représentée par S.E. M</w:t>
      </w:r>
      <w:r w:rsidRPr="00F90322">
        <w:rPr>
          <w:rFonts w:ascii="Arial" w:hAnsi="Arial" w:cs="Arial"/>
          <w:bCs/>
          <w:szCs w:val="22"/>
          <w:lang w:val="fr-FR"/>
        </w:rPr>
        <w:t>me</w:t>
      </w:r>
      <w:r>
        <w:rPr>
          <w:rFonts w:ascii="Arial" w:hAnsi="Arial" w:cs="Arial"/>
          <w:bCs/>
          <w:szCs w:val="22"/>
          <w:lang w:val="fr-FR"/>
        </w:rPr>
        <w:t xml:space="preserve"> </w:t>
      </w:r>
      <w:proofErr w:type="spellStart"/>
      <w:r>
        <w:rPr>
          <w:rFonts w:ascii="Arial" w:hAnsi="Arial" w:cs="Arial"/>
          <w:bCs/>
          <w:szCs w:val="22"/>
          <w:lang w:val="fr-FR"/>
        </w:rPr>
        <w:t>Vincenza</w:t>
      </w:r>
      <w:proofErr w:type="spellEnd"/>
      <w:r>
        <w:rPr>
          <w:rFonts w:ascii="Arial" w:hAnsi="Arial" w:cs="Arial"/>
          <w:bCs/>
          <w:szCs w:val="22"/>
          <w:lang w:val="fr-FR"/>
        </w:rPr>
        <w:t xml:space="preserve"> </w:t>
      </w:r>
      <w:proofErr w:type="spellStart"/>
      <w:r>
        <w:rPr>
          <w:rFonts w:ascii="Arial" w:hAnsi="Arial" w:cs="Arial"/>
          <w:bCs/>
          <w:szCs w:val="22"/>
          <w:lang w:val="fr-FR"/>
        </w:rPr>
        <w:t>Lomonaco</w:t>
      </w:r>
      <w:proofErr w:type="spellEnd"/>
      <w:r>
        <w:rPr>
          <w:rFonts w:ascii="Arial" w:hAnsi="Arial" w:cs="Arial"/>
          <w:bCs/>
          <w:szCs w:val="22"/>
          <w:lang w:val="fr-FR"/>
        </w:rPr>
        <w:t xml:space="preserve"> qui exercerait les fonctions de Présidente. Il a ensuite sollicité des propositions pour les postes de vice-présidents.</w:t>
      </w:r>
    </w:p>
    <w:p w14:paraId="63B29986" w14:textId="312077B9" w:rsidR="009422A3" w:rsidRDefault="009422A3" w:rsidP="00EE7B7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9422A3">
        <w:rPr>
          <w:rFonts w:ascii="Arial" w:hAnsi="Arial" w:cs="Arial"/>
          <w:bCs/>
          <w:szCs w:val="22"/>
          <w:lang w:val="fr-FR"/>
        </w:rPr>
        <w:t>délégation</w:t>
      </w:r>
      <w:r>
        <w:rPr>
          <w:rFonts w:ascii="Arial" w:hAnsi="Arial" w:cs="Arial"/>
          <w:bCs/>
          <w:szCs w:val="22"/>
          <w:lang w:val="fr-FR"/>
        </w:rPr>
        <w:t xml:space="preserve"> du </w:t>
      </w:r>
      <w:r w:rsidRPr="009422A3">
        <w:rPr>
          <w:rFonts w:ascii="Arial" w:hAnsi="Arial" w:cs="Arial"/>
          <w:b/>
          <w:bCs/>
          <w:szCs w:val="22"/>
          <w:lang w:val="fr-FR"/>
        </w:rPr>
        <w:t>Paraguay</w:t>
      </w:r>
      <w:r>
        <w:rPr>
          <w:rFonts w:ascii="Arial" w:hAnsi="Arial" w:cs="Arial"/>
          <w:bCs/>
          <w:szCs w:val="22"/>
          <w:lang w:val="fr-FR"/>
        </w:rPr>
        <w:t xml:space="preserve"> a </w:t>
      </w:r>
      <w:r w:rsidR="004A0531">
        <w:rPr>
          <w:rFonts w:ascii="Arial" w:hAnsi="Arial" w:cs="Arial"/>
          <w:bCs/>
          <w:szCs w:val="22"/>
          <w:lang w:val="fr-FR"/>
        </w:rPr>
        <w:t xml:space="preserve">proposé la </w:t>
      </w:r>
      <w:r w:rsidR="004A0531" w:rsidRPr="004A0531">
        <w:rPr>
          <w:rFonts w:ascii="Arial" w:hAnsi="Arial" w:cs="Arial"/>
          <w:bCs/>
          <w:szCs w:val="22"/>
          <w:lang w:val="fr-FR"/>
        </w:rPr>
        <w:t>candidature</w:t>
      </w:r>
      <w:r w:rsidR="004A0531">
        <w:rPr>
          <w:rFonts w:ascii="Arial" w:hAnsi="Arial" w:cs="Arial"/>
          <w:bCs/>
          <w:szCs w:val="22"/>
          <w:lang w:val="fr-FR"/>
        </w:rPr>
        <w:t xml:space="preserve"> de </w:t>
      </w:r>
      <w:r>
        <w:rPr>
          <w:rFonts w:ascii="Arial" w:hAnsi="Arial" w:cs="Arial"/>
          <w:bCs/>
          <w:szCs w:val="22"/>
          <w:lang w:val="fr-FR"/>
        </w:rPr>
        <w:t>M</w:t>
      </w:r>
      <w:r w:rsidRPr="00F90322">
        <w:rPr>
          <w:rFonts w:ascii="Arial" w:hAnsi="Arial" w:cs="Arial"/>
          <w:bCs/>
          <w:szCs w:val="22"/>
          <w:lang w:val="fr-FR"/>
        </w:rPr>
        <w:t>me</w:t>
      </w:r>
      <w:r>
        <w:rPr>
          <w:rFonts w:ascii="Arial" w:hAnsi="Arial" w:cs="Arial"/>
          <w:bCs/>
          <w:szCs w:val="22"/>
          <w:lang w:val="fr-FR"/>
        </w:rPr>
        <w:t xml:space="preserve"> Alicia Castillo</w:t>
      </w:r>
      <w:r w:rsidR="004A0531">
        <w:rPr>
          <w:rFonts w:ascii="Arial" w:hAnsi="Arial" w:cs="Arial"/>
          <w:bCs/>
          <w:szCs w:val="22"/>
          <w:lang w:val="fr-FR"/>
        </w:rPr>
        <w:t>,</w:t>
      </w:r>
      <w:r>
        <w:rPr>
          <w:rFonts w:ascii="Arial" w:hAnsi="Arial" w:cs="Arial"/>
          <w:bCs/>
          <w:szCs w:val="22"/>
          <w:lang w:val="fr-FR"/>
        </w:rPr>
        <w:t xml:space="preserve"> du Guatemala</w:t>
      </w:r>
      <w:r w:rsidR="004A0531">
        <w:rPr>
          <w:rFonts w:ascii="Arial" w:hAnsi="Arial" w:cs="Arial"/>
          <w:bCs/>
          <w:szCs w:val="22"/>
          <w:lang w:val="fr-FR"/>
        </w:rPr>
        <w:t>,</w:t>
      </w:r>
      <w:r>
        <w:rPr>
          <w:rFonts w:ascii="Arial" w:hAnsi="Arial" w:cs="Arial"/>
          <w:bCs/>
          <w:szCs w:val="22"/>
          <w:lang w:val="fr-FR"/>
        </w:rPr>
        <w:t xml:space="preserve"> au poste de Vice-Présidente du groupe électoral III.</w:t>
      </w:r>
    </w:p>
    <w:p w14:paraId="4AB83027" w14:textId="181A9459" w:rsidR="009422A3" w:rsidRPr="009422A3" w:rsidRDefault="009422A3" w:rsidP="00EE7B7B">
      <w:pPr>
        <w:numPr>
          <w:ilvl w:val="0"/>
          <w:numId w:val="14"/>
        </w:numPr>
        <w:suppressAutoHyphens/>
        <w:autoSpaceDE w:val="0"/>
        <w:spacing w:before="120"/>
        <w:ind w:left="709" w:hanging="709"/>
        <w:jc w:val="both"/>
        <w:rPr>
          <w:rFonts w:ascii="Arial" w:eastAsia="SimSun" w:hAnsi="Arial" w:cs="Arial"/>
          <w:szCs w:val="22"/>
          <w:lang w:val="fr-FR"/>
        </w:rPr>
      </w:pPr>
      <w:r>
        <w:rPr>
          <w:rFonts w:ascii="Arial" w:eastAsia="SimSun" w:hAnsi="Arial" w:cs="Arial"/>
          <w:szCs w:val="22"/>
          <w:lang w:val="fr-FR"/>
        </w:rPr>
        <w:t xml:space="preserve">La </w:t>
      </w:r>
      <w:r w:rsidRPr="009422A3">
        <w:rPr>
          <w:rFonts w:ascii="Arial" w:eastAsia="SimSun" w:hAnsi="Arial" w:cs="Arial"/>
          <w:szCs w:val="22"/>
          <w:lang w:val="fr-FR"/>
        </w:rPr>
        <w:t>délégation</w:t>
      </w:r>
      <w:r>
        <w:rPr>
          <w:rFonts w:ascii="Arial" w:eastAsia="SimSun" w:hAnsi="Arial" w:cs="Arial"/>
          <w:szCs w:val="22"/>
          <w:lang w:val="fr-FR"/>
        </w:rPr>
        <w:t xml:space="preserve"> de l’</w:t>
      </w:r>
      <w:r w:rsidR="004A0531" w:rsidRPr="004A0531">
        <w:rPr>
          <w:rFonts w:ascii="Arial" w:eastAsia="SimSun" w:hAnsi="Arial" w:cs="Arial"/>
          <w:b/>
          <w:szCs w:val="22"/>
          <w:lang w:val="fr-FR"/>
        </w:rPr>
        <w:t>É</w:t>
      </w:r>
      <w:r w:rsidRPr="004A0531">
        <w:rPr>
          <w:rFonts w:ascii="Arial" w:eastAsia="SimSun" w:hAnsi="Arial" w:cs="Arial"/>
          <w:b/>
          <w:szCs w:val="22"/>
          <w:lang w:val="fr-FR"/>
        </w:rPr>
        <w:t>quateur</w:t>
      </w:r>
      <w:r>
        <w:rPr>
          <w:rFonts w:ascii="Arial" w:eastAsia="SimSun" w:hAnsi="Arial" w:cs="Arial"/>
          <w:szCs w:val="22"/>
          <w:lang w:val="fr-FR"/>
        </w:rPr>
        <w:t xml:space="preserve"> a soutenu la </w:t>
      </w:r>
      <w:r w:rsidR="004A0531" w:rsidRPr="004A0531">
        <w:rPr>
          <w:rFonts w:ascii="Arial" w:eastAsia="SimSun" w:hAnsi="Arial" w:cs="Arial"/>
          <w:szCs w:val="22"/>
          <w:lang w:val="fr-FR"/>
        </w:rPr>
        <w:t>candidature</w:t>
      </w:r>
      <w:r w:rsidR="004A0531">
        <w:rPr>
          <w:rFonts w:ascii="Arial" w:eastAsia="SimSun" w:hAnsi="Arial" w:cs="Arial"/>
          <w:szCs w:val="22"/>
          <w:lang w:val="fr-FR"/>
        </w:rPr>
        <w:t xml:space="preserve"> du Guatemala au poste de Vice-Présidente pour le groupe III.</w:t>
      </w:r>
    </w:p>
    <w:p w14:paraId="12A6442D" w14:textId="408FA9A4" w:rsidR="004A0531" w:rsidRDefault="004A0531" w:rsidP="00B6102E">
      <w:pPr>
        <w:numPr>
          <w:ilvl w:val="0"/>
          <w:numId w:val="14"/>
        </w:numPr>
        <w:suppressAutoHyphens/>
        <w:autoSpaceDE w:val="0"/>
        <w:spacing w:before="120"/>
        <w:ind w:left="709" w:hanging="709"/>
        <w:jc w:val="both"/>
        <w:rPr>
          <w:rFonts w:ascii="Arial" w:eastAsia="SimSun" w:hAnsi="Arial" w:cs="Arial"/>
          <w:szCs w:val="22"/>
          <w:lang w:val="fr-FR"/>
        </w:rPr>
      </w:pPr>
      <w:r>
        <w:rPr>
          <w:rFonts w:ascii="Arial" w:eastAsia="SimSun" w:hAnsi="Arial" w:cs="Arial"/>
          <w:szCs w:val="22"/>
          <w:lang w:val="fr-FR"/>
        </w:rPr>
        <w:t xml:space="preserve">La </w:t>
      </w:r>
      <w:r w:rsidRPr="004A0531">
        <w:rPr>
          <w:rFonts w:ascii="Arial" w:eastAsia="SimSun" w:hAnsi="Arial" w:cs="Arial"/>
          <w:szCs w:val="22"/>
          <w:lang w:val="fr-FR"/>
        </w:rPr>
        <w:t>délégation</w:t>
      </w:r>
      <w:r>
        <w:rPr>
          <w:rFonts w:ascii="Arial" w:eastAsia="SimSun" w:hAnsi="Arial" w:cs="Arial"/>
          <w:szCs w:val="22"/>
          <w:lang w:val="fr-FR"/>
        </w:rPr>
        <w:t xml:space="preserve"> du </w:t>
      </w:r>
      <w:r w:rsidRPr="004A0531">
        <w:rPr>
          <w:rFonts w:ascii="Arial" w:eastAsia="SimSun" w:hAnsi="Arial" w:cs="Arial"/>
          <w:b/>
          <w:szCs w:val="22"/>
          <w:lang w:val="fr-FR"/>
        </w:rPr>
        <w:t>Chili</w:t>
      </w:r>
      <w:r>
        <w:rPr>
          <w:rFonts w:ascii="Arial" w:eastAsia="SimSun" w:hAnsi="Arial" w:cs="Arial"/>
          <w:szCs w:val="22"/>
          <w:lang w:val="fr-FR"/>
        </w:rPr>
        <w:t xml:space="preserve"> a soutenu la </w:t>
      </w:r>
      <w:r w:rsidRPr="004A0531">
        <w:rPr>
          <w:rFonts w:ascii="Arial" w:eastAsia="SimSun" w:hAnsi="Arial" w:cs="Arial"/>
          <w:szCs w:val="22"/>
          <w:lang w:val="fr-FR"/>
        </w:rPr>
        <w:t xml:space="preserve">proposition </w:t>
      </w:r>
      <w:r>
        <w:rPr>
          <w:rFonts w:ascii="Arial" w:eastAsia="SimSun" w:hAnsi="Arial" w:cs="Arial"/>
          <w:szCs w:val="22"/>
          <w:lang w:val="fr-FR"/>
        </w:rPr>
        <w:t>du Paraguay.</w:t>
      </w:r>
    </w:p>
    <w:p w14:paraId="726C5097" w14:textId="792D3F12" w:rsidR="004A0531" w:rsidRDefault="004A0531" w:rsidP="002739F5">
      <w:pPr>
        <w:numPr>
          <w:ilvl w:val="0"/>
          <w:numId w:val="14"/>
        </w:numPr>
        <w:suppressAutoHyphens/>
        <w:autoSpaceDE w:val="0"/>
        <w:spacing w:before="120"/>
        <w:ind w:left="709" w:hanging="709"/>
        <w:jc w:val="both"/>
        <w:rPr>
          <w:rFonts w:ascii="Arial" w:eastAsia="SimSun" w:hAnsi="Arial" w:cs="Arial"/>
          <w:szCs w:val="22"/>
          <w:lang w:val="fr-FR"/>
        </w:rPr>
      </w:pPr>
      <w:r>
        <w:rPr>
          <w:rFonts w:ascii="Arial" w:eastAsia="SimSun" w:hAnsi="Arial" w:cs="Arial"/>
          <w:szCs w:val="22"/>
          <w:lang w:val="fr-FR"/>
        </w:rPr>
        <w:t xml:space="preserve">La </w:t>
      </w:r>
      <w:r w:rsidRPr="004A0531">
        <w:rPr>
          <w:rFonts w:ascii="Arial" w:eastAsia="SimSun" w:hAnsi="Arial" w:cs="Arial"/>
          <w:szCs w:val="22"/>
          <w:lang w:val="fr-FR"/>
        </w:rPr>
        <w:t>délégation</w:t>
      </w:r>
      <w:r>
        <w:rPr>
          <w:rFonts w:ascii="Arial" w:eastAsia="SimSun" w:hAnsi="Arial" w:cs="Arial"/>
          <w:szCs w:val="22"/>
          <w:lang w:val="fr-FR"/>
        </w:rPr>
        <w:t xml:space="preserve"> du </w:t>
      </w:r>
      <w:r w:rsidRPr="004A0531">
        <w:rPr>
          <w:rFonts w:ascii="Arial" w:eastAsia="SimSun" w:hAnsi="Arial" w:cs="Arial"/>
          <w:b/>
          <w:szCs w:val="22"/>
          <w:lang w:val="fr-FR"/>
        </w:rPr>
        <w:t>Kazakhstan</w:t>
      </w:r>
      <w:r>
        <w:rPr>
          <w:rFonts w:ascii="Arial" w:eastAsia="SimSun" w:hAnsi="Arial" w:cs="Arial"/>
          <w:szCs w:val="22"/>
          <w:lang w:val="fr-FR"/>
        </w:rPr>
        <w:t xml:space="preserve"> s’est déclarée prête à </w:t>
      </w:r>
      <w:r w:rsidR="00802C96">
        <w:rPr>
          <w:rFonts w:ascii="Arial" w:eastAsia="SimSun" w:hAnsi="Arial" w:cs="Arial"/>
          <w:szCs w:val="22"/>
          <w:lang w:val="fr-FR"/>
        </w:rPr>
        <w:t xml:space="preserve">exercer </w:t>
      </w:r>
      <w:r>
        <w:rPr>
          <w:rFonts w:ascii="Arial" w:eastAsia="SimSun" w:hAnsi="Arial" w:cs="Arial"/>
          <w:szCs w:val="22"/>
          <w:lang w:val="fr-FR"/>
        </w:rPr>
        <w:t xml:space="preserve">les fonctions de Vice-Président </w:t>
      </w:r>
      <w:r w:rsidRPr="004A0531">
        <w:rPr>
          <w:rFonts w:ascii="Arial" w:eastAsia="SimSun" w:hAnsi="Arial" w:cs="Arial"/>
          <w:szCs w:val="22"/>
          <w:lang w:val="fr-FR"/>
        </w:rPr>
        <w:t>représentant</w:t>
      </w:r>
      <w:r>
        <w:rPr>
          <w:rFonts w:ascii="Arial" w:eastAsia="SimSun" w:hAnsi="Arial" w:cs="Arial"/>
          <w:szCs w:val="22"/>
          <w:lang w:val="fr-FR"/>
        </w:rPr>
        <w:t xml:space="preserve"> le groupe électoral IV.</w:t>
      </w:r>
    </w:p>
    <w:p w14:paraId="5D3B447C" w14:textId="149CDD80" w:rsidR="004A0531" w:rsidRPr="004A0531" w:rsidRDefault="004A0531" w:rsidP="002739F5">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4A0531">
        <w:rPr>
          <w:rFonts w:ascii="Arial" w:hAnsi="Arial" w:cs="Arial"/>
          <w:bCs/>
          <w:szCs w:val="22"/>
          <w:lang w:val="fr-FR"/>
        </w:rPr>
        <w:t>délégation</w:t>
      </w:r>
      <w:r>
        <w:rPr>
          <w:rFonts w:ascii="Arial" w:hAnsi="Arial" w:cs="Arial"/>
          <w:bCs/>
          <w:szCs w:val="22"/>
          <w:lang w:val="fr-FR"/>
        </w:rPr>
        <w:t xml:space="preserve"> de la </w:t>
      </w:r>
      <w:r w:rsidRPr="004A0531">
        <w:rPr>
          <w:rFonts w:ascii="Arial" w:hAnsi="Arial" w:cs="Arial"/>
          <w:b/>
          <w:bCs/>
          <w:szCs w:val="22"/>
          <w:lang w:val="fr-FR"/>
        </w:rPr>
        <w:t>République islamique d’Iran</w:t>
      </w:r>
      <w:r w:rsidR="00071AFE">
        <w:rPr>
          <w:rFonts w:ascii="Arial" w:hAnsi="Arial" w:cs="Arial"/>
          <w:bCs/>
          <w:szCs w:val="22"/>
          <w:lang w:val="fr-FR"/>
        </w:rPr>
        <w:t xml:space="preserve"> a soutenu la </w:t>
      </w:r>
      <w:r w:rsidRPr="004A0531">
        <w:rPr>
          <w:rFonts w:ascii="Arial" w:hAnsi="Arial" w:cs="Arial"/>
          <w:bCs/>
          <w:szCs w:val="22"/>
          <w:lang w:val="fr-FR"/>
        </w:rPr>
        <w:t>candidature</w:t>
      </w:r>
      <w:r>
        <w:rPr>
          <w:rFonts w:ascii="Arial" w:hAnsi="Arial" w:cs="Arial"/>
          <w:bCs/>
          <w:szCs w:val="22"/>
          <w:lang w:val="fr-FR"/>
        </w:rPr>
        <w:t xml:space="preserve"> du </w:t>
      </w:r>
      <w:r w:rsidRPr="004A0531">
        <w:rPr>
          <w:rFonts w:ascii="Arial" w:hAnsi="Arial" w:cs="Arial"/>
          <w:bCs/>
          <w:szCs w:val="22"/>
          <w:lang w:val="fr-FR"/>
        </w:rPr>
        <w:t>Kazakhstan</w:t>
      </w:r>
      <w:r>
        <w:rPr>
          <w:rFonts w:ascii="Arial" w:hAnsi="Arial" w:cs="Arial"/>
          <w:bCs/>
          <w:szCs w:val="22"/>
          <w:lang w:val="fr-FR"/>
        </w:rPr>
        <w:t>.</w:t>
      </w:r>
    </w:p>
    <w:p w14:paraId="443E012D" w14:textId="379AAAA7" w:rsidR="004A0531" w:rsidRDefault="004A0531" w:rsidP="00083A51">
      <w:pPr>
        <w:numPr>
          <w:ilvl w:val="0"/>
          <w:numId w:val="14"/>
        </w:numPr>
        <w:suppressAutoHyphens/>
        <w:autoSpaceDE w:val="0"/>
        <w:spacing w:before="120"/>
        <w:ind w:left="709" w:hanging="709"/>
        <w:jc w:val="both"/>
        <w:rPr>
          <w:rFonts w:ascii="Arial" w:eastAsia="SimSun" w:hAnsi="Arial" w:cs="Arial"/>
          <w:szCs w:val="22"/>
          <w:lang w:val="fr-FR"/>
        </w:rPr>
      </w:pPr>
      <w:r>
        <w:rPr>
          <w:rFonts w:ascii="Arial" w:eastAsia="SimSun" w:hAnsi="Arial" w:cs="Arial"/>
          <w:szCs w:val="22"/>
          <w:lang w:val="fr-FR"/>
        </w:rPr>
        <w:t xml:space="preserve">Les </w:t>
      </w:r>
      <w:r w:rsidRPr="004A0531">
        <w:rPr>
          <w:rFonts w:ascii="Arial" w:eastAsia="SimSun" w:hAnsi="Arial" w:cs="Arial"/>
          <w:szCs w:val="22"/>
          <w:lang w:val="fr-FR"/>
        </w:rPr>
        <w:t>délégation</w:t>
      </w:r>
      <w:r>
        <w:rPr>
          <w:rFonts w:ascii="Arial" w:eastAsia="SimSun" w:hAnsi="Arial" w:cs="Arial"/>
          <w:szCs w:val="22"/>
          <w:lang w:val="fr-FR"/>
        </w:rPr>
        <w:t xml:space="preserve">s des </w:t>
      </w:r>
      <w:r w:rsidRPr="004A0531">
        <w:rPr>
          <w:rFonts w:ascii="Arial" w:eastAsia="SimSun" w:hAnsi="Arial" w:cs="Arial"/>
          <w:b/>
          <w:szCs w:val="22"/>
          <w:lang w:val="fr-FR"/>
        </w:rPr>
        <w:t>Philippines</w:t>
      </w:r>
      <w:r>
        <w:rPr>
          <w:rFonts w:ascii="Arial" w:eastAsia="SimSun" w:hAnsi="Arial" w:cs="Arial"/>
          <w:szCs w:val="22"/>
          <w:lang w:val="fr-FR"/>
        </w:rPr>
        <w:t xml:space="preserve"> et du </w:t>
      </w:r>
      <w:r w:rsidRPr="004A0531">
        <w:rPr>
          <w:rFonts w:ascii="Arial" w:eastAsia="SimSun" w:hAnsi="Arial" w:cs="Arial"/>
          <w:b/>
          <w:szCs w:val="22"/>
          <w:lang w:val="fr-FR"/>
        </w:rPr>
        <w:t>Viet Nam</w:t>
      </w:r>
      <w:r>
        <w:rPr>
          <w:rFonts w:ascii="Arial" w:eastAsia="SimSun" w:hAnsi="Arial" w:cs="Arial"/>
          <w:szCs w:val="22"/>
          <w:lang w:val="fr-FR"/>
        </w:rPr>
        <w:t xml:space="preserve"> ont </w:t>
      </w:r>
      <w:r w:rsidRPr="004A0531">
        <w:rPr>
          <w:rFonts w:ascii="Arial" w:eastAsia="SimSun" w:hAnsi="Arial" w:cs="Arial"/>
          <w:szCs w:val="22"/>
          <w:lang w:val="fr-FR"/>
        </w:rPr>
        <w:t>également</w:t>
      </w:r>
      <w:r>
        <w:rPr>
          <w:rFonts w:ascii="Arial" w:eastAsia="SimSun" w:hAnsi="Arial" w:cs="Arial"/>
          <w:szCs w:val="22"/>
          <w:lang w:val="fr-FR"/>
        </w:rPr>
        <w:t xml:space="preserve"> soutenu la </w:t>
      </w:r>
      <w:r w:rsidRPr="004A0531">
        <w:rPr>
          <w:rFonts w:ascii="Arial" w:eastAsia="SimSun" w:hAnsi="Arial" w:cs="Arial"/>
          <w:szCs w:val="22"/>
          <w:lang w:val="fr-FR"/>
        </w:rPr>
        <w:t>candidature</w:t>
      </w:r>
      <w:r>
        <w:rPr>
          <w:rFonts w:ascii="Arial" w:eastAsia="SimSun" w:hAnsi="Arial" w:cs="Arial"/>
          <w:szCs w:val="22"/>
          <w:lang w:val="fr-FR"/>
        </w:rPr>
        <w:t xml:space="preserve"> du </w:t>
      </w:r>
      <w:r w:rsidRPr="004A0531">
        <w:rPr>
          <w:rFonts w:ascii="Arial" w:eastAsia="SimSun" w:hAnsi="Arial" w:cs="Arial"/>
          <w:szCs w:val="22"/>
          <w:lang w:val="fr-FR"/>
        </w:rPr>
        <w:t>Kazakhstan</w:t>
      </w:r>
      <w:r>
        <w:rPr>
          <w:rFonts w:ascii="Arial" w:eastAsia="SimSun" w:hAnsi="Arial" w:cs="Arial"/>
          <w:szCs w:val="22"/>
          <w:lang w:val="fr-FR"/>
        </w:rPr>
        <w:t>.</w:t>
      </w:r>
    </w:p>
    <w:p w14:paraId="11250616" w14:textId="6343E115" w:rsidR="004A0531" w:rsidRPr="004A0531" w:rsidRDefault="004A0531" w:rsidP="00083A51">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4A0531">
        <w:rPr>
          <w:rFonts w:ascii="Arial" w:hAnsi="Arial" w:cs="Arial"/>
          <w:bCs/>
          <w:szCs w:val="22"/>
          <w:lang w:val="fr-FR"/>
        </w:rPr>
        <w:t>délégation</w:t>
      </w:r>
      <w:r>
        <w:rPr>
          <w:rFonts w:ascii="Arial" w:hAnsi="Arial" w:cs="Arial"/>
          <w:bCs/>
          <w:szCs w:val="22"/>
          <w:lang w:val="fr-FR"/>
        </w:rPr>
        <w:t xml:space="preserve"> de la </w:t>
      </w:r>
      <w:r w:rsidRPr="004A0531">
        <w:rPr>
          <w:rFonts w:ascii="Arial" w:hAnsi="Arial" w:cs="Arial"/>
          <w:b/>
          <w:bCs/>
          <w:szCs w:val="22"/>
          <w:lang w:val="fr-FR"/>
        </w:rPr>
        <w:t>Palestine</w:t>
      </w:r>
      <w:r>
        <w:rPr>
          <w:rFonts w:ascii="Arial" w:hAnsi="Arial" w:cs="Arial"/>
          <w:bCs/>
          <w:szCs w:val="22"/>
          <w:lang w:val="fr-FR"/>
        </w:rPr>
        <w:t xml:space="preserve"> a félicité la Présidente nouvellement élue et, au nom du groupe électoral V(b), a proposé la </w:t>
      </w:r>
      <w:r w:rsidRPr="004A0531">
        <w:rPr>
          <w:rFonts w:ascii="Arial" w:hAnsi="Arial" w:cs="Arial"/>
          <w:bCs/>
          <w:szCs w:val="22"/>
          <w:lang w:val="fr-FR"/>
        </w:rPr>
        <w:t>candidature</w:t>
      </w:r>
      <w:r w:rsidR="00071AFE">
        <w:rPr>
          <w:rFonts w:ascii="Arial" w:hAnsi="Arial" w:cs="Arial"/>
          <w:bCs/>
          <w:szCs w:val="22"/>
          <w:lang w:val="fr-FR"/>
        </w:rPr>
        <w:t xml:space="preserve"> de la Jordanie au poste de Vice-P</w:t>
      </w:r>
      <w:r>
        <w:rPr>
          <w:rFonts w:ascii="Arial" w:hAnsi="Arial" w:cs="Arial"/>
          <w:bCs/>
          <w:szCs w:val="22"/>
          <w:lang w:val="fr-FR"/>
        </w:rPr>
        <w:t>résident.</w:t>
      </w:r>
    </w:p>
    <w:p w14:paraId="5BEE2C95" w14:textId="79C91400" w:rsidR="00071AFE" w:rsidRPr="00071AFE" w:rsidRDefault="00071AFE" w:rsidP="00083A51">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071AFE">
        <w:rPr>
          <w:rFonts w:ascii="Arial" w:hAnsi="Arial" w:cs="Arial"/>
          <w:bCs/>
          <w:szCs w:val="22"/>
          <w:lang w:val="fr-FR"/>
        </w:rPr>
        <w:t>délégation</w:t>
      </w:r>
      <w:r>
        <w:rPr>
          <w:rFonts w:ascii="Arial" w:hAnsi="Arial" w:cs="Arial"/>
          <w:bCs/>
          <w:szCs w:val="22"/>
          <w:lang w:val="fr-FR"/>
        </w:rPr>
        <w:t xml:space="preserve"> du </w:t>
      </w:r>
      <w:r w:rsidRPr="00071AFE">
        <w:rPr>
          <w:rFonts w:ascii="Arial" w:hAnsi="Arial" w:cs="Arial"/>
          <w:b/>
          <w:bCs/>
          <w:szCs w:val="22"/>
          <w:lang w:val="fr-FR"/>
        </w:rPr>
        <w:t>Maroc</w:t>
      </w:r>
      <w:r>
        <w:rPr>
          <w:rFonts w:ascii="Arial" w:hAnsi="Arial" w:cs="Arial"/>
          <w:bCs/>
          <w:szCs w:val="22"/>
          <w:lang w:val="fr-FR"/>
        </w:rPr>
        <w:t xml:space="preserve"> a félicité la Vice-Présidente pour son élection et a soutenu la </w:t>
      </w:r>
      <w:r w:rsidRPr="00071AFE">
        <w:rPr>
          <w:rFonts w:ascii="Arial" w:hAnsi="Arial" w:cs="Arial"/>
          <w:bCs/>
          <w:szCs w:val="22"/>
          <w:lang w:val="fr-FR"/>
        </w:rPr>
        <w:t>candidature</w:t>
      </w:r>
      <w:r>
        <w:rPr>
          <w:rFonts w:ascii="Arial" w:hAnsi="Arial" w:cs="Arial"/>
          <w:bCs/>
          <w:szCs w:val="22"/>
          <w:lang w:val="fr-FR"/>
        </w:rPr>
        <w:t xml:space="preserve"> de la Jordanie au poste de Vice-Président.</w:t>
      </w:r>
    </w:p>
    <w:p w14:paraId="1B0C1EDE" w14:textId="42511CF5" w:rsidR="00071AFE" w:rsidRPr="00071AFE" w:rsidRDefault="00071AFE" w:rsidP="00083A51">
      <w:pPr>
        <w:numPr>
          <w:ilvl w:val="0"/>
          <w:numId w:val="14"/>
        </w:numPr>
        <w:suppressAutoHyphens/>
        <w:autoSpaceDE w:val="0"/>
        <w:spacing w:before="120"/>
        <w:ind w:left="709" w:hanging="709"/>
        <w:jc w:val="both"/>
        <w:rPr>
          <w:rFonts w:ascii="Arial" w:hAnsi="Arial" w:cs="Arial"/>
          <w:bCs/>
          <w:iCs/>
          <w:szCs w:val="22"/>
          <w:lang w:val="fr-FR"/>
        </w:rPr>
      </w:pPr>
      <w:r>
        <w:rPr>
          <w:rFonts w:ascii="Arial" w:hAnsi="Arial" w:cs="Arial"/>
          <w:bCs/>
          <w:iCs/>
          <w:szCs w:val="22"/>
          <w:lang w:val="fr-FR"/>
        </w:rPr>
        <w:t xml:space="preserve">La </w:t>
      </w:r>
      <w:r w:rsidRPr="00071AFE">
        <w:rPr>
          <w:rFonts w:ascii="Arial" w:hAnsi="Arial" w:cs="Arial"/>
          <w:bCs/>
          <w:iCs/>
          <w:szCs w:val="22"/>
          <w:lang w:val="fr-FR"/>
        </w:rPr>
        <w:t>délégation</w:t>
      </w:r>
      <w:r>
        <w:rPr>
          <w:rFonts w:ascii="Arial" w:hAnsi="Arial" w:cs="Arial"/>
          <w:bCs/>
          <w:iCs/>
          <w:szCs w:val="22"/>
          <w:lang w:val="fr-FR"/>
        </w:rPr>
        <w:t xml:space="preserve"> du </w:t>
      </w:r>
      <w:r w:rsidRPr="00071AFE">
        <w:rPr>
          <w:rFonts w:ascii="Arial" w:hAnsi="Arial" w:cs="Arial"/>
          <w:b/>
          <w:bCs/>
          <w:iCs/>
          <w:szCs w:val="22"/>
          <w:lang w:val="fr-FR"/>
        </w:rPr>
        <w:t>Koweït</w:t>
      </w:r>
      <w:r>
        <w:rPr>
          <w:rFonts w:ascii="Arial" w:hAnsi="Arial" w:cs="Arial"/>
          <w:bCs/>
          <w:iCs/>
          <w:szCs w:val="22"/>
          <w:lang w:val="fr-FR"/>
        </w:rPr>
        <w:t xml:space="preserve"> a félicité la nouvelle Présidente et a soutenu la Jordanie.</w:t>
      </w:r>
    </w:p>
    <w:p w14:paraId="79F758C7" w14:textId="072FEC28" w:rsidR="00071AFE" w:rsidRDefault="00071AFE" w:rsidP="00EE7B7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Les délégations de la </w:t>
      </w:r>
      <w:r w:rsidRPr="00071AFE">
        <w:rPr>
          <w:rFonts w:ascii="Arial" w:hAnsi="Arial" w:cs="Arial"/>
          <w:b/>
          <w:bCs/>
          <w:szCs w:val="22"/>
          <w:lang w:val="fr-FR"/>
        </w:rPr>
        <w:t>Mauritanie</w:t>
      </w:r>
      <w:r>
        <w:rPr>
          <w:rFonts w:ascii="Arial" w:hAnsi="Arial" w:cs="Arial"/>
          <w:bCs/>
          <w:szCs w:val="22"/>
          <w:lang w:val="fr-FR"/>
        </w:rPr>
        <w:t xml:space="preserve"> et de </w:t>
      </w:r>
      <w:r w:rsidRPr="00071AFE">
        <w:rPr>
          <w:rFonts w:ascii="Arial" w:hAnsi="Arial" w:cs="Arial"/>
          <w:b/>
          <w:bCs/>
          <w:szCs w:val="22"/>
          <w:lang w:val="fr-FR"/>
        </w:rPr>
        <w:t>Djibouti</w:t>
      </w:r>
      <w:r>
        <w:rPr>
          <w:rFonts w:ascii="Arial" w:hAnsi="Arial" w:cs="Arial"/>
          <w:bCs/>
          <w:szCs w:val="22"/>
          <w:lang w:val="fr-FR"/>
        </w:rPr>
        <w:t xml:space="preserve"> ont </w:t>
      </w:r>
      <w:r w:rsidRPr="00071AFE">
        <w:rPr>
          <w:rFonts w:ascii="Arial" w:hAnsi="Arial" w:cs="Arial"/>
          <w:bCs/>
          <w:szCs w:val="22"/>
          <w:lang w:val="fr-FR"/>
        </w:rPr>
        <w:t>également</w:t>
      </w:r>
      <w:r>
        <w:rPr>
          <w:rFonts w:ascii="Arial" w:hAnsi="Arial" w:cs="Arial"/>
          <w:bCs/>
          <w:szCs w:val="22"/>
          <w:lang w:val="fr-FR"/>
        </w:rPr>
        <w:t xml:space="preserve"> soutenu la </w:t>
      </w:r>
      <w:r w:rsidRPr="00071AFE">
        <w:rPr>
          <w:rFonts w:ascii="Arial" w:hAnsi="Arial" w:cs="Arial"/>
          <w:bCs/>
          <w:szCs w:val="22"/>
          <w:lang w:val="fr-FR"/>
        </w:rPr>
        <w:t>candidature</w:t>
      </w:r>
      <w:r>
        <w:rPr>
          <w:rFonts w:ascii="Arial" w:hAnsi="Arial" w:cs="Arial"/>
          <w:bCs/>
          <w:szCs w:val="22"/>
          <w:lang w:val="fr-FR"/>
        </w:rPr>
        <w:t xml:space="preserve"> de la Jordanie.</w:t>
      </w:r>
    </w:p>
    <w:p w14:paraId="4340BBCB" w14:textId="7843C310" w:rsidR="00071AFE" w:rsidRPr="00071AFE" w:rsidRDefault="00071AFE" w:rsidP="00EE7B7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071AFE">
        <w:rPr>
          <w:rFonts w:ascii="Arial" w:hAnsi="Arial" w:cs="Arial"/>
          <w:bCs/>
          <w:szCs w:val="22"/>
          <w:lang w:val="fr-FR"/>
        </w:rPr>
        <w:t>délégation</w:t>
      </w:r>
      <w:r>
        <w:rPr>
          <w:rFonts w:ascii="Arial" w:hAnsi="Arial" w:cs="Arial"/>
          <w:bCs/>
          <w:szCs w:val="22"/>
          <w:lang w:val="fr-FR"/>
        </w:rPr>
        <w:t xml:space="preserve"> de la </w:t>
      </w:r>
      <w:r w:rsidRPr="00071AFE">
        <w:rPr>
          <w:rFonts w:ascii="Arial" w:hAnsi="Arial" w:cs="Arial"/>
          <w:b/>
          <w:bCs/>
          <w:szCs w:val="22"/>
          <w:lang w:val="fr-FR"/>
        </w:rPr>
        <w:t>Hongrie</w:t>
      </w:r>
      <w:r>
        <w:rPr>
          <w:rFonts w:ascii="Arial" w:hAnsi="Arial" w:cs="Arial"/>
          <w:bCs/>
          <w:szCs w:val="22"/>
          <w:lang w:val="fr-FR"/>
        </w:rPr>
        <w:t xml:space="preserve"> a félicité la Présidente pour son élection et a proposé,</w:t>
      </w:r>
      <w:r w:rsidRPr="00071AFE">
        <w:rPr>
          <w:rFonts w:ascii="Arial" w:hAnsi="Arial" w:cs="Arial"/>
          <w:bCs/>
          <w:szCs w:val="22"/>
          <w:lang w:val="fr-FR"/>
        </w:rPr>
        <w:t xml:space="preserve"> </w:t>
      </w:r>
      <w:r>
        <w:rPr>
          <w:rFonts w:ascii="Arial" w:hAnsi="Arial" w:cs="Arial"/>
          <w:bCs/>
          <w:szCs w:val="22"/>
          <w:lang w:val="fr-FR"/>
        </w:rPr>
        <w:t xml:space="preserve">au nom du groupe électoral II, la </w:t>
      </w:r>
      <w:r w:rsidRPr="00071AFE">
        <w:rPr>
          <w:rFonts w:ascii="Arial" w:hAnsi="Arial" w:cs="Arial"/>
          <w:bCs/>
          <w:szCs w:val="22"/>
          <w:lang w:val="fr-FR"/>
        </w:rPr>
        <w:t>candidature</w:t>
      </w:r>
      <w:r>
        <w:rPr>
          <w:rFonts w:ascii="Arial" w:hAnsi="Arial" w:cs="Arial"/>
          <w:bCs/>
          <w:szCs w:val="22"/>
          <w:lang w:val="fr-FR"/>
        </w:rPr>
        <w:t xml:space="preserve"> de la Serbie au titre de Vice-Président.</w:t>
      </w:r>
    </w:p>
    <w:p w14:paraId="2D4A6410" w14:textId="5AEE79C9" w:rsidR="00071AFE" w:rsidRPr="00071AFE" w:rsidRDefault="00071AFE" w:rsidP="00071AFE">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Les délégations de l’</w:t>
      </w:r>
      <w:r w:rsidRPr="00071AFE">
        <w:rPr>
          <w:rFonts w:ascii="Arial" w:hAnsi="Arial" w:cs="Arial"/>
          <w:b/>
          <w:bCs/>
          <w:szCs w:val="22"/>
          <w:lang w:val="fr-FR"/>
        </w:rPr>
        <w:t>Égypte</w:t>
      </w:r>
      <w:r>
        <w:rPr>
          <w:rFonts w:ascii="Arial" w:hAnsi="Arial" w:cs="Arial"/>
          <w:bCs/>
          <w:szCs w:val="22"/>
          <w:lang w:val="fr-FR"/>
        </w:rPr>
        <w:t xml:space="preserve"> et de la </w:t>
      </w:r>
      <w:r w:rsidRPr="00071AFE">
        <w:rPr>
          <w:rFonts w:ascii="Arial" w:hAnsi="Arial" w:cs="Arial"/>
          <w:b/>
          <w:bCs/>
          <w:szCs w:val="22"/>
          <w:lang w:val="fr-FR"/>
        </w:rPr>
        <w:t>République arabe syrienne</w:t>
      </w:r>
      <w:r>
        <w:rPr>
          <w:rFonts w:ascii="Arial" w:hAnsi="Arial" w:cs="Arial"/>
          <w:bCs/>
          <w:szCs w:val="22"/>
          <w:lang w:val="fr-FR"/>
        </w:rPr>
        <w:t xml:space="preserve"> ont félicité la Présidente et soutenu la </w:t>
      </w:r>
      <w:r w:rsidRPr="00071AFE">
        <w:rPr>
          <w:rFonts w:ascii="Arial" w:hAnsi="Arial" w:cs="Arial"/>
          <w:bCs/>
          <w:szCs w:val="22"/>
          <w:lang w:val="fr-FR"/>
        </w:rPr>
        <w:t>candidature</w:t>
      </w:r>
      <w:r>
        <w:rPr>
          <w:rFonts w:ascii="Arial" w:hAnsi="Arial" w:cs="Arial"/>
          <w:bCs/>
          <w:szCs w:val="22"/>
          <w:lang w:val="fr-FR"/>
        </w:rPr>
        <w:t xml:space="preserve"> de la Serbie au poste de Vice-Président.</w:t>
      </w:r>
    </w:p>
    <w:p w14:paraId="18A337E6" w14:textId="44B87328" w:rsidR="0095074F" w:rsidRPr="009422A3" w:rsidRDefault="00071AFE" w:rsidP="00EE7B7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 </w:t>
      </w:r>
      <w:r w:rsidRPr="00071AFE">
        <w:rPr>
          <w:rFonts w:ascii="Arial" w:hAnsi="Arial" w:cs="Arial"/>
          <w:b/>
          <w:bCs/>
          <w:szCs w:val="22"/>
          <w:lang w:val="fr-FR"/>
        </w:rPr>
        <w:t>Sous-Directeur général</w:t>
      </w:r>
      <w:r>
        <w:rPr>
          <w:rFonts w:ascii="Arial" w:hAnsi="Arial" w:cs="Arial"/>
          <w:bCs/>
          <w:szCs w:val="22"/>
          <w:lang w:val="fr-FR"/>
        </w:rPr>
        <w:t xml:space="preserve"> </w:t>
      </w:r>
      <w:r w:rsidR="00802C96">
        <w:rPr>
          <w:rFonts w:ascii="Arial" w:hAnsi="Arial" w:cs="Arial"/>
          <w:bCs/>
          <w:szCs w:val="22"/>
          <w:lang w:val="fr-FR"/>
        </w:rPr>
        <w:t xml:space="preserve">a sollicité la </w:t>
      </w:r>
      <w:r w:rsidR="00802C96" w:rsidRPr="00802C96">
        <w:rPr>
          <w:rFonts w:ascii="Arial" w:hAnsi="Arial" w:cs="Arial"/>
          <w:bCs/>
          <w:szCs w:val="22"/>
          <w:lang w:val="fr-FR"/>
        </w:rPr>
        <w:t>candidature</w:t>
      </w:r>
      <w:r w:rsidR="00802C96">
        <w:rPr>
          <w:rFonts w:ascii="Arial" w:hAnsi="Arial" w:cs="Arial"/>
          <w:bCs/>
          <w:szCs w:val="22"/>
          <w:lang w:val="fr-FR"/>
        </w:rPr>
        <w:t xml:space="preserve"> d’un Vice-Président issu</w:t>
      </w:r>
      <w:r>
        <w:rPr>
          <w:rFonts w:ascii="Arial" w:hAnsi="Arial" w:cs="Arial"/>
          <w:bCs/>
          <w:szCs w:val="22"/>
          <w:lang w:val="fr-FR"/>
        </w:rPr>
        <w:t xml:space="preserve"> </w:t>
      </w:r>
      <w:r w:rsidR="00802C96">
        <w:rPr>
          <w:rFonts w:ascii="Arial" w:hAnsi="Arial" w:cs="Arial"/>
          <w:bCs/>
          <w:szCs w:val="22"/>
          <w:lang w:val="fr-FR"/>
        </w:rPr>
        <w:t xml:space="preserve">du </w:t>
      </w:r>
      <w:r>
        <w:rPr>
          <w:rFonts w:ascii="Arial" w:hAnsi="Arial" w:cs="Arial"/>
          <w:bCs/>
          <w:szCs w:val="22"/>
          <w:lang w:val="fr-FR"/>
        </w:rPr>
        <w:t>groupe électoral V(a).</w:t>
      </w:r>
    </w:p>
    <w:p w14:paraId="0A6A81DD" w14:textId="127D7C57" w:rsidR="00071AFE" w:rsidRDefault="00071AFE" w:rsidP="00EE7B7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071AFE">
        <w:rPr>
          <w:rFonts w:ascii="Arial" w:hAnsi="Arial" w:cs="Arial"/>
          <w:bCs/>
          <w:szCs w:val="22"/>
          <w:lang w:val="fr-FR"/>
        </w:rPr>
        <w:t>délégation</w:t>
      </w:r>
      <w:r>
        <w:rPr>
          <w:rFonts w:ascii="Arial" w:hAnsi="Arial" w:cs="Arial"/>
          <w:bCs/>
          <w:szCs w:val="22"/>
          <w:lang w:val="fr-FR"/>
        </w:rPr>
        <w:t xml:space="preserve"> du </w:t>
      </w:r>
      <w:r w:rsidRPr="00071AFE">
        <w:rPr>
          <w:rFonts w:ascii="Arial" w:hAnsi="Arial" w:cs="Arial"/>
          <w:b/>
          <w:bCs/>
          <w:szCs w:val="22"/>
          <w:lang w:val="fr-FR"/>
        </w:rPr>
        <w:t>Nigéria</w:t>
      </w:r>
      <w:r>
        <w:rPr>
          <w:rFonts w:ascii="Arial" w:hAnsi="Arial" w:cs="Arial"/>
          <w:bCs/>
          <w:szCs w:val="22"/>
          <w:lang w:val="fr-FR"/>
        </w:rPr>
        <w:t xml:space="preserve"> a proposé la Gambie au poste de Vice-Président.</w:t>
      </w:r>
    </w:p>
    <w:p w14:paraId="406FB06A" w14:textId="517E2F97" w:rsidR="00071AFE" w:rsidRDefault="00071AFE" w:rsidP="00DE0577">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Les délégations de l’</w:t>
      </w:r>
      <w:r w:rsidRPr="00071AFE">
        <w:rPr>
          <w:rFonts w:ascii="Arial" w:hAnsi="Arial" w:cs="Arial"/>
          <w:b/>
          <w:bCs/>
          <w:szCs w:val="22"/>
          <w:lang w:val="fr-FR"/>
        </w:rPr>
        <w:t>Éthiopie</w:t>
      </w:r>
      <w:r>
        <w:rPr>
          <w:rFonts w:ascii="Arial" w:hAnsi="Arial" w:cs="Arial"/>
          <w:bCs/>
          <w:szCs w:val="22"/>
          <w:lang w:val="fr-FR"/>
        </w:rPr>
        <w:t xml:space="preserve">, du </w:t>
      </w:r>
      <w:r w:rsidRPr="00802C96">
        <w:rPr>
          <w:rFonts w:ascii="Arial" w:hAnsi="Arial" w:cs="Arial"/>
          <w:b/>
          <w:bCs/>
          <w:szCs w:val="22"/>
          <w:lang w:val="fr-FR"/>
        </w:rPr>
        <w:t>Ghana</w:t>
      </w:r>
      <w:r>
        <w:rPr>
          <w:rFonts w:ascii="Arial" w:hAnsi="Arial" w:cs="Arial"/>
          <w:bCs/>
          <w:szCs w:val="22"/>
          <w:lang w:val="fr-FR"/>
        </w:rPr>
        <w:t xml:space="preserve">, du </w:t>
      </w:r>
      <w:r w:rsidRPr="00802C96">
        <w:rPr>
          <w:rFonts w:ascii="Arial" w:hAnsi="Arial" w:cs="Arial"/>
          <w:b/>
          <w:bCs/>
          <w:szCs w:val="22"/>
          <w:lang w:val="fr-FR"/>
        </w:rPr>
        <w:t>Bénin</w:t>
      </w:r>
      <w:r>
        <w:rPr>
          <w:rFonts w:ascii="Arial" w:hAnsi="Arial" w:cs="Arial"/>
          <w:bCs/>
          <w:szCs w:val="22"/>
          <w:lang w:val="fr-FR"/>
        </w:rPr>
        <w:t xml:space="preserve">, du </w:t>
      </w:r>
      <w:r w:rsidRPr="00802C96">
        <w:rPr>
          <w:rFonts w:ascii="Arial" w:hAnsi="Arial" w:cs="Arial"/>
          <w:b/>
          <w:bCs/>
          <w:szCs w:val="22"/>
          <w:lang w:val="fr-FR"/>
        </w:rPr>
        <w:t>Sénégal</w:t>
      </w:r>
      <w:r>
        <w:rPr>
          <w:rFonts w:ascii="Arial" w:hAnsi="Arial" w:cs="Arial"/>
          <w:bCs/>
          <w:szCs w:val="22"/>
          <w:lang w:val="fr-FR"/>
        </w:rPr>
        <w:t xml:space="preserve"> et de la </w:t>
      </w:r>
      <w:r w:rsidRPr="00071AFE">
        <w:rPr>
          <w:rFonts w:ascii="Arial" w:hAnsi="Arial" w:cs="Arial"/>
          <w:b/>
          <w:bCs/>
          <w:szCs w:val="22"/>
          <w:lang w:val="fr-FR"/>
        </w:rPr>
        <w:t>République démocratique du Congo</w:t>
      </w:r>
      <w:r>
        <w:rPr>
          <w:rFonts w:ascii="Arial" w:hAnsi="Arial" w:cs="Arial"/>
          <w:bCs/>
          <w:szCs w:val="22"/>
          <w:lang w:val="fr-FR"/>
        </w:rPr>
        <w:t xml:space="preserve"> ont soutenu la </w:t>
      </w:r>
      <w:r w:rsidRPr="00071AFE">
        <w:rPr>
          <w:rFonts w:ascii="Arial" w:hAnsi="Arial" w:cs="Arial"/>
          <w:bCs/>
          <w:szCs w:val="22"/>
          <w:lang w:val="fr-FR"/>
        </w:rPr>
        <w:t>candidature</w:t>
      </w:r>
      <w:r>
        <w:rPr>
          <w:rFonts w:ascii="Arial" w:hAnsi="Arial" w:cs="Arial"/>
          <w:bCs/>
          <w:szCs w:val="22"/>
          <w:lang w:val="fr-FR"/>
        </w:rPr>
        <w:t xml:space="preserve"> </w:t>
      </w:r>
      <w:r w:rsidR="00DE0577">
        <w:rPr>
          <w:rFonts w:ascii="Arial" w:hAnsi="Arial" w:cs="Arial"/>
          <w:bCs/>
          <w:szCs w:val="22"/>
          <w:lang w:val="fr-FR"/>
        </w:rPr>
        <w:t>de la Gambie</w:t>
      </w:r>
      <w:r>
        <w:rPr>
          <w:rFonts w:ascii="Arial" w:hAnsi="Arial" w:cs="Arial"/>
          <w:bCs/>
          <w:szCs w:val="22"/>
          <w:lang w:val="fr-FR"/>
        </w:rPr>
        <w:t xml:space="preserve"> au poste de Vice-Président.</w:t>
      </w:r>
    </w:p>
    <w:p w14:paraId="4A006B25" w14:textId="1799FEB1" w:rsidR="00071AFE" w:rsidRDefault="00071AFE" w:rsidP="00EE7B7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 </w:t>
      </w:r>
      <w:r w:rsidRPr="00071AFE">
        <w:rPr>
          <w:rFonts w:ascii="Arial" w:hAnsi="Arial" w:cs="Arial"/>
          <w:b/>
          <w:bCs/>
          <w:szCs w:val="22"/>
          <w:lang w:val="fr-FR"/>
        </w:rPr>
        <w:t>Sous-Directeur général</w:t>
      </w:r>
      <w:r>
        <w:rPr>
          <w:rFonts w:ascii="Arial" w:hAnsi="Arial" w:cs="Arial"/>
          <w:bCs/>
          <w:szCs w:val="22"/>
          <w:lang w:val="fr-FR"/>
        </w:rPr>
        <w:t xml:space="preserve"> a sollicité une proposition de </w:t>
      </w:r>
      <w:r w:rsidRPr="00071AFE">
        <w:rPr>
          <w:rFonts w:ascii="Arial" w:hAnsi="Arial" w:cs="Arial"/>
          <w:bCs/>
          <w:szCs w:val="22"/>
          <w:lang w:val="fr-FR"/>
        </w:rPr>
        <w:t>candidature</w:t>
      </w:r>
      <w:r>
        <w:rPr>
          <w:rFonts w:ascii="Arial" w:hAnsi="Arial" w:cs="Arial"/>
          <w:bCs/>
          <w:szCs w:val="22"/>
          <w:lang w:val="fr-FR"/>
        </w:rPr>
        <w:t xml:space="preserve"> pour le poste de rapporteur.</w:t>
      </w:r>
    </w:p>
    <w:p w14:paraId="01B846D2" w14:textId="3C391A6A" w:rsidR="00071AFE" w:rsidRDefault="00071AFE" w:rsidP="00EE7B7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071AFE">
        <w:rPr>
          <w:rFonts w:ascii="Arial" w:hAnsi="Arial" w:cs="Arial"/>
          <w:bCs/>
          <w:szCs w:val="22"/>
          <w:lang w:val="fr-FR"/>
        </w:rPr>
        <w:t>délégation</w:t>
      </w:r>
      <w:r>
        <w:rPr>
          <w:rFonts w:ascii="Arial" w:hAnsi="Arial" w:cs="Arial"/>
          <w:bCs/>
          <w:szCs w:val="22"/>
          <w:lang w:val="fr-FR"/>
        </w:rPr>
        <w:t xml:space="preserve"> de l’</w:t>
      </w:r>
      <w:r w:rsidRPr="00071AFE">
        <w:rPr>
          <w:rFonts w:ascii="Arial" w:hAnsi="Arial" w:cs="Arial"/>
          <w:b/>
          <w:bCs/>
          <w:szCs w:val="22"/>
          <w:lang w:val="fr-FR"/>
        </w:rPr>
        <w:t>Italie</w:t>
      </w:r>
      <w:r>
        <w:rPr>
          <w:rFonts w:ascii="Arial" w:hAnsi="Arial" w:cs="Arial"/>
          <w:bCs/>
          <w:szCs w:val="22"/>
          <w:lang w:val="fr-FR"/>
        </w:rPr>
        <w:t xml:space="preserve"> a proposé M. </w:t>
      </w:r>
      <w:proofErr w:type="spellStart"/>
      <w:r>
        <w:rPr>
          <w:rFonts w:ascii="Arial" w:hAnsi="Arial" w:cs="Arial"/>
          <w:bCs/>
          <w:szCs w:val="22"/>
          <w:lang w:val="fr-FR"/>
        </w:rPr>
        <w:t>Waleed</w:t>
      </w:r>
      <w:proofErr w:type="spellEnd"/>
      <w:r>
        <w:rPr>
          <w:rFonts w:ascii="Arial" w:hAnsi="Arial" w:cs="Arial"/>
          <w:bCs/>
          <w:szCs w:val="22"/>
          <w:lang w:val="fr-FR"/>
        </w:rPr>
        <w:t xml:space="preserve"> </w:t>
      </w:r>
      <w:proofErr w:type="spellStart"/>
      <w:r>
        <w:rPr>
          <w:rFonts w:ascii="Arial" w:hAnsi="Arial" w:cs="Arial"/>
          <w:bCs/>
          <w:szCs w:val="22"/>
          <w:lang w:val="fr-FR"/>
        </w:rPr>
        <w:t>Alsaif</w:t>
      </w:r>
      <w:proofErr w:type="spellEnd"/>
      <w:r>
        <w:rPr>
          <w:rFonts w:ascii="Arial" w:hAnsi="Arial" w:cs="Arial"/>
          <w:bCs/>
          <w:szCs w:val="22"/>
          <w:lang w:val="fr-FR"/>
        </w:rPr>
        <w:t xml:space="preserve">, du </w:t>
      </w:r>
      <w:r w:rsidRPr="00F90322">
        <w:rPr>
          <w:rFonts w:ascii="Arial" w:hAnsi="Arial" w:cs="Arial"/>
          <w:b/>
          <w:szCs w:val="22"/>
          <w:lang w:val="fr-FR"/>
        </w:rPr>
        <w:t>Koweït</w:t>
      </w:r>
      <w:r>
        <w:rPr>
          <w:rFonts w:ascii="Arial" w:hAnsi="Arial" w:cs="Arial"/>
          <w:bCs/>
          <w:szCs w:val="22"/>
          <w:lang w:val="fr-FR"/>
        </w:rPr>
        <w:t>, pour le poste de rapporteur.</w:t>
      </w:r>
    </w:p>
    <w:p w14:paraId="02BEDEC2" w14:textId="1341E5DD" w:rsidR="00071AFE" w:rsidRDefault="00071AFE" w:rsidP="00EE7B7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Les délégations de la </w:t>
      </w:r>
      <w:r w:rsidRPr="00071AFE">
        <w:rPr>
          <w:rFonts w:ascii="Arial" w:hAnsi="Arial" w:cs="Arial"/>
          <w:b/>
          <w:bCs/>
          <w:szCs w:val="22"/>
          <w:lang w:val="fr-FR"/>
        </w:rPr>
        <w:t>Palestine</w:t>
      </w:r>
      <w:r>
        <w:rPr>
          <w:rFonts w:ascii="Arial" w:hAnsi="Arial" w:cs="Arial"/>
          <w:bCs/>
          <w:szCs w:val="22"/>
          <w:lang w:val="fr-FR"/>
        </w:rPr>
        <w:t xml:space="preserve">, de la </w:t>
      </w:r>
      <w:r w:rsidRPr="00071AFE">
        <w:rPr>
          <w:rFonts w:ascii="Arial" w:hAnsi="Arial" w:cs="Arial"/>
          <w:b/>
          <w:bCs/>
          <w:szCs w:val="22"/>
          <w:lang w:val="fr-FR"/>
        </w:rPr>
        <w:t>République arabe syrienne</w:t>
      </w:r>
      <w:r>
        <w:rPr>
          <w:rFonts w:ascii="Arial" w:hAnsi="Arial" w:cs="Arial"/>
          <w:bCs/>
          <w:szCs w:val="22"/>
          <w:lang w:val="fr-FR"/>
        </w:rPr>
        <w:t xml:space="preserve">, du </w:t>
      </w:r>
      <w:r w:rsidRPr="00071AFE">
        <w:rPr>
          <w:rFonts w:ascii="Arial" w:hAnsi="Arial" w:cs="Arial"/>
          <w:b/>
          <w:bCs/>
          <w:szCs w:val="22"/>
          <w:lang w:val="fr-FR"/>
        </w:rPr>
        <w:t>Liban</w:t>
      </w:r>
      <w:r>
        <w:rPr>
          <w:rFonts w:ascii="Arial" w:hAnsi="Arial" w:cs="Arial"/>
          <w:bCs/>
          <w:szCs w:val="22"/>
          <w:lang w:val="fr-FR"/>
        </w:rPr>
        <w:t xml:space="preserve"> et de la </w:t>
      </w:r>
      <w:r w:rsidRPr="00071AFE">
        <w:rPr>
          <w:rFonts w:ascii="Arial" w:hAnsi="Arial" w:cs="Arial"/>
          <w:b/>
          <w:bCs/>
          <w:szCs w:val="22"/>
          <w:lang w:val="fr-FR"/>
        </w:rPr>
        <w:t>Jordanie</w:t>
      </w:r>
      <w:r>
        <w:rPr>
          <w:rFonts w:ascii="Arial" w:hAnsi="Arial" w:cs="Arial"/>
          <w:bCs/>
          <w:szCs w:val="22"/>
          <w:lang w:val="fr-FR"/>
        </w:rPr>
        <w:t xml:space="preserve"> ont soutenu la </w:t>
      </w:r>
      <w:r w:rsidRPr="00071AFE">
        <w:rPr>
          <w:rFonts w:ascii="Arial" w:hAnsi="Arial" w:cs="Arial"/>
          <w:bCs/>
          <w:szCs w:val="22"/>
          <w:lang w:val="fr-FR"/>
        </w:rPr>
        <w:t>candidature</w:t>
      </w:r>
      <w:r>
        <w:rPr>
          <w:rFonts w:ascii="Arial" w:hAnsi="Arial" w:cs="Arial"/>
          <w:bCs/>
          <w:szCs w:val="22"/>
          <w:lang w:val="fr-FR"/>
        </w:rPr>
        <w:t xml:space="preserve"> de M. </w:t>
      </w:r>
      <w:proofErr w:type="spellStart"/>
      <w:r>
        <w:rPr>
          <w:rFonts w:ascii="Arial" w:hAnsi="Arial" w:cs="Arial"/>
          <w:bCs/>
          <w:szCs w:val="22"/>
          <w:lang w:val="fr-FR"/>
        </w:rPr>
        <w:t>Waleed</w:t>
      </w:r>
      <w:proofErr w:type="spellEnd"/>
      <w:r>
        <w:rPr>
          <w:rFonts w:ascii="Arial" w:hAnsi="Arial" w:cs="Arial"/>
          <w:bCs/>
          <w:szCs w:val="22"/>
          <w:lang w:val="fr-FR"/>
        </w:rPr>
        <w:t xml:space="preserve"> </w:t>
      </w:r>
      <w:proofErr w:type="spellStart"/>
      <w:r>
        <w:rPr>
          <w:rFonts w:ascii="Arial" w:hAnsi="Arial" w:cs="Arial"/>
          <w:bCs/>
          <w:szCs w:val="22"/>
          <w:lang w:val="fr-FR"/>
        </w:rPr>
        <w:t>Alsaif</w:t>
      </w:r>
      <w:proofErr w:type="spellEnd"/>
      <w:r>
        <w:rPr>
          <w:rFonts w:ascii="Arial" w:hAnsi="Arial" w:cs="Arial"/>
          <w:bCs/>
          <w:szCs w:val="22"/>
          <w:lang w:val="fr-FR"/>
        </w:rPr>
        <w:t xml:space="preserve"> au poste de rapporteur.</w:t>
      </w:r>
    </w:p>
    <w:p w14:paraId="368ABBD5" w14:textId="4B45B5C7" w:rsidR="00802C96" w:rsidRPr="00802C96" w:rsidRDefault="00802C96" w:rsidP="00EE7B7B">
      <w:pPr>
        <w:numPr>
          <w:ilvl w:val="0"/>
          <w:numId w:val="14"/>
        </w:numPr>
        <w:suppressAutoHyphens/>
        <w:autoSpaceDE w:val="0"/>
        <w:spacing w:before="120"/>
        <w:ind w:left="709" w:hanging="709"/>
        <w:jc w:val="both"/>
        <w:rPr>
          <w:rFonts w:ascii="Arial" w:hAnsi="Arial" w:cs="Arial"/>
          <w:bCs/>
          <w:snapToGrid w:val="0"/>
          <w:szCs w:val="22"/>
          <w:lang w:val="fr-FR" w:eastAsia="en-US"/>
        </w:rPr>
      </w:pPr>
      <w:r>
        <w:rPr>
          <w:rFonts w:ascii="Arial" w:hAnsi="Arial" w:cs="Arial"/>
          <w:bCs/>
          <w:snapToGrid w:val="0"/>
          <w:szCs w:val="22"/>
          <w:lang w:val="fr-FR" w:eastAsia="en-US"/>
        </w:rPr>
        <w:t xml:space="preserve">Le </w:t>
      </w:r>
      <w:r w:rsidRPr="00802C96">
        <w:rPr>
          <w:rFonts w:ascii="Arial" w:hAnsi="Arial" w:cs="Arial"/>
          <w:b/>
          <w:bCs/>
          <w:snapToGrid w:val="0"/>
          <w:szCs w:val="22"/>
          <w:lang w:val="fr-FR" w:eastAsia="en-US"/>
        </w:rPr>
        <w:t>Sous-Directeur général</w:t>
      </w:r>
      <w:r>
        <w:rPr>
          <w:rFonts w:ascii="Arial" w:hAnsi="Arial" w:cs="Arial"/>
          <w:bCs/>
          <w:snapToGrid w:val="0"/>
          <w:szCs w:val="22"/>
          <w:lang w:val="fr-FR" w:eastAsia="en-US"/>
        </w:rPr>
        <w:t xml:space="preserve"> a félicité les Vice-Présidents et la Présidente, et il a invité cette d</w:t>
      </w:r>
      <w:r w:rsidR="00626E16">
        <w:rPr>
          <w:rFonts w:ascii="Arial" w:hAnsi="Arial" w:cs="Arial"/>
          <w:bCs/>
          <w:snapToGrid w:val="0"/>
          <w:szCs w:val="22"/>
          <w:lang w:val="fr-FR" w:eastAsia="en-US"/>
        </w:rPr>
        <w:t>ernière à prendre la parole.</w:t>
      </w:r>
    </w:p>
    <w:p w14:paraId="497BA258" w14:textId="5A9AA37D" w:rsidR="00C2736C" w:rsidRPr="00626E16" w:rsidRDefault="00626E16" w:rsidP="00C2736C">
      <w:pPr>
        <w:suppressAutoHyphens/>
        <w:autoSpaceDE w:val="0"/>
        <w:spacing w:before="240" w:after="240"/>
        <w:jc w:val="center"/>
        <w:rPr>
          <w:rFonts w:ascii="Arial" w:hAnsi="Arial" w:cs="Arial"/>
          <w:bCs/>
          <w:i/>
          <w:iCs/>
          <w:snapToGrid w:val="0"/>
          <w:szCs w:val="22"/>
          <w:lang w:val="fr-CA" w:eastAsia="en-US"/>
        </w:rPr>
      </w:pPr>
      <w:r w:rsidRPr="00626E16">
        <w:rPr>
          <w:rFonts w:ascii="Arial" w:hAnsi="Arial" w:cs="Arial"/>
          <w:bCs/>
          <w:i/>
          <w:iCs/>
          <w:snapToGrid w:val="0"/>
          <w:szCs w:val="22"/>
          <w:lang w:val="fr-CA" w:eastAsia="en-US"/>
        </w:rPr>
        <w:t>[Applaudissements</w:t>
      </w:r>
      <w:r w:rsidR="00C2736C" w:rsidRPr="00626E16">
        <w:rPr>
          <w:rFonts w:ascii="Arial" w:hAnsi="Arial" w:cs="Arial"/>
          <w:bCs/>
          <w:i/>
          <w:iCs/>
          <w:snapToGrid w:val="0"/>
          <w:szCs w:val="22"/>
          <w:lang w:val="fr-CA" w:eastAsia="en-US"/>
        </w:rPr>
        <w:t>]</w:t>
      </w:r>
    </w:p>
    <w:p w14:paraId="785D6093" w14:textId="5E2A5FA3" w:rsidR="00626E16" w:rsidRPr="00626E16" w:rsidRDefault="00626E16" w:rsidP="008C7EF6">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626E16">
        <w:rPr>
          <w:rFonts w:ascii="Arial" w:hAnsi="Arial" w:cs="Arial"/>
          <w:b/>
          <w:bCs/>
          <w:szCs w:val="22"/>
          <w:lang w:val="fr-FR"/>
        </w:rPr>
        <w:t>Présidente</w:t>
      </w:r>
      <w:r>
        <w:rPr>
          <w:rFonts w:ascii="Arial" w:hAnsi="Arial" w:cs="Arial"/>
          <w:bCs/>
          <w:szCs w:val="22"/>
          <w:lang w:val="fr-FR"/>
        </w:rPr>
        <w:t>, M</w:t>
      </w:r>
      <w:r w:rsidRPr="00F90322">
        <w:rPr>
          <w:rFonts w:ascii="Arial" w:hAnsi="Arial" w:cs="Arial"/>
          <w:bCs/>
          <w:szCs w:val="22"/>
          <w:lang w:val="fr-FR"/>
        </w:rPr>
        <w:t>me</w:t>
      </w:r>
      <w:r>
        <w:rPr>
          <w:rFonts w:ascii="Arial" w:hAnsi="Arial" w:cs="Arial"/>
          <w:bCs/>
          <w:szCs w:val="22"/>
          <w:lang w:val="fr-FR"/>
        </w:rPr>
        <w:t xml:space="preserve"> </w:t>
      </w:r>
      <w:proofErr w:type="spellStart"/>
      <w:r>
        <w:rPr>
          <w:rFonts w:ascii="Arial" w:hAnsi="Arial" w:cs="Arial"/>
          <w:bCs/>
          <w:szCs w:val="22"/>
          <w:lang w:val="fr-FR"/>
        </w:rPr>
        <w:t>Vincenza</w:t>
      </w:r>
      <w:proofErr w:type="spellEnd"/>
      <w:r>
        <w:rPr>
          <w:rFonts w:ascii="Arial" w:hAnsi="Arial" w:cs="Arial"/>
          <w:bCs/>
          <w:szCs w:val="22"/>
          <w:lang w:val="fr-FR"/>
        </w:rPr>
        <w:t xml:space="preserve"> </w:t>
      </w:r>
      <w:proofErr w:type="spellStart"/>
      <w:r>
        <w:rPr>
          <w:rFonts w:ascii="Arial" w:hAnsi="Arial" w:cs="Arial"/>
          <w:bCs/>
          <w:szCs w:val="22"/>
          <w:lang w:val="fr-FR"/>
        </w:rPr>
        <w:t>Lomonaco</w:t>
      </w:r>
      <w:proofErr w:type="spellEnd"/>
      <w:r>
        <w:rPr>
          <w:rFonts w:ascii="Arial" w:hAnsi="Arial" w:cs="Arial"/>
          <w:bCs/>
          <w:szCs w:val="22"/>
          <w:lang w:val="fr-FR"/>
        </w:rPr>
        <w:t xml:space="preserve">, a remercié les États parties de l’avoir choisie comme Présidente de la septième session de l’Assemblée générale. Depuis l’adoption de la </w:t>
      </w:r>
      <w:r w:rsidRPr="00626E16">
        <w:rPr>
          <w:rFonts w:ascii="Arial" w:hAnsi="Arial" w:cs="Arial"/>
          <w:bCs/>
          <w:szCs w:val="22"/>
          <w:lang w:val="fr-FR"/>
        </w:rPr>
        <w:t>Convention</w:t>
      </w:r>
      <w:r w:rsidR="003C6953">
        <w:rPr>
          <w:rFonts w:ascii="Arial" w:hAnsi="Arial" w:cs="Arial"/>
          <w:bCs/>
          <w:szCs w:val="22"/>
          <w:lang w:val="fr-FR"/>
        </w:rPr>
        <w:t xml:space="preserve"> en 2003, l’intérêt à l’égard du</w:t>
      </w:r>
      <w:r>
        <w:rPr>
          <w:rFonts w:ascii="Arial" w:hAnsi="Arial" w:cs="Arial"/>
          <w:bCs/>
          <w:szCs w:val="22"/>
          <w:lang w:val="fr-FR"/>
        </w:rPr>
        <w:t xml:space="preserve"> patrimoine culturel immatériel n’avait cessé de croitre. La </w:t>
      </w:r>
      <w:r w:rsidRPr="00626E16">
        <w:rPr>
          <w:rFonts w:ascii="Arial" w:hAnsi="Arial" w:cs="Arial"/>
          <w:bCs/>
          <w:szCs w:val="22"/>
          <w:lang w:val="fr-FR"/>
        </w:rPr>
        <w:t xml:space="preserve">transmission </w:t>
      </w:r>
      <w:r>
        <w:rPr>
          <w:rFonts w:ascii="Arial" w:hAnsi="Arial" w:cs="Arial"/>
          <w:bCs/>
          <w:szCs w:val="22"/>
          <w:lang w:val="fr-FR"/>
        </w:rPr>
        <w:t xml:space="preserve">de ce </w:t>
      </w:r>
      <w:r w:rsidRPr="00626E16">
        <w:rPr>
          <w:rFonts w:ascii="Arial" w:hAnsi="Arial" w:cs="Arial"/>
          <w:bCs/>
          <w:szCs w:val="22"/>
          <w:lang w:val="fr-FR"/>
        </w:rPr>
        <w:t>patrimoine</w:t>
      </w:r>
      <w:r>
        <w:rPr>
          <w:rFonts w:ascii="Arial" w:hAnsi="Arial" w:cs="Arial"/>
          <w:bCs/>
          <w:szCs w:val="22"/>
          <w:lang w:val="fr-FR"/>
        </w:rPr>
        <w:t xml:space="preserve">, sa </w:t>
      </w:r>
      <w:r w:rsidR="003C6953">
        <w:rPr>
          <w:rFonts w:ascii="Arial" w:hAnsi="Arial" w:cs="Arial"/>
          <w:bCs/>
          <w:szCs w:val="22"/>
          <w:lang w:val="fr-FR"/>
        </w:rPr>
        <w:t xml:space="preserve">transformation </w:t>
      </w:r>
      <w:r>
        <w:rPr>
          <w:rFonts w:ascii="Arial" w:hAnsi="Arial" w:cs="Arial"/>
          <w:bCs/>
          <w:szCs w:val="22"/>
          <w:lang w:val="fr-FR"/>
        </w:rPr>
        <w:t xml:space="preserve">perpétuelle et dynamique, et sa capacité à revitaliser </w:t>
      </w:r>
      <w:r w:rsidR="00F853E1">
        <w:rPr>
          <w:rFonts w:ascii="Arial" w:hAnsi="Arial" w:cs="Arial"/>
          <w:bCs/>
          <w:szCs w:val="22"/>
          <w:lang w:val="fr-FR"/>
        </w:rPr>
        <w:t xml:space="preserve">les </w:t>
      </w:r>
      <w:r>
        <w:rPr>
          <w:rFonts w:ascii="Arial" w:hAnsi="Arial" w:cs="Arial"/>
          <w:bCs/>
          <w:szCs w:val="22"/>
          <w:lang w:val="fr-FR"/>
        </w:rPr>
        <w:t xml:space="preserve">groupes et communautés étaient </w:t>
      </w:r>
      <w:r w:rsidRPr="00626E16">
        <w:rPr>
          <w:rFonts w:ascii="Arial" w:hAnsi="Arial" w:cs="Arial"/>
          <w:bCs/>
          <w:szCs w:val="22"/>
          <w:lang w:val="fr-FR"/>
        </w:rPr>
        <w:t>désormais</w:t>
      </w:r>
      <w:r>
        <w:rPr>
          <w:rFonts w:ascii="Arial" w:hAnsi="Arial" w:cs="Arial"/>
          <w:bCs/>
          <w:szCs w:val="22"/>
          <w:lang w:val="fr-FR"/>
        </w:rPr>
        <w:t xml:space="preserve"> un enjeu majeur dans le monde entier. Comme les bâtiments historiques, les œuvres d’art et les collections archéologiques, le patrimoine culturel immatériel</w:t>
      </w:r>
      <w:r w:rsidR="00F853E1">
        <w:rPr>
          <w:rFonts w:ascii="Arial" w:hAnsi="Arial" w:cs="Arial"/>
          <w:bCs/>
          <w:szCs w:val="22"/>
          <w:lang w:val="fr-FR"/>
        </w:rPr>
        <w:t xml:space="preserve"> </w:t>
      </w:r>
      <w:r w:rsidR="00F853E1" w:rsidRPr="004D0BED">
        <w:rPr>
          <w:rFonts w:ascii="Arial" w:hAnsi="Arial" w:cs="Arial"/>
          <w:bCs/>
          <w:szCs w:val="22"/>
          <w:lang w:val="fr-FR"/>
        </w:rPr>
        <w:t>était</w:t>
      </w:r>
      <w:r w:rsidR="003C6953">
        <w:rPr>
          <w:rFonts w:ascii="Arial" w:hAnsi="Arial" w:cs="Arial"/>
          <w:bCs/>
          <w:szCs w:val="22"/>
          <w:lang w:val="fr-FR"/>
        </w:rPr>
        <w:t xml:space="preserve"> l’expression directe de </w:t>
      </w:r>
      <w:r w:rsidR="00F853E1">
        <w:rPr>
          <w:rFonts w:ascii="Arial" w:hAnsi="Arial" w:cs="Arial"/>
          <w:bCs/>
          <w:szCs w:val="22"/>
          <w:lang w:val="fr-FR"/>
        </w:rPr>
        <w:t xml:space="preserve">qui </w:t>
      </w:r>
      <w:r>
        <w:rPr>
          <w:rFonts w:ascii="Arial" w:hAnsi="Arial" w:cs="Arial"/>
          <w:bCs/>
          <w:szCs w:val="22"/>
          <w:lang w:val="fr-FR"/>
        </w:rPr>
        <w:t xml:space="preserve">nous </w:t>
      </w:r>
      <w:r w:rsidR="003C6953">
        <w:rPr>
          <w:rFonts w:ascii="Arial" w:hAnsi="Arial" w:cs="Arial"/>
          <w:bCs/>
          <w:szCs w:val="22"/>
          <w:lang w:val="fr-FR"/>
        </w:rPr>
        <w:lastRenderedPageBreak/>
        <w:t xml:space="preserve">sommes </w:t>
      </w:r>
      <w:r>
        <w:rPr>
          <w:rFonts w:ascii="Arial" w:hAnsi="Arial" w:cs="Arial"/>
          <w:bCs/>
          <w:szCs w:val="22"/>
          <w:lang w:val="fr-FR"/>
        </w:rPr>
        <w:t>et de l</w:t>
      </w:r>
      <w:r w:rsidR="003C6953">
        <w:rPr>
          <w:rFonts w:ascii="Arial" w:hAnsi="Arial" w:cs="Arial"/>
          <w:bCs/>
          <w:szCs w:val="22"/>
          <w:lang w:val="fr-FR"/>
        </w:rPr>
        <w:t>a façon dont nous nous identifi</w:t>
      </w:r>
      <w:r>
        <w:rPr>
          <w:rFonts w:ascii="Arial" w:hAnsi="Arial" w:cs="Arial"/>
          <w:bCs/>
          <w:szCs w:val="22"/>
          <w:lang w:val="fr-FR"/>
        </w:rPr>
        <w:t>ons en tant que pers</w:t>
      </w:r>
      <w:r w:rsidR="00F853E1">
        <w:rPr>
          <w:rFonts w:ascii="Arial" w:hAnsi="Arial" w:cs="Arial"/>
          <w:bCs/>
          <w:szCs w:val="22"/>
          <w:lang w:val="fr-FR"/>
        </w:rPr>
        <w:t xml:space="preserve">onne. </w:t>
      </w:r>
      <w:r w:rsidR="00F853E1" w:rsidRPr="004D0BED">
        <w:rPr>
          <w:rFonts w:ascii="Arial" w:hAnsi="Arial" w:cs="Arial"/>
          <w:bCs/>
          <w:szCs w:val="22"/>
          <w:lang w:val="fr-FR"/>
        </w:rPr>
        <w:t>C’était</w:t>
      </w:r>
      <w:r>
        <w:rPr>
          <w:rFonts w:ascii="Arial" w:hAnsi="Arial" w:cs="Arial"/>
          <w:bCs/>
          <w:szCs w:val="22"/>
          <w:lang w:val="fr-FR"/>
        </w:rPr>
        <w:t xml:space="preserve"> </w:t>
      </w:r>
      <w:r w:rsidRPr="00626E16">
        <w:rPr>
          <w:rFonts w:ascii="Arial" w:hAnsi="Arial" w:cs="Arial"/>
          <w:bCs/>
          <w:szCs w:val="22"/>
          <w:lang w:val="fr-FR"/>
        </w:rPr>
        <w:t>également</w:t>
      </w:r>
      <w:r>
        <w:rPr>
          <w:rFonts w:ascii="Arial" w:hAnsi="Arial" w:cs="Arial"/>
          <w:bCs/>
          <w:szCs w:val="22"/>
          <w:lang w:val="fr-FR"/>
        </w:rPr>
        <w:t xml:space="preserve"> un moyen </w:t>
      </w:r>
      <w:r w:rsidR="003C6953">
        <w:rPr>
          <w:rFonts w:ascii="Arial" w:hAnsi="Arial" w:cs="Arial"/>
          <w:bCs/>
          <w:szCs w:val="22"/>
          <w:lang w:val="fr-FR"/>
        </w:rPr>
        <w:t xml:space="preserve">d’instaurer la paix et de renforcer la résilience. </w:t>
      </w:r>
      <w:r w:rsidR="00F853E1">
        <w:rPr>
          <w:rFonts w:ascii="Arial" w:hAnsi="Arial" w:cs="Arial"/>
          <w:bCs/>
          <w:szCs w:val="22"/>
          <w:lang w:val="fr-FR"/>
        </w:rPr>
        <w:t xml:space="preserve">C’est pour toutes ces raisons que la Stratégie pour le </w:t>
      </w:r>
      <w:r w:rsidR="00F853E1" w:rsidRPr="00F853E1">
        <w:rPr>
          <w:rFonts w:ascii="Arial" w:hAnsi="Arial" w:cs="Arial"/>
          <w:bCs/>
          <w:szCs w:val="22"/>
          <w:lang w:val="fr-FR"/>
        </w:rPr>
        <w:t xml:space="preserve">renforcement </w:t>
      </w:r>
      <w:r w:rsidR="00F853E1">
        <w:rPr>
          <w:rFonts w:ascii="Arial" w:hAnsi="Arial" w:cs="Arial"/>
          <w:bCs/>
          <w:szCs w:val="22"/>
          <w:lang w:val="fr-FR"/>
        </w:rPr>
        <w:t>de l’action de l’UNESCO en matière de protection de la culture et de promotion du pluralisme culturel en cas de conflit armé,</w:t>
      </w:r>
      <w:r w:rsidR="00443BFC" w:rsidRPr="004D0BED">
        <w:rPr>
          <w:rStyle w:val="Appelnotedebasdep"/>
          <w:rFonts w:ascii="Arial" w:hAnsi="Arial" w:cs="Arial"/>
          <w:bCs/>
          <w:szCs w:val="22"/>
          <w:lang w:val="fr-FR"/>
        </w:rPr>
        <w:footnoteReference w:id="1"/>
      </w:r>
      <w:r w:rsidR="00F853E1" w:rsidRPr="004D0BED">
        <w:rPr>
          <w:rFonts w:ascii="Arial" w:hAnsi="Arial" w:cs="Arial"/>
          <w:bCs/>
          <w:szCs w:val="22"/>
          <w:lang w:val="fr-FR"/>
        </w:rPr>
        <w:t xml:space="preserve"> </w:t>
      </w:r>
      <w:r w:rsidR="00F853E1">
        <w:rPr>
          <w:rFonts w:ascii="Arial" w:hAnsi="Arial" w:cs="Arial"/>
          <w:bCs/>
          <w:szCs w:val="22"/>
          <w:lang w:val="fr-FR"/>
        </w:rPr>
        <w:t xml:space="preserve">et le Plan d’action adopté par la Conférence générale </w:t>
      </w:r>
      <w:r w:rsidR="00F853E1" w:rsidRPr="004D0BED">
        <w:rPr>
          <w:rFonts w:ascii="Arial" w:hAnsi="Arial" w:cs="Arial"/>
          <w:bCs/>
          <w:szCs w:val="22"/>
          <w:lang w:val="fr-FR"/>
        </w:rPr>
        <w:t>mettai</w:t>
      </w:r>
      <w:r w:rsidR="004D0BED">
        <w:rPr>
          <w:rFonts w:ascii="Arial" w:hAnsi="Arial" w:cs="Arial"/>
          <w:bCs/>
          <w:szCs w:val="22"/>
          <w:lang w:val="fr-FR"/>
        </w:rPr>
        <w:t>en</w:t>
      </w:r>
      <w:r w:rsidR="00F853E1" w:rsidRPr="004D0BED">
        <w:rPr>
          <w:rFonts w:ascii="Arial" w:hAnsi="Arial" w:cs="Arial"/>
          <w:bCs/>
          <w:szCs w:val="22"/>
          <w:lang w:val="fr-FR"/>
        </w:rPr>
        <w:t>t</w:t>
      </w:r>
      <w:r w:rsidR="00F853E1">
        <w:rPr>
          <w:rFonts w:ascii="Arial" w:hAnsi="Arial" w:cs="Arial"/>
          <w:bCs/>
          <w:szCs w:val="22"/>
          <w:lang w:val="fr-FR"/>
        </w:rPr>
        <w:t xml:space="preserve"> l’accent sur la prévention et la </w:t>
      </w:r>
      <w:r w:rsidR="00F853E1" w:rsidRPr="00F853E1">
        <w:rPr>
          <w:rFonts w:ascii="Arial" w:hAnsi="Arial" w:cs="Arial"/>
          <w:bCs/>
          <w:szCs w:val="22"/>
          <w:lang w:val="fr-FR"/>
        </w:rPr>
        <w:t>sauvegarde</w:t>
      </w:r>
      <w:r w:rsidR="00F853E1">
        <w:rPr>
          <w:rFonts w:ascii="Arial" w:hAnsi="Arial" w:cs="Arial"/>
          <w:bCs/>
          <w:szCs w:val="22"/>
          <w:lang w:val="fr-FR"/>
        </w:rPr>
        <w:t xml:space="preserve"> du </w:t>
      </w:r>
      <w:r w:rsidR="00F853E1" w:rsidRPr="00F853E1">
        <w:rPr>
          <w:rFonts w:ascii="Arial" w:hAnsi="Arial" w:cs="Arial"/>
          <w:bCs/>
          <w:szCs w:val="22"/>
          <w:lang w:val="fr-FR"/>
        </w:rPr>
        <w:t>patrimoine</w:t>
      </w:r>
      <w:r w:rsidR="00F853E1">
        <w:rPr>
          <w:rFonts w:ascii="Arial" w:hAnsi="Arial" w:cs="Arial"/>
          <w:bCs/>
          <w:szCs w:val="22"/>
          <w:lang w:val="fr-FR"/>
        </w:rPr>
        <w:t xml:space="preserve"> matériel en tant qu’instrument décisif pour faciliter le relèvement des communautés confrontées à des conflits ou des </w:t>
      </w:r>
      <w:r w:rsidR="00F853E1" w:rsidRPr="00F853E1">
        <w:rPr>
          <w:rFonts w:ascii="Arial" w:hAnsi="Arial" w:cs="Arial"/>
          <w:bCs/>
          <w:szCs w:val="22"/>
          <w:lang w:val="fr-FR"/>
        </w:rPr>
        <w:t>catastrophes</w:t>
      </w:r>
      <w:r w:rsidR="00F853E1">
        <w:rPr>
          <w:rFonts w:ascii="Arial" w:hAnsi="Arial" w:cs="Arial"/>
          <w:bCs/>
          <w:szCs w:val="22"/>
          <w:lang w:val="fr-FR"/>
        </w:rPr>
        <w:t xml:space="preserve"> naturelle. Après être passée à l’adoption du projet de </w:t>
      </w:r>
      <w:r w:rsidR="00F853E1" w:rsidRPr="00F853E1">
        <w:rPr>
          <w:rFonts w:ascii="Arial" w:hAnsi="Arial" w:cs="Arial"/>
          <w:bCs/>
          <w:szCs w:val="22"/>
          <w:lang w:val="fr-FR"/>
        </w:rPr>
        <w:t>résolution</w:t>
      </w:r>
      <w:r w:rsidR="00F853E1">
        <w:rPr>
          <w:rFonts w:ascii="Arial" w:hAnsi="Arial" w:cs="Arial"/>
          <w:bCs/>
          <w:szCs w:val="22"/>
          <w:lang w:val="fr-FR"/>
        </w:rPr>
        <w:t xml:space="preserve"> </w:t>
      </w:r>
      <w:r w:rsidR="00F853E1" w:rsidRPr="00F853E1">
        <w:rPr>
          <w:rFonts w:ascii="Arial" w:hAnsi="Arial" w:cs="Arial"/>
          <w:bCs/>
          <w:szCs w:val="22"/>
          <w:lang w:val="fr-FR"/>
        </w:rPr>
        <w:t>paragraphe</w:t>
      </w:r>
      <w:r w:rsidR="00F853E1">
        <w:rPr>
          <w:rFonts w:ascii="Arial" w:hAnsi="Arial" w:cs="Arial"/>
          <w:bCs/>
          <w:szCs w:val="22"/>
          <w:lang w:val="fr-FR"/>
        </w:rPr>
        <w:t xml:space="preserve"> par </w:t>
      </w:r>
      <w:r w:rsidR="00F853E1" w:rsidRPr="00F853E1">
        <w:rPr>
          <w:rFonts w:ascii="Arial" w:hAnsi="Arial" w:cs="Arial"/>
          <w:bCs/>
          <w:szCs w:val="22"/>
          <w:lang w:val="fr-FR"/>
        </w:rPr>
        <w:t>paragraphe</w:t>
      </w:r>
      <w:r w:rsidR="00F853E1">
        <w:rPr>
          <w:rFonts w:ascii="Arial" w:hAnsi="Arial" w:cs="Arial"/>
          <w:bCs/>
          <w:szCs w:val="22"/>
          <w:lang w:val="fr-FR"/>
        </w:rPr>
        <w:t xml:space="preserve">, et en l’absence de commentaires ou d’objections, la </w:t>
      </w:r>
      <w:r w:rsidR="00F853E1" w:rsidRPr="00F853E1">
        <w:rPr>
          <w:rFonts w:ascii="Arial" w:hAnsi="Arial" w:cs="Arial"/>
          <w:b/>
          <w:bCs/>
          <w:szCs w:val="22"/>
          <w:lang w:val="fr-FR"/>
        </w:rPr>
        <w:t>Présidente a déclaré la résolution 7.GA 2 adoptée</w:t>
      </w:r>
      <w:r w:rsidR="00F853E1">
        <w:rPr>
          <w:rFonts w:ascii="Arial" w:hAnsi="Arial" w:cs="Arial"/>
          <w:bCs/>
          <w:szCs w:val="22"/>
          <w:lang w:val="fr-FR"/>
        </w:rPr>
        <w:t>.</w:t>
      </w:r>
    </w:p>
    <w:p w14:paraId="2A2B4020" w14:textId="76AD71F0" w:rsidR="00F57334" w:rsidRPr="00F853E1" w:rsidRDefault="00F853E1" w:rsidP="00EE7B7B">
      <w:pPr>
        <w:keepNext/>
        <w:tabs>
          <w:tab w:val="left" w:pos="360"/>
        </w:tabs>
        <w:autoSpaceDE w:val="0"/>
        <w:spacing w:before="360"/>
        <w:jc w:val="both"/>
        <w:outlineLvl w:val="0"/>
        <w:rPr>
          <w:rFonts w:ascii="Arial" w:hAnsi="Arial" w:cs="Arial"/>
          <w:b/>
          <w:szCs w:val="22"/>
          <w:u w:val="single"/>
          <w:lang w:val="fr-FR"/>
        </w:rPr>
      </w:pPr>
      <w:r w:rsidRPr="00F853E1">
        <w:rPr>
          <w:rFonts w:ascii="Arial" w:hAnsi="Arial" w:cs="Arial"/>
          <w:b/>
          <w:szCs w:val="22"/>
          <w:u w:val="single"/>
          <w:lang w:val="fr-FR"/>
        </w:rPr>
        <w:t>POINT 3 DE L’ORDRE DU JOUR PROVISOIRE :</w:t>
      </w:r>
    </w:p>
    <w:p w14:paraId="56D97351" w14:textId="365F4C7A" w:rsidR="00F57334" w:rsidRPr="00F853E1" w:rsidRDefault="00F853E1" w:rsidP="00A13724">
      <w:pPr>
        <w:keepNext/>
        <w:tabs>
          <w:tab w:val="left" w:pos="360"/>
        </w:tabs>
        <w:autoSpaceDE w:val="0"/>
        <w:jc w:val="both"/>
        <w:outlineLvl w:val="1"/>
        <w:rPr>
          <w:rFonts w:ascii="Arial" w:hAnsi="Arial" w:cs="Arial"/>
          <w:b/>
          <w:szCs w:val="22"/>
          <w:lang w:val="fr-FR"/>
        </w:rPr>
      </w:pPr>
      <w:r>
        <w:rPr>
          <w:rFonts w:ascii="Arial" w:hAnsi="Arial" w:cs="Arial"/>
          <w:b/>
          <w:szCs w:val="22"/>
          <w:lang w:val="fr-FR"/>
        </w:rPr>
        <w:t>ADOPTION DE L’</w:t>
      </w:r>
      <w:r w:rsidRPr="00F853E1">
        <w:rPr>
          <w:rFonts w:ascii="Arial" w:hAnsi="Arial" w:cs="Arial"/>
          <w:b/>
          <w:szCs w:val="22"/>
          <w:lang w:val="fr-FR"/>
        </w:rPr>
        <w:t>ORDRE DU JOUR</w:t>
      </w:r>
    </w:p>
    <w:p w14:paraId="6F29E17C" w14:textId="20F7B290" w:rsidR="00F57334" w:rsidRPr="00ED71E0" w:rsidRDefault="00F57334" w:rsidP="00BA42EC">
      <w:pPr>
        <w:keepNext/>
        <w:tabs>
          <w:tab w:val="left" w:pos="360"/>
        </w:tabs>
        <w:autoSpaceDE w:val="0"/>
        <w:spacing w:after="0"/>
        <w:jc w:val="both"/>
        <w:rPr>
          <w:rFonts w:ascii="Arial" w:hAnsi="Arial" w:cs="Arial"/>
          <w:b/>
          <w:szCs w:val="22"/>
          <w:lang w:val="fr-FR"/>
        </w:rPr>
      </w:pPr>
      <w:r w:rsidRPr="00ED71E0">
        <w:rPr>
          <w:rFonts w:ascii="Arial" w:hAnsi="Arial" w:cs="Arial"/>
          <w:b/>
          <w:szCs w:val="22"/>
          <w:lang w:val="fr-FR"/>
        </w:rPr>
        <w:t>Document</w:t>
      </w:r>
      <w:r w:rsidR="00F853E1" w:rsidRPr="004A2B67">
        <w:rPr>
          <w:rFonts w:ascii="Arial" w:hAnsi="Arial" w:cs="Arial"/>
          <w:b/>
          <w:szCs w:val="22"/>
          <w:lang w:val="fr-FR"/>
        </w:rPr>
        <w:t xml:space="preserve"> </w:t>
      </w:r>
      <w:r w:rsidRPr="007F0DEA">
        <w:rPr>
          <w:rFonts w:ascii="Arial" w:hAnsi="Arial" w:cs="Arial"/>
          <w:b/>
          <w:szCs w:val="22"/>
          <w:lang w:val="fr-FR"/>
        </w:rPr>
        <w:t>:</w:t>
      </w:r>
      <w:r w:rsidRPr="007F0DEA">
        <w:rPr>
          <w:rFonts w:ascii="Arial" w:hAnsi="Arial" w:cs="Arial"/>
          <w:b/>
          <w:szCs w:val="22"/>
          <w:lang w:val="fr-FR"/>
        </w:rPr>
        <w:tab/>
      </w:r>
      <w:hyperlink r:id="rId16" w:history="1">
        <w:r w:rsidRPr="00ED71E0">
          <w:rPr>
            <w:rStyle w:val="Lienhypertexte"/>
            <w:rFonts w:ascii="Arial" w:hAnsi="Arial" w:cs="Arial"/>
            <w:i/>
            <w:szCs w:val="22"/>
            <w:lang w:val="fr-FR"/>
          </w:rPr>
          <w:t>ITH/18/7.GA/3</w:t>
        </w:r>
      </w:hyperlink>
    </w:p>
    <w:p w14:paraId="34BC43F0" w14:textId="598A038C" w:rsidR="00F57334" w:rsidRPr="00E2501D" w:rsidRDefault="00F57334" w:rsidP="00BA42EC">
      <w:pPr>
        <w:keepNext/>
        <w:tabs>
          <w:tab w:val="left" w:pos="360"/>
        </w:tabs>
        <w:autoSpaceDE w:val="0"/>
        <w:spacing w:after="0"/>
        <w:jc w:val="both"/>
        <w:rPr>
          <w:rFonts w:ascii="Arial" w:hAnsi="Arial" w:cs="Arial"/>
          <w:b/>
          <w:szCs w:val="22"/>
          <w:lang w:val="en-US"/>
        </w:rPr>
      </w:pPr>
      <w:r w:rsidRPr="00E2501D">
        <w:rPr>
          <w:rFonts w:ascii="Arial" w:hAnsi="Arial" w:cs="Arial"/>
          <w:b/>
          <w:szCs w:val="22"/>
          <w:lang w:val="en-US"/>
        </w:rPr>
        <w:t>Document</w:t>
      </w:r>
      <w:r w:rsidR="00F853E1" w:rsidRPr="00E2501D">
        <w:rPr>
          <w:rFonts w:ascii="Arial" w:hAnsi="Arial" w:cs="Arial"/>
          <w:b/>
          <w:szCs w:val="22"/>
          <w:lang w:val="en-US"/>
        </w:rPr>
        <w:t xml:space="preserve"> </w:t>
      </w:r>
      <w:r w:rsidRPr="00E2501D">
        <w:rPr>
          <w:rFonts w:ascii="Arial" w:hAnsi="Arial" w:cs="Arial"/>
          <w:b/>
          <w:szCs w:val="22"/>
          <w:lang w:val="en-US"/>
        </w:rPr>
        <w:t>:</w:t>
      </w:r>
      <w:r w:rsidRPr="00E2501D">
        <w:rPr>
          <w:rFonts w:ascii="Arial" w:hAnsi="Arial" w:cs="Arial"/>
          <w:b/>
          <w:szCs w:val="22"/>
          <w:lang w:val="en-US"/>
        </w:rPr>
        <w:tab/>
      </w:r>
      <w:hyperlink r:id="rId17" w:history="1">
        <w:r w:rsidRPr="00E2501D">
          <w:rPr>
            <w:rStyle w:val="Lienhypertexte"/>
            <w:rFonts w:ascii="Arial" w:hAnsi="Arial" w:cs="Arial"/>
            <w:i/>
            <w:szCs w:val="22"/>
            <w:lang w:val="en-US"/>
          </w:rPr>
          <w:t>ITH/18/7.GA/INF.3.1 Rev</w:t>
        </w:r>
      </w:hyperlink>
    </w:p>
    <w:p w14:paraId="35872BA0" w14:textId="1EB6E568" w:rsidR="00F57334" w:rsidRPr="00E2501D" w:rsidRDefault="00F57334" w:rsidP="00BA42EC">
      <w:pPr>
        <w:keepNext/>
        <w:tabs>
          <w:tab w:val="left" w:pos="360"/>
        </w:tabs>
        <w:autoSpaceDE w:val="0"/>
        <w:spacing w:after="60"/>
        <w:jc w:val="both"/>
        <w:rPr>
          <w:rFonts w:ascii="Arial" w:hAnsi="Arial" w:cs="Arial"/>
          <w:b/>
          <w:i/>
          <w:szCs w:val="22"/>
          <w:lang w:val="en-US"/>
        </w:rPr>
      </w:pPr>
      <w:r w:rsidRPr="00E2501D">
        <w:rPr>
          <w:rFonts w:ascii="Arial" w:hAnsi="Arial" w:cs="Arial"/>
          <w:b/>
          <w:szCs w:val="22"/>
          <w:lang w:val="en-US"/>
        </w:rPr>
        <w:t>Document</w:t>
      </w:r>
      <w:r w:rsidR="00F853E1" w:rsidRPr="00E2501D">
        <w:rPr>
          <w:rFonts w:ascii="Arial" w:hAnsi="Arial" w:cs="Arial"/>
          <w:b/>
          <w:szCs w:val="22"/>
          <w:lang w:val="en-US"/>
        </w:rPr>
        <w:t xml:space="preserve"> </w:t>
      </w:r>
      <w:r w:rsidRPr="00E2501D">
        <w:rPr>
          <w:rFonts w:ascii="Arial" w:hAnsi="Arial" w:cs="Arial"/>
          <w:b/>
          <w:szCs w:val="22"/>
          <w:lang w:val="en-US"/>
        </w:rPr>
        <w:t>:</w:t>
      </w:r>
      <w:r w:rsidRPr="00E2501D">
        <w:rPr>
          <w:rFonts w:ascii="Arial" w:hAnsi="Arial" w:cs="Arial"/>
          <w:b/>
          <w:szCs w:val="22"/>
          <w:lang w:val="en-US"/>
        </w:rPr>
        <w:tab/>
      </w:r>
      <w:hyperlink r:id="rId18" w:history="1">
        <w:r w:rsidRPr="00E2501D">
          <w:rPr>
            <w:rStyle w:val="Lienhypertexte"/>
            <w:rFonts w:ascii="Arial" w:hAnsi="Arial" w:cs="Arial"/>
            <w:i/>
            <w:szCs w:val="22"/>
            <w:lang w:val="en-US"/>
          </w:rPr>
          <w:t>ITH/18/7.GA/INF.3.2 Rev.8</w:t>
        </w:r>
      </w:hyperlink>
    </w:p>
    <w:p w14:paraId="7E8407C6" w14:textId="698B8E8F" w:rsidR="00F57334" w:rsidRPr="00F853E1" w:rsidRDefault="00F853E1" w:rsidP="00EE7B7B">
      <w:pPr>
        <w:keepNext/>
        <w:tabs>
          <w:tab w:val="left" w:pos="360"/>
        </w:tabs>
        <w:autoSpaceDE w:val="0"/>
        <w:spacing w:after="240"/>
        <w:jc w:val="both"/>
        <w:rPr>
          <w:rFonts w:ascii="Arial" w:hAnsi="Arial" w:cs="Arial"/>
          <w:szCs w:val="22"/>
          <w:lang w:val="fr-FR"/>
        </w:rPr>
      </w:pPr>
      <w:r>
        <w:rPr>
          <w:rFonts w:ascii="Arial" w:hAnsi="Arial" w:cs="Arial"/>
          <w:b/>
          <w:szCs w:val="22"/>
          <w:lang w:val="fr-FR"/>
        </w:rPr>
        <w:t>Ré</w:t>
      </w:r>
      <w:r w:rsidR="00F57334" w:rsidRPr="00F853E1">
        <w:rPr>
          <w:rFonts w:ascii="Arial" w:hAnsi="Arial" w:cs="Arial"/>
          <w:b/>
          <w:szCs w:val="22"/>
          <w:lang w:val="fr-FR"/>
        </w:rPr>
        <w:t>solution</w:t>
      </w:r>
      <w:r>
        <w:rPr>
          <w:rFonts w:ascii="Arial" w:hAnsi="Arial" w:cs="Arial"/>
          <w:b/>
          <w:szCs w:val="22"/>
          <w:lang w:val="fr-FR"/>
        </w:rPr>
        <w:t xml:space="preserve"> </w:t>
      </w:r>
      <w:r w:rsidR="00F57334" w:rsidRPr="00F853E1">
        <w:rPr>
          <w:rFonts w:ascii="Arial" w:hAnsi="Arial" w:cs="Arial"/>
          <w:b/>
          <w:szCs w:val="22"/>
          <w:lang w:val="fr-FR"/>
        </w:rPr>
        <w:t>:</w:t>
      </w:r>
      <w:r w:rsidR="00F57334" w:rsidRPr="00F853E1">
        <w:rPr>
          <w:rFonts w:ascii="Arial" w:hAnsi="Arial" w:cs="Arial"/>
          <w:szCs w:val="22"/>
          <w:lang w:val="fr-FR"/>
        </w:rPr>
        <w:t xml:space="preserve"> </w:t>
      </w:r>
      <w:r w:rsidR="00F57334" w:rsidRPr="00F853E1">
        <w:rPr>
          <w:rFonts w:ascii="Arial" w:hAnsi="Arial" w:cs="Arial"/>
          <w:szCs w:val="22"/>
          <w:lang w:val="fr-FR"/>
        </w:rPr>
        <w:tab/>
      </w:r>
      <w:hyperlink r:id="rId19" w:history="1">
        <w:r w:rsidR="00F57334" w:rsidRPr="00F853E1">
          <w:rPr>
            <w:rStyle w:val="Lienhypertexte"/>
            <w:rFonts w:ascii="Arial" w:hAnsi="Arial" w:cs="Arial"/>
            <w:i/>
            <w:szCs w:val="22"/>
            <w:lang w:val="fr-FR"/>
          </w:rPr>
          <w:t>7.GA 3</w:t>
        </w:r>
      </w:hyperlink>
    </w:p>
    <w:p w14:paraId="387AA344" w14:textId="69CF0123" w:rsidR="00443BFC" w:rsidRPr="00244B10" w:rsidRDefault="00443BFC" w:rsidP="008C7EF6">
      <w:pPr>
        <w:numPr>
          <w:ilvl w:val="0"/>
          <w:numId w:val="14"/>
        </w:numPr>
        <w:suppressAutoHyphens/>
        <w:autoSpaceDE w:val="0"/>
        <w:spacing w:before="120"/>
        <w:ind w:left="709" w:hanging="709"/>
        <w:jc w:val="both"/>
        <w:rPr>
          <w:rFonts w:ascii="Arial" w:hAnsi="Arial" w:cs="Arial"/>
          <w:szCs w:val="22"/>
          <w:lang w:val="fr-FR"/>
        </w:rPr>
      </w:pPr>
      <w:r w:rsidRPr="00825F71">
        <w:rPr>
          <w:rFonts w:ascii="Arial" w:hAnsi="Arial" w:cs="Arial"/>
          <w:szCs w:val="22"/>
          <w:lang w:val="fr-FR"/>
        </w:rPr>
        <w:t xml:space="preserve">Le </w:t>
      </w:r>
      <w:r w:rsidRPr="00825F71">
        <w:rPr>
          <w:rFonts w:ascii="Arial" w:hAnsi="Arial" w:cs="Arial"/>
          <w:b/>
          <w:szCs w:val="22"/>
          <w:lang w:val="fr-FR"/>
        </w:rPr>
        <w:t>Secrétaire</w:t>
      </w:r>
      <w:r w:rsidRPr="00825F71">
        <w:rPr>
          <w:rFonts w:ascii="Arial" w:hAnsi="Arial" w:cs="Arial"/>
          <w:szCs w:val="22"/>
          <w:lang w:val="fr-FR"/>
        </w:rPr>
        <w:t xml:space="preserve"> a débuté son intervention en présentant les documents de la session. Les documents de travail portaient to</w:t>
      </w:r>
      <w:r w:rsidR="00FF7A95">
        <w:rPr>
          <w:rFonts w:ascii="Arial" w:hAnsi="Arial" w:cs="Arial"/>
          <w:szCs w:val="22"/>
          <w:lang w:val="fr-FR"/>
        </w:rPr>
        <w:t>us la cote ITH/18/7.GA suivie du</w:t>
      </w:r>
      <w:r w:rsidRPr="00825F71">
        <w:rPr>
          <w:rFonts w:ascii="Arial" w:hAnsi="Arial" w:cs="Arial"/>
          <w:szCs w:val="22"/>
          <w:lang w:val="fr-FR"/>
        </w:rPr>
        <w:t xml:space="preserve"> numéro correspondant au point de l’ordre du jour. Ils </w:t>
      </w:r>
      <w:r w:rsidR="008C7EF6">
        <w:rPr>
          <w:rFonts w:ascii="Arial" w:hAnsi="Arial" w:cs="Arial"/>
          <w:szCs w:val="22"/>
          <w:lang w:val="fr-FR"/>
        </w:rPr>
        <w:t>o</w:t>
      </w:r>
      <w:r w:rsidR="008C7EF6" w:rsidRPr="00825F71">
        <w:rPr>
          <w:rFonts w:ascii="Arial" w:hAnsi="Arial" w:cs="Arial"/>
          <w:szCs w:val="22"/>
          <w:lang w:val="fr-FR"/>
        </w:rPr>
        <w:t xml:space="preserve">nt </w:t>
      </w:r>
      <w:r w:rsidRPr="00825F71">
        <w:rPr>
          <w:rFonts w:ascii="Arial" w:hAnsi="Arial" w:cs="Arial"/>
          <w:szCs w:val="22"/>
          <w:lang w:val="fr-FR"/>
        </w:rPr>
        <w:t xml:space="preserve">été rédigés dans les six langues de travail. Chaque document comprenait un projet de résolution. Les documents d’information portaient tous la cote ITH/18/7.GA/INF suivie du numéro correspondant au point de l’ordre du jour. </w:t>
      </w:r>
      <w:r w:rsidR="00281F05">
        <w:rPr>
          <w:rFonts w:ascii="Arial" w:hAnsi="Arial" w:cs="Arial"/>
          <w:szCs w:val="22"/>
          <w:lang w:val="fr-FR"/>
        </w:rPr>
        <w:t>Préparés en anglais et en français, l</w:t>
      </w:r>
      <w:r w:rsidRPr="00825F71">
        <w:rPr>
          <w:rFonts w:ascii="Arial" w:hAnsi="Arial" w:cs="Arial"/>
          <w:szCs w:val="22"/>
          <w:lang w:val="fr-FR"/>
        </w:rPr>
        <w:t xml:space="preserve">es documents d’information ne comprenaient pas de projet de résolution. Un document </w:t>
      </w:r>
      <w:r w:rsidR="00705E07">
        <w:rPr>
          <w:rFonts w:ascii="Arial" w:hAnsi="Arial" w:cs="Arial"/>
          <w:szCs w:val="22"/>
          <w:lang w:val="fr-FR"/>
        </w:rPr>
        <w:t xml:space="preserve">d’information </w:t>
      </w:r>
      <w:r w:rsidRPr="00825F71">
        <w:rPr>
          <w:rFonts w:ascii="Arial" w:hAnsi="Arial" w:cs="Arial"/>
          <w:szCs w:val="22"/>
          <w:lang w:val="fr-FR"/>
        </w:rPr>
        <w:t xml:space="preserve">important était le </w:t>
      </w:r>
      <w:hyperlink r:id="rId20" w:history="1">
        <w:r w:rsidR="00455442" w:rsidRPr="00825F71">
          <w:rPr>
            <w:rStyle w:val="Lienhypertexte"/>
            <w:rFonts w:ascii="Arial" w:hAnsi="Arial" w:cs="Arial"/>
            <w:bCs/>
            <w:szCs w:val="22"/>
            <w:lang w:val="fr-FR"/>
          </w:rPr>
          <w:t>compte-rendu</w:t>
        </w:r>
        <w:r w:rsidR="00455442" w:rsidRPr="00825F71">
          <w:rPr>
            <w:rStyle w:val="Lienhypertexte"/>
            <w:rFonts w:ascii="Arial" w:hAnsi="Arial" w:cs="Arial"/>
            <w:bCs/>
            <w:szCs w:val="22"/>
            <w:u w:val="none"/>
            <w:lang w:val="fr-FR"/>
          </w:rPr>
          <w:t xml:space="preserve"> </w:t>
        </w:r>
      </w:hyperlink>
      <w:r w:rsidRPr="00825F71">
        <w:rPr>
          <w:rStyle w:val="Lienhypertexte"/>
          <w:rFonts w:ascii="Arial" w:hAnsi="Arial" w:cs="Arial"/>
          <w:bCs/>
          <w:color w:val="auto"/>
          <w:szCs w:val="22"/>
          <w:u w:val="none"/>
          <w:lang w:val="fr-FR"/>
        </w:rPr>
        <w:t xml:space="preserve">de la sixième session </w:t>
      </w:r>
      <w:r w:rsidR="00455442" w:rsidRPr="00825F71">
        <w:rPr>
          <w:rStyle w:val="Lienhypertexte"/>
          <w:rFonts w:ascii="Arial" w:hAnsi="Arial" w:cs="Arial"/>
          <w:bCs/>
          <w:color w:val="auto"/>
          <w:szCs w:val="22"/>
          <w:u w:val="none"/>
          <w:lang w:val="fr-FR"/>
        </w:rPr>
        <w:t xml:space="preserve">de l’Assemblée générale des États parties qui permettrait de « rafraichir la mémoire » </w:t>
      </w:r>
      <w:r w:rsidR="00E419F2">
        <w:rPr>
          <w:rStyle w:val="Lienhypertexte"/>
          <w:rFonts w:ascii="Arial" w:hAnsi="Arial" w:cs="Arial"/>
          <w:bCs/>
          <w:color w:val="auto"/>
          <w:szCs w:val="22"/>
          <w:u w:val="none"/>
          <w:lang w:val="fr-FR"/>
        </w:rPr>
        <w:t xml:space="preserve">des participants </w:t>
      </w:r>
      <w:r w:rsidR="00455442" w:rsidRPr="00825F71">
        <w:rPr>
          <w:rStyle w:val="Lienhypertexte"/>
          <w:rFonts w:ascii="Arial" w:hAnsi="Arial" w:cs="Arial"/>
          <w:bCs/>
          <w:color w:val="auto"/>
          <w:szCs w:val="22"/>
          <w:u w:val="none"/>
          <w:lang w:val="fr-FR"/>
        </w:rPr>
        <w:t xml:space="preserve">sur les débats qui s’étaient tenus deux années auparavant. Tous les documents </w:t>
      </w:r>
      <w:r w:rsidR="00281F05">
        <w:rPr>
          <w:rStyle w:val="Lienhypertexte"/>
          <w:rFonts w:ascii="Arial" w:hAnsi="Arial" w:cs="Arial"/>
          <w:bCs/>
          <w:color w:val="auto"/>
          <w:szCs w:val="22"/>
          <w:u w:val="none"/>
          <w:lang w:val="fr-FR"/>
        </w:rPr>
        <w:t xml:space="preserve">de travail </w:t>
      </w:r>
      <w:r w:rsidR="00455442" w:rsidRPr="00825F71">
        <w:rPr>
          <w:rStyle w:val="Lienhypertexte"/>
          <w:rFonts w:ascii="Arial" w:hAnsi="Arial" w:cs="Arial"/>
          <w:bCs/>
          <w:color w:val="auto"/>
          <w:szCs w:val="22"/>
          <w:u w:val="none"/>
          <w:lang w:val="fr-FR"/>
        </w:rPr>
        <w:t xml:space="preserve">avaient été mis à disposition en ligne sur le </w:t>
      </w:r>
      <w:hyperlink r:id="rId21" w:history="1">
        <w:r w:rsidR="00455442" w:rsidRPr="00825F71">
          <w:rPr>
            <w:rStyle w:val="Lienhypertexte"/>
            <w:rFonts w:ascii="Arial" w:hAnsi="Arial" w:cs="Arial"/>
            <w:bCs/>
            <w:szCs w:val="22"/>
            <w:lang w:val="fr-FR"/>
          </w:rPr>
          <w:t>site web</w:t>
        </w:r>
      </w:hyperlink>
      <w:r w:rsidR="00455442" w:rsidRPr="00825F71">
        <w:rPr>
          <w:rStyle w:val="Lienhypertexte"/>
          <w:rFonts w:ascii="Arial" w:hAnsi="Arial" w:cs="Arial"/>
          <w:bCs/>
          <w:color w:val="auto"/>
          <w:szCs w:val="22"/>
          <w:u w:val="none"/>
          <w:lang w:val="fr-FR"/>
        </w:rPr>
        <w:t xml:space="preserve"> de la Convention, dans les six langues de travail, avant le 4 mai 2018. Le site de la Convention </w:t>
      </w:r>
      <w:r w:rsidR="00202488" w:rsidRPr="00825F71">
        <w:rPr>
          <w:rStyle w:val="Lienhypertexte"/>
          <w:rFonts w:ascii="Arial" w:hAnsi="Arial" w:cs="Arial"/>
          <w:bCs/>
          <w:color w:val="auto"/>
          <w:szCs w:val="22"/>
          <w:u w:val="none"/>
          <w:lang w:val="fr-FR"/>
        </w:rPr>
        <w:t xml:space="preserve">était disponible en anglais, </w:t>
      </w:r>
      <w:r w:rsidR="004D0BED">
        <w:rPr>
          <w:rStyle w:val="Lienhypertexte"/>
          <w:rFonts w:ascii="Arial" w:hAnsi="Arial" w:cs="Arial"/>
          <w:bCs/>
          <w:color w:val="auto"/>
          <w:szCs w:val="22"/>
          <w:u w:val="none"/>
          <w:lang w:val="fr-FR"/>
        </w:rPr>
        <w:t xml:space="preserve">en espagnol et en français, </w:t>
      </w:r>
      <w:r w:rsidR="00202488" w:rsidRPr="00825F71">
        <w:rPr>
          <w:rStyle w:val="Lienhypertexte"/>
          <w:rFonts w:ascii="Arial" w:hAnsi="Arial" w:cs="Arial"/>
          <w:bCs/>
          <w:color w:val="auto"/>
          <w:szCs w:val="22"/>
          <w:u w:val="none"/>
          <w:lang w:val="fr-FR"/>
        </w:rPr>
        <w:t xml:space="preserve">et depuis mai 2018, grâce à la généreuse contribution de la Fondation Sultan </w:t>
      </w:r>
      <w:r w:rsidR="002F1287">
        <w:rPr>
          <w:rStyle w:val="Lienhypertexte"/>
          <w:rFonts w:ascii="Arial" w:hAnsi="Arial" w:cs="Arial"/>
          <w:bCs/>
          <w:color w:val="auto"/>
          <w:szCs w:val="22"/>
          <w:u w:val="none"/>
          <w:lang w:val="fr-FR"/>
        </w:rPr>
        <w:t>be</w:t>
      </w:r>
      <w:r w:rsidR="00E419F2">
        <w:rPr>
          <w:rStyle w:val="Lienhypertexte"/>
          <w:rFonts w:ascii="Arial" w:hAnsi="Arial" w:cs="Arial"/>
          <w:bCs/>
          <w:color w:val="auto"/>
          <w:szCs w:val="22"/>
          <w:u w:val="none"/>
          <w:lang w:val="fr-FR"/>
        </w:rPr>
        <w:t xml:space="preserve">n </w:t>
      </w:r>
      <w:proofErr w:type="spellStart"/>
      <w:r w:rsidR="00E419F2">
        <w:rPr>
          <w:rStyle w:val="Lienhypertexte"/>
          <w:rFonts w:ascii="Arial" w:hAnsi="Arial" w:cs="Arial"/>
          <w:bCs/>
          <w:color w:val="auto"/>
          <w:szCs w:val="22"/>
          <w:u w:val="none"/>
          <w:lang w:val="fr-FR"/>
        </w:rPr>
        <w:t>Abdulaziz</w:t>
      </w:r>
      <w:proofErr w:type="spellEnd"/>
      <w:r w:rsidR="00E419F2">
        <w:rPr>
          <w:rStyle w:val="Lienhypertexte"/>
          <w:rFonts w:ascii="Arial" w:hAnsi="Arial" w:cs="Arial"/>
          <w:bCs/>
          <w:color w:val="auto"/>
          <w:szCs w:val="22"/>
          <w:u w:val="none"/>
          <w:lang w:val="fr-FR"/>
        </w:rPr>
        <w:t xml:space="preserve"> Al-</w:t>
      </w:r>
      <w:proofErr w:type="spellStart"/>
      <w:r w:rsidR="00E419F2">
        <w:rPr>
          <w:rStyle w:val="Lienhypertexte"/>
          <w:rFonts w:ascii="Arial" w:hAnsi="Arial" w:cs="Arial"/>
          <w:bCs/>
          <w:color w:val="auto"/>
          <w:szCs w:val="22"/>
          <w:u w:val="none"/>
          <w:lang w:val="fr-FR"/>
        </w:rPr>
        <w:t>Saud</w:t>
      </w:r>
      <w:proofErr w:type="spellEnd"/>
      <w:r w:rsidR="00E419F2">
        <w:rPr>
          <w:rStyle w:val="Lienhypertexte"/>
          <w:rFonts w:ascii="Arial" w:hAnsi="Arial" w:cs="Arial"/>
          <w:bCs/>
          <w:color w:val="auto"/>
          <w:szCs w:val="22"/>
          <w:u w:val="none"/>
          <w:lang w:val="fr-FR"/>
        </w:rPr>
        <w:t>, il était</w:t>
      </w:r>
      <w:r w:rsidR="00202488" w:rsidRPr="00825F71">
        <w:rPr>
          <w:rStyle w:val="Lienhypertexte"/>
          <w:rFonts w:ascii="Arial" w:hAnsi="Arial" w:cs="Arial"/>
          <w:bCs/>
          <w:color w:val="auto"/>
          <w:szCs w:val="22"/>
          <w:u w:val="none"/>
          <w:lang w:val="fr-FR"/>
        </w:rPr>
        <w:t xml:space="preserve"> également disponible en arabe. Les États parties étaient invités à télécharger les documents depuis le site web. L’édition 2016 des Textes fondamentaux de la Convention de 2003 avait déjà été distribuée. Au titre du point 3 de l’ordre du jour, consacré à l’adoption </w:t>
      </w:r>
      <w:r w:rsidR="00FF7A95">
        <w:rPr>
          <w:rStyle w:val="Lienhypertexte"/>
          <w:rFonts w:ascii="Arial" w:hAnsi="Arial" w:cs="Arial"/>
          <w:bCs/>
          <w:color w:val="auto"/>
          <w:szCs w:val="22"/>
          <w:u w:val="none"/>
          <w:lang w:val="fr-FR"/>
        </w:rPr>
        <w:t>de l’ordre du jour, il y avait</w:t>
      </w:r>
      <w:r w:rsidR="00202488" w:rsidRPr="00825F71">
        <w:rPr>
          <w:rStyle w:val="Lienhypertexte"/>
          <w:rFonts w:ascii="Arial" w:hAnsi="Arial" w:cs="Arial"/>
          <w:bCs/>
          <w:color w:val="auto"/>
          <w:szCs w:val="22"/>
          <w:u w:val="none"/>
          <w:lang w:val="fr-FR"/>
        </w:rPr>
        <w:t xml:space="preserve"> trois documents : le document de travail (l’</w:t>
      </w:r>
      <w:hyperlink r:id="rId22" w:history="1">
        <w:r w:rsidR="00825F71" w:rsidRPr="00825F71">
          <w:rPr>
            <w:rStyle w:val="Lienhypertexte"/>
            <w:rFonts w:ascii="Arial" w:hAnsi="Arial" w:cs="Arial"/>
            <w:szCs w:val="22"/>
            <w:lang w:val="fr-FR"/>
          </w:rPr>
          <w:t>ordre du jour</w:t>
        </w:r>
      </w:hyperlink>
      <w:r w:rsidR="00825F71" w:rsidRPr="00825F71">
        <w:rPr>
          <w:rStyle w:val="Lienhypertexte"/>
          <w:rFonts w:ascii="Arial" w:hAnsi="Arial" w:cs="Arial"/>
          <w:color w:val="auto"/>
          <w:szCs w:val="22"/>
          <w:u w:val="none"/>
          <w:lang w:val="fr-FR"/>
        </w:rPr>
        <w:t>) et deux documents d’information (le</w:t>
      </w:r>
      <w:r w:rsidR="00825F71">
        <w:rPr>
          <w:rStyle w:val="Lienhypertexte"/>
          <w:rFonts w:ascii="Arial" w:hAnsi="Arial" w:cs="Arial"/>
          <w:color w:val="auto"/>
          <w:szCs w:val="22"/>
          <w:u w:val="none"/>
          <w:lang w:val="fr-FR"/>
        </w:rPr>
        <w:t xml:space="preserve"> </w:t>
      </w:r>
      <w:hyperlink r:id="rId23" w:history="1">
        <w:r w:rsidR="00825F71">
          <w:rPr>
            <w:rStyle w:val="Lienhypertexte"/>
            <w:rFonts w:ascii="Arial" w:hAnsi="Arial" w:cs="Arial"/>
            <w:szCs w:val="22"/>
            <w:lang w:val="fr-FR"/>
          </w:rPr>
          <w:t>calendrier provisoire</w:t>
        </w:r>
      </w:hyperlink>
      <w:r w:rsidR="00825F71" w:rsidRPr="00825F71">
        <w:rPr>
          <w:rStyle w:val="Lienhypertexte"/>
          <w:rFonts w:ascii="Arial" w:hAnsi="Arial" w:cs="Arial"/>
          <w:color w:val="auto"/>
          <w:szCs w:val="22"/>
          <w:u w:val="none"/>
          <w:lang w:val="fr-FR"/>
        </w:rPr>
        <w:t xml:space="preserve"> et la </w:t>
      </w:r>
      <w:hyperlink r:id="rId24" w:history="1">
        <w:r w:rsidR="00825F71" w:rsidRPr="00825F71">
          <w:rPr>
            <w:rStyle w:val="Lienhypertexte"/>
            <w:rFonts w:ascii="Arial" w:hAnsi="Arial" w:cs="Arial"/>
            <w:szCs w:val="22"/>
            <w:lang w:val="fr-FR"/>
          </w:rPr>
          <w:t>liste provisoire des documents</w:t>
        </w:r>
      </w:hyperlink>
      <w:r w:rsidR="00825F71" w:rsidRPr="00825F71">
        <w:rPr>
          <w:rStyle w:val="Lienhypertexte"/>
          <w:rFonts w:ascii="Arial" w:hAnsi="Arial" w:cs="Arial"/>
          <w:color w:val="auto"/>
          <w:szCs w:val="22"/>
          <w:u w:val="none"/>
          <w:lang w:val="fr-FR"/>
        </w:rPr>
        <w:t>).</w:t>
      </w:r>
      <w:r w:rsidR="00FF7A95">
        <w:rPr>
          <w:rStyle w:val="Lienhypertexte"/>
          <w:rFonts w:ascii="Arial" w:hAnsi="Arial" w:cs="Arial"/>
          <w:color w:val="auto"/>
          <w:szCs w:val="22"/>
          <w:u w:val="none"/>
          <w:lang w:val="fr-FR"/>
        </w:rPr>
        <w:t xml:space="preserve"> Pour cette session, il y avai</w:t>
      </w:r>
      <w:r w:rsidR="00825F71">
        <w:rPr>
          <w:rStyle w:val="Lienhypertexte"/>
          <w:rFonts w:ascii="Arial" w:hAnsi="Arial" w:cs="Arial"/>
          <w:color w:val="auto"/>
          <w:szCs w:val="22"/>
          <w:u w:val="none"/>
          <w:lang w:val="fr-FR"/>
        </w:rPr>
        <w:t>t seize points inscrits à l’</w:t>
      </w:r>
      <w:r w:rsidR="00825F71" w:rsidRPr="00825F71">
        <w:rPr>
          <w:rStyle w:val="Lienhypertexte"/>
          <w:rFonts w:ascii="Arial" w:hAnsi="Arial" w:cs="Arial"/>
          <w:color w:val="auto"/>
          <w:szCs w:val="22"/>
          <w:u w:val="none"/>
          <w:lang w:val="fr-FR"/>
        </w:rPr>
        <w:t>ordre du jour</w:t>
      </w:r>
      <w:r w:rsidR="00E419F2">
        <w:rPr>
          <w:rStyle w:val="Lienhypertexte"/>
          <w:rFonts w:ascii="Arial" w:hAnsi="Arial" w:cs="Arial"/>
          <w:color w:val="auto"/>
          <w:szCs w:val="22"/>
          <w:u w:val="none"/>
          <w:lang w:val="fr-FR"/>
        </w:rPr>
        <w:t xml:space="preserve"> provisoire établi </w:t>
      </w:r>
      <w:r w:rsidR="00825F71">
        <w:rPr>
          <w:rStyle w:val="Lienhypertexte"/>
          <w:rFonts w:ascii="Arial" w:hAnsi="Arial" w:cs="Arial"/>
          <w:color w:val="auto"/>
          <w:szCs w:val="22"/>
          <w:u w:val="none"/>
          <w:lang w:val="fr-FR"/>
        </w:rPr>
        <w:t xml:space="preserve">sur </w:t>
      </w:r>
      <w:r w:rsidR="00E419F2">
        <w:rPr>
          <w:rStyle w:val="Lienhypertexte"/>
          <w:rFonts w:ascii="Arial" w:hAnsi="Arial" w:cs="Arial"/>
          <w:color w:val="auto"/>
          <w:szCs w:val="22"/>
          <w:u w:val="none"/>
          <w:lang w:val="fr-FR"/>
        </w:rPr>
        <w:t>la base du</w:t>
      </w:r>
      <w:r w:rsidR="00825F71">
        <w:rPr>
          <w:rStyle w:val="Lienhypertexte"/>
          <w:rFonts w:ascii="Arial" w:hAnsi="Arial" w:cs="Arial"/>
          <w:color w:val="auto"/>
          <w:szCs w:val="22"/>
          <w:u w:val="none"/>
          <w:lang w:val="fr-FR"/>
        </w:rPr>
        <w:t xml:space="preserve"> Règlement intérieur et </w:t>
      </w:r>
      <w:r w:rsidR="00E419F2">
        <w:rPr>
          <w:rStyle w:val="Lienhypertexte"/>
          <w:rFonts w:ascii="Arial" w:hAnsi="Arial" w:cs="Arial"/>
          <w:color w:val="auto"/>
          <w:szCs w:val="22"/>
          <w:u w:val="none"/>
          <w:lang w:val="fr-FR"/>
        </w:rPr>
        <w:t>des</w:t>
      </w:r>
      <w:r w:rsidR="00825F71">
        <w:rPr>
          <w:rStyle w:val="Lienhypertexte"/>
          <w:rFonts w:ascii="Arial" w:hAnsi="Arial" w:cs="Arial"/>
          <w:color w:val="auto"/>
          <w:szCs w:val="22"/>
          <w:u w:val="none"/>
          <w:lang w:val="fr-FR"/>
        </w:rPr>
        <w:t xml:space="preserve"> décisions spécifiques prises lors des précédentes sessions de l’Assemblée générale et du Comité, ou </w:t>
      </w:r>
      <w:r w:rsidR="00825F71" w:rsidRPr="00825F71">
        <w:rPr>
          <w:rStyle w:val="Lienhypertexte"/>
          <w:rFonts w:ascii="Arial" w:hAnsi="Arial" w:cs="Arial"/>
          <w:color w:val="auto"/>
          <w:szCs w:val="22"/>
          <w:u w:val="none"/>
          <w:lang w:val="fr-FR"/>
        </w:rPr>
        <w:t>conformément</w:t>
      </w:r>
      <w:r w:rsidR="00825F71">
        <w:rPr>
          <w:rStyle w:val="Lienhypertexte"/>
          <w:rFonts w:ascii="Arial" w:hAnsi="Arial" w:cs="Arial"/>
          <w:color w:val="auto"/>
          <w:szCs w:val="22"/>
          <w:u w:val="none"/>
          <w:lang w:val="fr-FR"/>
        </w:rPr>
        <w:t xml:space="preserve"> à des articles particuliers de la Convention et de ses Directives opérationnelles. Chaque jour, le Bureau serait en mesu</w:t>
      </w:r>
      <w:r w:rsidR="0013406A">
        <w:rPr>
          <w:rStyle w:val="Lienhypertexte"/>
          <w:rFonts w:ascii="Arial" w:hAnsi="Arial" w:cs="Arial"/>
          <w:color w:val="auto"/>
          <w:szCs w:val="22"/>
          <w:u w:val="none"/>
          <w:lang w:val="fr-FR"/>
        </w:rPr>
        <w:t>re d’ajuster ce calendrier compte tenu</w:t>
      </w:r>
      <w:r w:rsidR="00825F71">
        <w:rPr>
          <w:rStyle w:val="Lienhypertexte"/>
          <w:rFonts w:ascii="Arial" w:hAnsi="Arial" w:cs="Arial"/>
          <w:color w:val="auto"/>
          <w:szCs w:val="22"/>
          <w:u w:val="none"/>
          <w:lang w:val="fr-FR"/>
        </w:rPr>
        <w:t xml:space="preserve"> de l’avancée des travaux. Il a été précisé que </w:t>
      </w:r>
      <w:r w:rsidR="00244B10">
        <w:rPr>
          <w:rStyle w:val="Lienhypertexte"/>
          <w:rFonts w:ascii="Arial" w:hAnsi="Arial" w:cs="Arial"/>
          <w:color w:val="auto"/>
          <w:szCs w:val="22"/>
          <w:u w:val="none"/>
          <w:lang w:val="fr-FR"/>
        </w:rPr>
        <w:t xml:space="preserve">le Secrétariat avait révisé le calendrier relatif à l’élection des membres du Comité </w:t>
      </w:r>
      <w:r w:rsidR="00244B10" w:rsidRPr="00244B10">
        <w:rPr>
          <w:rStyle w:val="Lienhypertexte"/>
          <w:rFonts w:ascii="Arial" w:hAnsi="Arial" w:cs="Arial"/>
          <w:color w:val="auto"/>
          <w:szCs w:val="22"/>
          <w:u w:val="none"/>
          <w:lang w:val="fr-FR"/>
        </w:rPr>
        <w:t>intergouvernemental</w:t>
      </w:r>
      <w:r w:rsidR="00244B10">
        <w:rPr>
          <w:rStyle w:val="Lienhypertexte"/>
          <w:rFonts w:ascii="Arial" w:hAnsi="Arial" w:cs="Arial"/>
          <w:color w:val="auto"/>
          <w:szCs w:val="22"/>
          <w:u w:val="none"/>
          <w:lang w:val="fr-FR"/>
        </w:rPr>
        <w:t xml:space="preserve"> qui débuterait à 10 heures et non </w:t>
      </w:r>
      <w:r w:rsidR="00E419F2">
        <w:rPr>
          <w:rStyle w:val="Lienhypertexte"/>
          <w:rFonts w:ascii="Arial" w:hAnsi="Arial" w:cs="Arial"/>
          <w:color w:val="auto"/>
          <w:szCs w:val="22"/>
          <w:u w:val="none"/>
          <w:lang w:val="fr-FR"/>
        </w:rPr>
        <w:t>« </w:t>
      </w:r>
      <w:r w:rsidR="00244B10">
        <w:rPr>
          <w:rStyle w:val="Lienhypertexte"/>
          <w:rFonts w:ascii="Arial" w:hAnsi="Arial" w:cs="Arial"/>
          <w:color w:val="auto"/>
          <w:szCs w:val="22"/>
          <w:u w:val="none"/>
          <w:lang w:val="fr-FR"/>
        </w:rPr>
        <w:t>dans l’après-midi du mercredi 6 juin</w:t>
      </w:r>
      <w:r w:rsidR="00E419F2">
        <w:rPr>
          <w:rStyle w:val="Lienhypertexte"/>
          <w:rFonts w:ascii="Arial" w:hAnsi="Arial" w:cs="Arial"/>
          <w:color w:val="auto"/>
          <w:szCs w:val="22"/>
          <w:u w:val="none"/>
          <w:lang w:val="fr-FR"/>
        </w:rPr>
        <w:t> »</w:t>
      </w:r>
      <w:r w:rsidR="00244B10">
        <w:rPr>
          <w:rStyle w:val="Lienhypertexte"/>
          <w:rFonts w:ascii="Arial" w:hAnsi="Arial" w:cs="Arial"/>
          <w:color w:val="auto"/>
          <w:szCs w:val="22"/>
          <w:u w:val="none"/>
          <w:lang w:val="fr-FR"/>
        </w:rPr>
        <w:t xml:space="preserve"> en raison du grand nombre de candidats dans certains groupes électoraux, ce qui pourrait nécessiter plus d’un tour de scrutin à bulletins secrets. En outre, </w:t>
      </w:r>
      <w:r w:rsidR="0013406A">
        <w:rPr>
          <w:rStyle w:val="Lienhypertexte"/>
          <w:rFonts w:ascii="Arial" w:hAnsi="Arial" w:cs="Arial"/>
          <w:color w:val="auto"/>
          <w:szCs w:val="22"/>
          <w:u w:val="none"/>
          <w:lang w:val="fr-FR"/>
        </w:rPr>
        <w:t xml:space="preserve">en donnant </w:t>
      </w:r>
      <w:r w:rsidR="00244B10">
        <w:rPr>
          <w:rStyle w:val="Lienhypertexte"/>
          <w:rFonts w:ascii="Arial" w:hAnsi="Arial" w:cs="Arial"/>
          <w:color w:val="auto"/>
          <w:szCs w:val="22"/>
          <w:u w:val="none"/>
          <w:lang w:val="fr-FR"/>
        </w:rPr>
        <w:t>une heure précise, tous les États intéressés pourraient être présents dans la salle. Une fois l’ordre du jour adopté, il serait demandé à l’Assemblée générale d’examiner la répartition des sièges au Comité par groupe électoral. Cette séquence était suggérée afin</w:t>
      </w:r>
      <w:r w:rsidR="00852F25">
        <w:rPr>
          <w:rStyle w:val="Lienhypertexte"/>
          <w:rFonts w:ascii="Arial" w:hAnsi="Arial" w:cs="Arial"/>
          <w:color w:val="auto"/>
          <w:szCs w:val="22"/>
          <w:u w:val="none"/>
          <w:lang w:val="fr-FR"/>
        </w:rPr>
        <w:t xml:space="preserve"> de</w:t>
      </w:r>
      <w:r w:rsidR="00244B10">
        <w:rPr>
          <w:rStyle w:val="Lienhypertexte"/>
          <w:rFonts w:ascii="Arial" w:hAnsi="Arial" w:cs="Arial"/>
          <w:color w:val="auto"/>
          <w:szCs w:val="22"/>
          <w:u w:val="none"/>
          <w:lang w:val="fr-FR"/>
        </w:rPr>
        <w:t xml:space="preserve"> faire écho au débat qui s’était déroulé au cours de la cinquième session de l’Assemblée générale, quatre années auparavant. Certains États parties</w:t>
      </w:r>
      <w:r w:rsidR="00E419F2">
        <w:rPr>
          <w:rStyle w:val="Lienhypertexte"/>
          <w:rFonts w:ascii="Arial" w:hAnsi="Arial" w:cs="Arial"/>
          <w:color w:val="auto"/>
          <w:szCs w:val="22"/>
          <w:u w:val="none"/>
          <w:lang w:val="fr-FR"/>
        </w:rPr>
        <w:t xml:space="preserve"> estimaient</w:t>
      </w:r>
      <w:r w:rsidR="00244B10">
        <w:rPr>
          <w:rStyle w:val="Lienhypertexte"/>
          <w:rFonts w:ascii="Arial" w:hAnsi="Arial" w:cs="Arial"/>
          <w:color w:val="auto"/>
          <w:szCs w:val="22"/>
          <w:u w:val="none"/>
          <w:lang w:val="fr-FR"/>
        </w:rPr>
        <w:t xml:space="preserve"> qu’il serait préféra</w:t>
      </w:r>
      <w:r w:rsidR="0013406A">
        <w:rPr>
          <w:rStyle w:val="Lienhypertexte"/>
          <w:rFonts w:ascii="Arial" w:hAnsi="Arial" w:cs="Arial"/>
          <w:color w:val="auto"/>
          <w:szCs w:val="22"/>
          <w:u w:val="none"/>
          <w:lang w:val="fr-FR"/>
        </w:rPr>
        <w:t>ble d’avoir les informations relatives à</w:t>
      </w:r>
      <w:r w:rsidR="00244B10">
        <w:rPr>
          <w:rStyle w:val="Lienhypertexte"/>
          <w:rFonts w:ascii="Arial" w:hAnsi="Arial" w:cs="Arial"/>
          <w:color w:val="auto"/>
          <w:szCs w:val="22"/>
          <w:u w:val="none"/>
          <w:lang w:val="fr-FR"/>
        </w:rPr>
        <w:t xml:space="preserve"> la répartition des sièges au Comité dès que possible afin de disposer de </w:t>
      </w:r>
      <w:r w:rsidR="0013406A">
        <w:rPr>
          <w:rStyle w:val="Lienhypertexte"/>
          <w:rFonts w:ascii="Arial" w:hAnsi="Arial" w:cs="Arial"/>
          <w:color w:val="auto"/>
          <w:szCs w:val="22"/>
          <w:u w:val="none"/>
          <w:lang w:val="fr-FR"/>
        </w:rPr>
        <w:t xml:space="preserve">suffisamment </w:t>
      </w:r>
      <w:r w:rsidR="00244B10">
        <w:rPr>
          <w:rStyle w:val="Lienhypertexte"/>
          <w:rFonts w:ascii="Arial" w:hAnsi="Arial" w:cs="Arial"/>
          <w:color w:val="auto"/>
          <w:szCs w:val="22"/>
          <w:u w:val="none"/>
          <w:lang w:val="fr-FR"/>
        </w:rPr>
        <w:t xml:space="preserve">de temps pour se consulter </w:t>
      </w:r>
      <w:r w:rsidR="0013406A">
        <w:rPr>
          <w:rStyle w:val="Lienhypertexte"/>
          <w:rFonts w:ascii="Arial" w:hAnsi="Arial" w:cs="Arial"/>
          <w:color w:val="auto"/>
          <w:szCs w:val="22"/>
          <w:u w:val="none"/>
          <w:lang w:val="fr-FR"/>
        </w:rPr>
        <w:t xml:space="preserve">mutuellement </w:t>
      </w:r>
      <w:r w:rsidR="00244B10">
        <w:rPr>
          <w:rStyle w:val="Lienhypertexte"/>
          <w:rFonts w:ascii="Arial" w:hAnsi="Arial" w:cs="Arial"/>
          <w:color w:val="auto"/>
          <w:szCs w:val="22"/>
          <w:u w:val="none"/>
          <w:lang w:val="fr-FR"/>
        </w:rPr>
        <w:t xml:space="preserve">et consulter leurs capitales </w:t>
      </w:r>
      <w:r w:rsidR="00E419F2">
        <w:rPr>
          <w:rStyle w:val="Lienhypertexte"/>
          <w:rFonts w:ascii="Arial" w:hAnsi="Arial" w:cs="Arial"/>
          <w:color w:val="auto"/>
          <w:szCs w:val="22"/>
          <w:u w:val="none"/>
          <w:lang w:val="fr-FR"/>
        </w:rPr>
        <w:t>quant à de possibles candidats pour le Comité. L’élection au titre du point 14 l’</w:t>
      </w:r>
      <w:r w:rsidR="00E419F2" w:rsidRPr="00E419F2">
        <w:rPr>
          <w:rStyle w:val="Lienhypertexte"/>
          <w:rFonts w:ascii="Arial" w:hAnsi="Arial" w:cs="Arial"/>
          <w:color w:val="auto"/>
          <w:szCs w:val="22"/>
          <w:u w:val="none"/>
          <w:lang w:val="fr-FR"/>
        </w:rPr>
        <w:t>ordre du jour</w:t>
      </w:r>
      <w:r w:rsidR="00E419F2">
        <w:rPr>
          <w:rStyle w:val="Lienhypertexte"/>
          <w:rFonts w:ascii="Arial" w:hAnsi="Arial" w:cs="Arial"/>
          <w:color w:val="auto"/>
          <w:szCs w:val="22"/>
          <w:u w:val="none"/>
          <w:lang w:val="fr-FR"/>
        </w:rPr>
        <w:t xml:space="preserve"> était donc prévue le 6 juin à 10 heures.</w:t>
      </w:r>
    </w:p>
    <w:p w14:paraId="32B9E4D3" w14:textId="06336E89" w:rsidR="00113498" w:rsidRPr="009411B9" w:rsidRDefault="00113498" w:rsidP="008C7EF6">
      <w:pPr>
        <w:numPr>
          <w:ilvl w:val="0"/>
          <w:numId w:val="14"/>
        </w:numPr>
        <w:suppressAutoHyphens/>
        <w:autoSpaceDE w:val="0"/>
        <w:spacing w:before="120"/>
        <w:ind w:left="709" w:hanging="709"/>
        <w:jc w:val="both"/>
        <w:rPr>
          <w:rFonts w:ascii="Arial" w:hAnsi="Arial" w:cs="Arial"/>
          <w:szCs w:val="22"/>
          <w:lang w:val="fr-FR"/>
        </w:rPr>
      </w:pPr>
      <w:r w:rsidRPr="009411B9">
        <w:rPr>
          <w:rFonts w:ascii="Arial" w:hAnsi="Arial" w:cs="Arial"/>
          <w:szCs w:val="22"/>
          <w:lang w:val="fr-FR"/>
        </w:rPr>
        <w:lastRenderedPageBreak/>
        <w:t xml:space="preserve">Le </w:t>
      </w:r>
      <w:r w:rsidRPr="009411B9">
        <w:rPr>
          <w:rFonts w:ascii="Arial" w:hAnsi="Arial" w:cs="Arial"/>
          <w:b/>
          <w:szCs w:val="22"/>
          <w:lang w:val="fr-FR"/>
        </w:rPr>
        <w:t>Secrétaire</w:t>
      </w:r>
      <w:r w:rsidRPr="009411B9">
        <w:rPr>
          <w:rFonts w:ascii="Arial" w:hAnsi="Arial" w:cs="Arial"/>
          <w:szCs w:val="22"/>
          <w:lang w:val="fr-FR"/>
        </w:rPr>
        <w:t xml:space="preserve"> a ensuite présenté les quatre rapports soumis à l’Assemblée </w:t>
      </w:r>
      <w:r w:rsidR="0013406A">
        <w:rPr>
          <w:rFonts w:ascii="Arial" w:hAnsi="Arial" w:cs="Arial"/>
          <w:szCs w:val="22"/>
          <w:lang w:val="fr-FR"/>
        </w:rPr>
        <w:t xml:space="preserve">et </w:t>
      </w:r>
      <w:r w:rsidR="00716467" w:rsidRPr="009411B9">
        <w:rPr>
          <w:rFonts w:ascii="Arial" w:hAnsi="Arial" w:cs="Arial"/>
          <w:szCs w:val="22"/>
          <w:lang w:val="fr-FR"/>
        </w:rPr>
        <w:t xml:space="preserve">prévus au calendrier </w:t>
      </w:r>
      <w:r w:rsidRPr="009411B9">
        <w:rPr>
          <w:rFonts w:ascii="Arial" w:hAnsi="Arial" w:cs="Arial"/>
          <w:szCs w:val="22"/>
          <w:lang w:val="fr-FR"/>
        </w:rPr>
        <w:t xml:space="preserve">: i) point 5 de l’ordre du jour, le </w:t>
      </w:r>
      <w:hyperlink r:id="rId25" w:history="1">
        <w:r w:rsidRPr="009411B9">
          <w:rPr>
            <w:rStyle w:val="Lienhypertexte"/>
            <w:rFonts w:ascii="Arial" w:hAnsi="Arial" w:cs="Arial"/>
            <w:szCs w:val="22"/>
            <w:lang w:val="fr-FR"/>
          </w:rPr>
          <w:t>Rapport du Comité</w:t>
        </w:r>
      </w:hyperlink>
      <w:r w:rsidRPr="009411B9">
        <w:rPr>
          <w:rStyle w:val="Lienhypertexte"/>
          <w:rFonts w:ascii="Arial" w:hAnsi="Arial" w:cs="Arial"/>
          <w:color w:val="auto"/>
          <w:szCs w:val="22"/>
          <w:u w:val="none"/>
          <w:lang w:val="fr-FR"/>
        </w:rPr>
        <w:t xml:space="preserve"> à l’Assemblée générale ; ii) point 6 de l’ordre du jour, le </w:t>
      </w:r>
      <w:hyperlink r:id="rId26" w:history="1">
        <w:r w:rsidR="00716467" w:rsidRPr="009411B9">
          <w:rPr>
            <w:rStyle w:val="Lienhypertexte"/>
            <w:rFonts w:ascii="Arial" w:hAnsi="Arial" w:cs="Arial"/>
            <w:szCs w:val="22"/>
            <w:lang w:val="fr-FR"/>
          </w:rPr>
          <w:t>Rapport du groupe de travail informel ad hoc</w:t>
        </w:r>
        <w:r w:rsidR="00716467" w:rsidRPr="0013406A">
          <w:rPr>
            <w:rStyle w:val="Lienhypertexte"/>
            <w:rFonts w:ascii="Arial" w:hAnsi="Arial" w:cs="Arial"/>
            <w:szCs w:val="22"/>
            <w:u w:val="none"/>
            <w:lang w:val="fr-FR"/>
          </w:rPr>
          <w:t xml:space="preserve"> </w:t>
        </w:r>
      </w:hyperlink>
      <w:r w:rsidRPr="009411B9">
        <w:rPr>
          <w:rStyle w:val="Lienhypertexte"/>
          <w:rFonts w:ascii="Arial" w:hAnsi="Arial" w:cs="Arial"/>
          <w:color w:val="auto"/>
          <w:szCs w:val="22"/>
          <w:u w:val="none"/>
          <w:lang w:val="fr-FR"/>
        </w:rPr>
        <w:t xml:space="preserve">du Comité à l’Assemblée générale ; iii) point 7 de l’ordre du jour, le </w:t>
      </w:r>
      <w:hyperlink r:id="rId27" w:history="1">
        <w:r w:rsidR="00716467" w:rsidRPr="009411B9">
          <w:rPr>
            <w:rStyle w:val="Lienhypertexte"/>
            <w:rFonts w:ascii="Arial" w:hAnsi="Arial" w:cs="Arial"/>
            <w:szCs w:val="22"/>
            <w:lang w:val="fr-FR"/>
          </w:rPr>
          <w:t>Rapport du Secrétariat</w:t>
        </w:r>
      </w:hyperlink>
      <w:r w:rsidR="00716467" w:rsidRPr="009411B9">
        <w:rPr>
          <w:rStyle w:val="Lienhypertexte"/>
          <w:rFonts w:ascii="Arial" w:hAnsi="Arial" w:cs="Arial"/>
          <w:color w:val="auto"/>
          <w:szCs w:val="22"/>
          <w:u w:val="none"/>
          <w:lang w:val="fr-FR"/>
        </w:rPr>
        <w:t xml:space="preserve"> </w:t>
      </w:r>
      <w:r w:rsidRPr="009411B9">
        <w:rPr>
          <w:rStyle w:val="Lienhypertexte"/>
          <w:rFonts w:ascii="Arial" w:hAnsi="Arial" w:cs="Arial"/>
          <w:color w:val="auto"/>
          <w:szCs w:val="22"/>
          <w:u w:val="none"/>
          <w:lang w:val="fr-FR"/>
        </w:rPr>
        <w:t xml:space="preserve">sur ses activités ; et iv) le rapport du Forum des ONG du PCI. </w:t>
      </w:r>
      <w:r w:rsidR="00716467" w:rsidRPr="009411B9">
        <w:rPr>
          <w:rStyle w:val="Lienhypertexte"/>
          <w:rFonts w:ascii="Arial" w:hAnsi="Arial" w:cs="Arial"/>
          <w:color w:val="auto"/>
          <w:szCs w:val="22"/>
          <w:u w:val="none"/>
          <w:lang w:val="fr-FR"/>
        </w:rPr>
        <w:t>Le rapport du Comité à l’Assemblée serait présenté par S.E. M. Byong-hyun Lee, de la République de Corée. Le rapport du groupe de travail informel ad hoc du Comité à l’Assemblée générale présenterait les résultats des disc</w:t>
      </w:r>
      <w:r w:rsidR="00D937C2">
        <w:rPr>
          <w:rStyle w:val="Lienhypertexte"/>
          <w:rFonts w:ascii="Arial" w:hAnsi="Arial" w:cs="Arial"/>
          <w:color w:val="auto"/>
          <w:szCs w:val="22"/>
          <w:u w:val="none"/>
          <w:lang w:val="fr-FR"/>
        </w:rPr>
        <w:t>ussions du groupe de travail dans plusieurs</w:t>
      </w:r>
      <w:r w:rsidR="00716467" w:rsidRPr="009411B9">
        <w:rPr>
          <w:rStyle w:val="Lienhypertexte"/>
          <w:rFonts w:ascii="Arial" w:hAnsi="Arial" w:cs="Arial"/>
          <w:color w:val="auto"/>
          <w:szCs w:val="22"/>
          <w:u w:val="none"/>
          <w:lang w:val="fr-FR"/>
        </w:rPr>
        <w:t xml:space="preserve"> </w:t>
      </w:r>
      <w:r w:rsidR="00D937C2">
        <w:rPr>
          <w:rStyle w:val="Lienhypertexte"/>
          <w:rFonts w:ascii="Arial" w:hAnsi="Arial" w:cs="Arial"/>
          <w:color w:val="auto"/>
          <w:szCs w:val="22"/>
          <w:u w:val="none"/>
          <w:lang w:val="fr-FR"/>
        </w:rPr>
        <w:t>réunions qui s’étaient</w:t>
      </w:r>
      <w:r w:rsidR="00716467" w:rsidRPr="009411B9">
        <w:rPr>
          <w:rStyle w:val="Lienhypertexte"/>
          <w:rFonts w:ascii="Arial" w:hAnsi="Arial" w:cs="Arial"/>
          <w:color w:val="auto"/>
          <w:szCs w:val="22"/>
          <w:u w:val="none"/>
          <w:lang w:val="fr-FR"/>
        </w:rPr>
        <w:t xml:space="preserve"> déroulées en 2017 e</w:t>
      </w:r>
      <w:r w:rsidR="00F12525">
        <w:rPr>
          <w:rStyle w:val="Lienhypertexte"/>
          <w:rFonts w:ascii="Arial" w:hAnsi="Arial" w:cs="Arial"/>
          <w:color w:val="auto"/>
          <w:szCs w:val="22"/>
          <w:u w:val="none"/>
          <w:lang w:val="fr-FR"/>
        </w:rPr>
        <w:t>t pendant l</w:t>
      </w:r>
      <w:r w:rsidR="00716467" w:rsidRPr="009411B9">
        <w:rPr>
          <w:rStyle w:val="Lienhypertexte"/>
          <w:rFonts w:ascii="Arial" w:hAnsi="Arial" w:cs="Arial"/>
          <w:color w:val="auto"/>
          <w:szCs w:val="22"/>
          <w:u w:val="none"/>
          <w:lang w:val="fr-FR"/>
        </w:rPr>
        <w:t>a douzième session du Comité en 2017. Le Président de la douzième session du Comité, M. Byong-hyun Lee, qui présidait également le groupe de travail informel ad</w:t>
      </w:r>
      <w:r w:rsidR="00F12525">
        <w:rPr>
          <w:rStyle w:val="Lienhypertexte"/>
          <w:rFonts w:ascii="Arial" w:hAnsi="Arial" w:cs="Arial"/>
          <w:color w:val="auto"/>
          <w:szCs w:val="22"/>
          <w:u w:val="none"/>
          <w:lang w:val="fr-FR"/>
        </w:rPr>
        <w:t xml:space="preserve"> hoc</w:t>
      </w:r>
      <w:r w:rsidR="00716467" w:rsidRPr="009411B9">
        <w:rPr>
          <w:rStyle w:val="Lienhypertexte"/>
          <w:rFonts w:ascii="Arial" w:hAnsi="Arial" w:cs="Arial"/>
          <w:color w:val="auto"/>
          <w:szCs w:val="22"/>
          <w:u w:val="none"/>
          <w:lang w:val="fr-FR"/>
        </w:rPr>
        <w:t xml:space="preserve">, présenterait le rapport du groupe. Le rapport du Forum des ONG du PCI était prévu dans le calendrier provisoire au titre du point 7 et ne constituait pas un point à part </w:t>
      </w:r>
      <w:r w:rsidR="00966641" w:rsidRPr="009411B9">
        <w:rPr>
          <w:rStyle w:val="Lienhypertexte"/>
          <w:rFonts w:ascii="Arial" w:hAnsi="Arial" w:cs="Arial"/>
          <w:color w:val="auto"/>
          <w:szCs w:val="22"/>
          <w:u w:val="none"/>
          <w:lang w:val="fr-FR"/>
        </w:rPr>
        <w:t xml:space="preserve">de l’ordre du jour </w:t>
      </w:r>
      <w:r w:rsidR="00716467" w:rsidRPr="009411B9">
        <w:rPr>
          <w:rStyle w:val="Lienhypertexte"/>
          <w:rFonts w:ascii="Arial" w:hAnsi="Arial" w:cs="Arial"/>
          <w:color w:val="auto"/>
          <w:szCs w:val="22"/>
          <w:u w:val="none"/>
          <w:lang w:val="fr-FR"/>
        </w:rPr>
        <w:t>car aucune résolution n’était prévue co</w:t>
      </w:r>
      <w:r w:rsidR="00F12525">
        <w:rPr>
          <w:rStyle w:val="Lienhypertexte"/>
          <w:rFonts w:ascii="Arial" w:hAnsi="Arial" w:cs="Arial"/>
          <w:color w:val="auto"/>
          <w:szCs w:val="22"/>
          <w:u w:val="none"/>
          <w:lang w:val="fr-FR"/>
        </w:rPr>
        <w:t xml:space="preserve">nformément à la résolution 6.GA </w:t>
      </w:r>
      <w:r w:rsidR="00716467" w:rsidRPr="009411B9">
        <w:rPr>
          <w:rStyle w:val="Lienhypertexte"/>
          <w:rFonts w:ascii="Arial" w:hAnsi="Arial" w:cs="Arial"/>
          <w:color w:val="auto"/>
          <w:szCs w:val="22"/>
          <w:u w:val="none"/>
          <w:lang w:val="fr-FR"/>
        </w:rPr>
        <w:t>8. Le 5 juin, l’Assemblée</w:t>
      </w:r>
      <w:r w:rsidR="00966641" w:rsidRPr="009411B9">
        <w:rPr>
          <w:rStyle w:val="Lienhypertexte"/>
          <w:rFonts w:ascii="Arial" w:hAnsi="Arial" w:cs="Arial"/>
          <w:color w:val="auto"/>
          <w:szCs w:val="22"/>
          <w:u w:val="none"/>
          <w:lang w:val="fr-FR"/>
        </w:rPr>
        <w:t xml:space="preserve"> débuterait ses travaux avec le point 8 de l’ordre du jour sur l’utilisation des ressources du Fonds du patrimoine culturel immatériel. Le Comité avait examiné le plan à sa douzième session et décidé de le soumettre à l’Assemblée générale. Le Secrétariat proposait de consacrer une grande partie de la journée à l’examen du point 9 de l’ordre du jour sur le projet de cadre global de résultats et du point 10 de l’ordre du jour sur la révision des Directives opérationnelles pour la mise en œuvre d</w:t>
      </w:r>
      <w:r w:rsidR="00F12525">
        <w:rPr>
          <w:rStyle w:val="Lienhypertexte"/>
          <w:rFonts w:ascii="Arial" w:hAnsi="Arial" w:cs="Arial"/>
          <w:color w:val="auto"/>
          <w:szCs w:val="22"/>
          <w:u w:val="none"/>
          <w:lang w:val="fr-FR"/>
        </w:rPr>
        <w:t xml:space="preserve">e la Convention car il s’agissait </w:t>
      </w:r>
      <w:r w:rsidR="00966641" w:rsidRPr="009411B9">
        <w:rPr>
          <w:rStyle w:val="Lienhypertexte"/>
          <w:rFonts w:ascii="Arial" w:hAnsi="Arial" w:cs="Arial"/>
          <w:color w:val="auto"/>
          <w:szCs w:val="22"/>
          <w:u w:val="none"/>
          <w:lang w:val="fr-FR"/>
        </w:rPr>
        <w:t xml:space="preserve">de deux sujets importants </w:t>
      </w:r>
      <w:r w:rsidR="0013406A">
        <w:rPr>
          <w:rStyle w:val="Lienhypertexte"/>
          <w:rFonts w:ascii="Arial" w:hAnsi="Arial" w:cs="Arial"/>
          <w:color w:val="auto"/>
          <w:szCs w:val="22"/>
          <w:u w:val="none"/>
          <w:lang w:val="fr-FR"/>
        </w:rPr>
        <w:t>et interdépendants. Il y avait</w:t>
      </w:r>
      <w:r w:rsidR="00966641" w:rsidRPr="009411B9">
        <w:rPr>
          <w:rStyle w:val="Lienhypertexte"/>
          <w:rFonts w:ascii="Arial" w:hAnsi="Arial" w:cs="Arial"/>
          <w:color w:val="auto"/>
          <w:szCs w:val="22"/>
          <w:u w:val="none"/>
          <w:lang w:val="fr-FR"/>
        </w:rPr>
        <w:t xml:space="preserve"> quatre documents pour ces deux points de l’ordre du jour : i) le </w:t>
      </w:r>
      <w:hyperlink r:id="rId28" w:history="1">
        <w:r w:rsidR="00F12525">
          <w:rPr>
            <w:rStyle w:val="Lienhypertexte"/>
            <w:rFonts w:ascii="Arial" w:hAnsi="Arial" w:cs="Arial"/>
            <w:szCs w:val="22"/>
            <w:lang w:val="fr-FR"/>
          </w:rPr>
          <w:t>document de travail 9</w:t>
        </w:r>
      </w:hyperlink>
      <w:r w:rsidR="00966641" w:rsidRPr="009411B9">
        <w:rPr>
          <w:rStyle w:val="Lienhypertexte"/>
          <w:rFonts w:ascii="Arial" w:hAnsi="Arial" w:cs="Arial"/>
          <w:color w:val="auto"/>
          <w:szCs w:val="22"/>
          <w:u w:val="none"/>
          <w:lang w:val="fr-FR"/>
        </w:rPr>
        <w:t xml:space="preserve"> sur le projet de cadre global de résultats qui présentait la genèse du cadre, un aperçu de son contenu, ses implications pour les États parties et de possibles modalités de mise en œuvre </w:t>
      </w:r>
      <w:r w:rsidR="009411B9" w:rsidRPr="009411B9">
        <w:rPr>
          <w:rStyle w:val="Lienhypertexte"/>
          <w:rFonts w:ascii="Arial" w:hAnsi="Arial" w:cs="Arial"/>
          <w:color w:val="auto"/>
          <w:szCs w:val="22"/>
          <w:u w:val="none"/>
          <w:lang w:val="fr-FR"/>
        </w:rPr>
        <w:t xml:space="preserve">; ii) le </w:t>
      </w:r>
      <w:hyperlink r:id="rId29" w:history="1">
        <w:r w:rsidR="00F12525">
          <w:rPr>
            <w:rStyle w:val="Lienhypertexte"/>
            <w:rFonts w:ascii="Arial" w:hAnsi="Arial" w:cs="Arial"/>
            <w:szCs w:val="22"/>
            <w:lang w:val="fr-FR"/>
          </w:rPr>
          <w:t>document  de travail 10</w:t>
        </w:r>
      </w:hyperlink>
      <w:r w:rsidR="00966641" w:rsidRPr="009411B9">
        <w:rPr>
          <w:rStyle w:val="Lienhypertexte"/>
          <w:rFonts w:ascii="Arial" w:hAnsi="Arial" w:cs="Arial"/>
          <w:color w:val="auto"/>
          <w:szCs w:val="22"/>
          <w:u w:val="none"/>
          <w:lang w:val="fr-FR"/>
        </w:rPr>
        <w:t xml:space="preserve"> sur la révision des Directives opérationnelles pour la mise en œuvre de la Convention, </w:t>
      </w:r>
      <w:r w:rsidR="004C6998">
        <w:rPr>
          <w:rStyle w:val="Lienhypertexte"/>
          <w:rFonts w:ascii="Arial" w:hAnsi="Arial" w:cs="Arial"/>
          <w:color w:val="auto"/>
          <w:szCs w:val="22"/>
          <w:u w:val="none"/>
          <w:lang w:val="fr-FR"/>
        </w:rPr>
        <w:t>qui couvraient les amendements proposés</w:t>
      </w:r>
      <w:r w:rsidR="00F146A1">
        <w:rPr>
          <w:rStyle w:val="Lienhypertexte"/>
          <w:rFonts w:ascii="Arial" w:hAnsi="Arial" w:cs="Arial"/>
          <w:color w:val="auto"/>
          <w:szCs w:val="22"/>
          <w:u w:val="none"/>
          <w:lang w:val="fr-FR"/>
        </w:rPr>
        <w:t>/recommandés</w:t>
      </w:r>
      <w:r w:rsidR="004C6998">
        <w:rPr>
          <w:rStyle w:val="Lienhypertexte"/>
          <w:rFonts w:ascii="Arial" w:hAnsi="Arial" w:cs="Arial"/>
          <w:color w:val="auto"/>
          <w:szCs w:val="22"/>
          <w:u w:val="none"/>
          <w:lang w:val="fr-FR"/>
        </w:rPr>
        <w:t xml:space="preserve"> </w:t>
      </w:r>
      <w:r w:rsidR="008C7EF6">
        <w:rPr>
          <w:rStyle w:val="Lienhypertexte"/>
          <w:rFonts w:ascii="Arial" w:hAnsi="Arial" w:cs="Arial"/>
          <w:color w:val="auto"/>
          <w:szCs w:val="22"/>
          <w:u w:val="none"/>
          <w:lang w:val="fr-FR"/>
        </w:rPr>
        <w:t>par</w:t>
      </w:r>
      <w:r w:rsidR="004C6998">
        <w:rPr>
          <w:rStyle w:val="Lienhypertexte"/>
          <w:rFonts w:ascii="Arial" w:hAnsi="Arial" w:cs="Arial"/>
          <w:color w:val="auto"/>
          <w:szCs w:val="22"/>
          <w:u w:val="none"/>
          <w:lang w:val="fr-FR"/>
        </w:rPr>
        <w:t xml:space="preserve"> </w:t>
      </w:r>
      <w:r w:rsidR="008C7EF6">
        <w:rPr>
          <w:rStyle w:val="Lienhypertexte"/>
          <w:rFonts w:ascii="Arial" w:hAnsi="Arial" w:cs="Arial"/>
          <w:color w:val="auto"/>
          <w:szCs w:val="22"/>
          <w:u w:val="none"/>
          <w:lang w:val="fr-FR"/>
        </w:rPr>
        <w:t xml:space="preserve">le </w:t>
      </w:r>
      <w:r w:rsidR="004C6998">
        <w:rPr>
          <w:rStyle w:val="Lienhypertexte"/>
          <w:rFonts w:ascii="Arial" w:hAnsi="Arial" w:cs="Arial"/>
          <w:color w:val="auto"/>
          <w:szCs w:val="22"/>
          <w:u w:val="none"/>
          <w:lang w:val="fr-FR"/>
        </w:rPr>
        <w:t xml:space="preserve">Comité </w:t>
      </w:r>
      <w:r w:rsidR="008C7EF6">
        <w:rPr>
          <w:rStyle w:val="Lienhypertexte"/>
          <w:rFonts w:ascii="Arial" w:hAnsi="Arial" w:cs="Arial"/>
          <w:color w:val="auto"/>
          <w:szCs w:val="22"/>
          <w:u w:val="none"/>
          <w:lang w:val="fr-FR"/>
        </w:rPr>
        <w:t>à</w:t>
      </w:r>
      <w:r w:rsidR="004C6998">
        <w:rPr>
          <w:rStyle w:val="Lienhypertexte"/>
          <w:rFonts w:ascii="Arial" w:hAnsi="Arial" w:cs="Arial"/>
          <w:color w:val="auto"/>
          <w:szCs w:val="22"/>
          <w:u w:val="none"/>
          <w:lang w:val="fr-FR"/>
        </w:rPr>
        <w:t xml:space="preserve"> l’Assemblée, </w:t>
      </w:r>
      <w:r w:rsidR="00966641" w:rsidRPr="009411B9">
        <w:rPr>
          <w:rStyle w:val="Lienhypertexte"/>
          <w:rFonts w:ascii="Arial" w:hAnsi="Arial" w:cs="Arial"/>
          <w:color w:val="auto"/>
          <w:szCs w:val="22"/>
          <w:u w:val="none"/>
          <w:lang w:val="fr-FR" w:eastAsia="en-US"/>
        </w:rPr>
        <w:t>en particulier</w:t>
      </w:r>
      <w:r w:rsidR="00966641" w:rsidRPr="009411B9">
        <w:rPr>
          <w:rStyle w:val="Lienhypertexte"/>
          <w:rFonts w:ascii="Arial" w:hAnsi="Arial" w:cs="Arial"/>
          <w:color w:val="auto"/>
          <w:szCs w:val="22"/>
          <w:u w:val="none"/>
          <w:lang w:val="fr-FR"/>
        </w:rPr>
        <w:t xml:space="preserve"> s’agissant de la r</w:t>
      </w:r>
      <w:r w:rsidR="009411B9">
        <w:rPr>
          <w:rStyle w:val="Lienhypertexte"/>
          <w:rFonts w:ascii="Arial" w:hAnsi="Arial" w:cs="Arial"/>
          <w:color w:val="auto"/>
          <w:szCs w:val="22"/>
          <w:u w:val="none"/>
          <w:lang w:val="fr-FR"/>
        </w:rPr>
        <w:t xml:space="preserve">éforme </w:t>
      </w:r>
      <w:r w:rsidR="008F666D">
        <w:rPr>
          <w:rStyle w:val="Lienhypertexte"/>
          <w:rFonts w:ascii="Arial" w:hAnsi="Arial" w:cs="Arial"/>
          <w:color w:val="auto"/>
          <w:szCs w:val="22"/>
          <w:u w:val="none"/>
          <w:lang w:val="fr-FR"/>
        </w:rPr>
        <w:t>du processus</w:t>
      </w:r>
      <w:r w:rsidR="00966641" w:rsidRPr="009411B9">
        <w:rPr>
          <w:rStyle w:val="Lienhypertexte"/>
          <w:rFonts w:ascii="Arial" w:hAnsi="Arial" w:cs="Arial"/>
          <w:color w:val="auto"/>
          <w:szCs w:val="22"/>
          <w:u w:val="none"/>
          <w:lang w:val="fr-FR"/>
        </w:rPr>
        <w:t xml:space="preserve"> de rapports périodiques</w:t>
      </w:r>
      <w:r w:rsidR="009411B9" w:rsidRPr="009411B9">
        <w:rPr>
          <w:rStyle w:val="Lienhypertexte"/>
          <w:rFonts w:ascii="Arial" w:hAnsi="Arial" w:cs="Arial"/>
          <w:color w:val="auto"/>
          <w:szCs w:val="22"/>
          <w:u w:val="none"/>
          <w:lang w:val="fr-FR"/>
        </w:rPr>
        <w:t xml:space="preserve"> afin de s’engager dans</w:t>
      </w:r>
      <w:r w:rsidR="00966641" w:rsidRPr="009411B9">
        <w:rPr>
          <w:rStyle w:val="Lienhypertexte"/>
          <w:rFonts w:ascii="Arial" w:hAnsi="Arial" w:cs="Arial"/>
          <w:color w:val="auto"/>
          <w:szCs w:val="22"/>
          <w:u w:val="none"/>
          <w:lang w:val="fr-FR"/>
        </w:rPr>
        <w:t xml:space="preserve"> un cycle régional de rapports nationaux ; iii) </w:t>
      </w:r>
      <w:r w:rsidR="009411B9" w:rsidRPr="009411B9">
        <w:rPr>
          <w:rStyle w:val="Lienhypertexte"/>
          <w:rFonts w:ascii="Arial" w:hAnsi="Arial" w:cs="Arial"/>
          <w:color w:val="auto"/>
          <w:szCs w:val="22"/>
          <w:u w:val="none"/>
          <w:lang w:val="fr-FR"/>
        </w:rPr>
        <w:t xml:space="preserve">le compte-rendu de la </w:t>
      </w:r>
      <w:hyperlink r:id="rId30" w:history="1">
        <w:r w:rsidR="009411B9" w:rsidRPr="009411B9">
          <w:rPr>
            <w:rStyle w:val="Lienhypertexte"/>
            <w:rFonts w:ascii="Arial" w:hAnsi="Arial" w:cs="Arial"/>
            <w:szCs w:val="22"/>
            <w:lang w:val="fr-FR"/>
          </w:rPr>
          <w:t>onzième session</w:t>
        </w:r>
      </w:hyperlink>
      <w:r w:rsidR="009411B9" w:rsidRPr="009411B9">
        <w:rPr>
          <w:rStyle w:val="Lienhypertexte"/>
          <w:rFonts w:ascii="Arial" w:hAnsi="Arial" w:cs="Arial"/>
          <w:color w:val="auto"/>
          <w:szCs w:val="22"/>
          <w:u w:val="none"/>
          <w:lang w:val="fr-FR"/>
        </w:rPr>
        <w:t xml:space="preserve"> du Comité ; et iv) le compte-rendu de la </w:t>
      </w:r>
      <w:hyperlink r:id="rId31" w:history="1">
        <w:r w:rsidR="009411B9" w:rsidRPr="009411B9">
          <w:rPr>
            <w:rStyle w:val="Lienhypertexte"/>
            <w:rFonts w:ascii="Arial" w:hAnsi="Arial" w:cs="Arial"/>
            <w:szCs w:val="22"/>
            <w:lang w:val="fr-FR"/>
          </w:rPr>
          <w:t>douzième session</w:t>
        </w:r>
      </w:hyperlink>
      <w:r w:rsidR="009411B9" w:rsidRPr="009411B9">
        <w:rPr>
          <w:rStyle w:val="Lienhypertexte"/>
          <w:rFonts w:ascii="Arial" w:hAnsi="Arial" w:cs="Arial"/>
          <w:color w:val="auto"/>
          <w:szCs w:val="22"/>
          <w:u w:val="none"/>
          <w:lang w:val="fr-FR"/>
        </w:rPr>
        <w:t xml:space="preserve"> du Comité. </w:t>
      </w:r>
      <w:r w:rsidR="00F12525">
        <w:rPr>
          <w:rStyle w:val="Lienhypertexte"/>
          <w:rFonts w:ascii="Arial" w:hAnsi="Arial" w:cs="Arial"/>
          <w:color w:val="auto"/>
          <w:szCs w:val="22"/>
          <w:u w:val="none"/>
          <w:lang w:val="fr-FR"/>
        </w:rPr>
        <w:t xml:space="preserve">La séance de l’après-midi du 5 </w:t>
      </w:r>
      <w:r w:rsidR="009411B9">
        <w:rPr>
          <w:rStyle w:val="Lienhypertexte"/>
          <w:rFonts w:ascii="Arial" w:hAnsi="Arial" w:cs="Arial"/>
          <w:color w:val="auto"/>
          <w:szCs w:val="22"/>
          <w:u w:val="none"/>
          <w:lang w:val="fr-FR"/>
        </w:rPr>
        <w:t>juin serai</w:t>
      </w:r>
      <w:r w:rsidR="00F12525">
        <w:rPr>
          <w:rStyle w:val="Lienhypertexte"/>
          <w:rFonts w:ascii="Arial" w:hAnsi="Arial" w:cs="Arial"/>
          <w:color w:val="auto"/>
          <w:szCs w:val="22"/>
          <w:u w:val="none"/>
          <w:lang w:val="fr-FR"/>
        </w:rPr>
        <w:t xml:space="preserve">t consacrée à l’examen du point </w:t>
      </w:r>
      <w:r w:rsidR="009411B9">
        <w:rPr>
          <w:rStyle w:val="Lienhypertexte"/>
          <w:rFonts w:ascii="Arial" w:hAnsi="Arial" w:cs="Arial"/>
          <w:color w:val="auto"/>
          <w:szCs w:val="22"/>
          <w:u w:val="none"/>
          <w:lang w:val="fr-FR"/>
        </w:rPr>
        <w:t>11 sur l’</w:t>
      </w:r>
      <w:r w:rsidR="009411B9" w:rsidRPr="009411B9">
        <w:rPr>
          <w:rStyle w:val="Lienhypertexte"/>
          <w:rFonts w:ascii="Arial" w:hAnsi="Arial" w:cs="Arial"/>
          <w:color w:val="auto"/>
          <w:szCs w:val="22"/>
          <w:u w:val="none"/>
          <w:lang w:val="fr-FR"/>
        </w:rPr>
        <w:t xml:space="preserve">accréditation </w:t>
      </w:r>
      <w:r w:rsidR="009411B9">
        <w:rPr>
          <w:rStyle w:val="Lienhypertexte"/>
          <w:rFonts w:ascii="Arial" w:hAnsi="Arial" w:cs="Arial"/>
          <w:color w:val="auto"/>
          <w:szCs w:val="22"/>
          <w:u w:val="none"/>
          <w:lang w:val="fr-FR"/>
        </w:rPr>
        <w:t xml:space="preserve">des ONG </w:t>
      </w:r>
      <w:r w:rsidR="00153DDB">
        <w:rPr>
          <w:rStyle w:val="Lienhypertexte"/>
          <w:rFonts w:ascii="Arial" w:hAnsi="Arial" w:cs="Arial"/>
          <w:color w:val="auto"/>
          <w:szCs w:val="22"/>
          <w:u w:val="none"/>
          <w:lang w:val="fr-FR"/>
        </w:rPr>
        <w:t>p</w:t>
      </w:r>
      <w:r w:rsidR="00EC09B5">
        <w:rPr>
          <w:rStyle w:val="Lienhypertexte"/>
          <w:rFonts w:ascii="Arial" w:hAnsi="Arial" w:cs="Arial"/>
          <w:color w:val="auto"/>
          <w:szCs w:val="22"/>
          <w:u w:val="none"/>
          <w:lang w:val="fr-FR"/>
        </w:rPr>
        <w:t>our exerc</w:t>
      </w:r>
      <w:r w:rsidR="00153DDB">
        <w:rPr>
          <w:rStyle w:val="Lienhypertexte"/>
          <w:rFonts w:ascii="Arial" w:hAnsi="Arial" w:cs="Arial"/>
          <w:color w:val="auto"/>
          <w:szCs w:val="22"/>
          <w:u w:val="none"/>
          <w:lang w:val="fr-FR"/>
        </w:rPr>
        <w:t>er des fonctions consultatives</w:t>
      </w:r>
      <w:r w:rsidR="009411B9">
        <w:rPr>
          <w:rStyle w:val="Lienhypertexte"/>
          <w:rFonts w:ascii="Arial" w:hAnsi="Arial" w:cs="Arial"/>
          <w:color w:val="auto"/>
          <w:szCs w:val="22"/>
          <w:u w:val="none"/>
          <w:lang w:val="fr-FR"/>
        </w:rPr>
        <w:t xml:space="preserve"> auprès du Comité. L</w:t>
      </w:r>
      <w:r w:rsidR="00F12525">
        <w:rPr>
          <w:rStyle w:val="Lienhypertexte"/>
          <w:rFonts w:ascii="Arial" w:hAnsi="Arial" w:cs="Arial"/>
          <w:color w:val="auto"/>
          <w:szCs w:val="22"/>
          <w:u w:val="none"/>
          <w:lang w:val="fr-FR"/>
        </w:rPr>
        <w:t>e mercredi 6 juin débuterait ave</w:t>
      </w:r>
      <w:r w:rsidR="009411B9">
        <w:rPr>
          <w:rStyle w:val="Lienhypertexte"/>
          <w:rFonts w:ascii="Arial" w:hAnsi="Arial" w:cs="Arial"/>
          <w:color w:val="auto"/>
          <w:szCs w:val="22"/>
          <w:u w:val="none"/>
          <w:lang w:val="fr-FR"/>
        </w:rPr>
        <w:t>c l’élection des nouveaux membres du Comité. Le mercredi après-midi serait consacré à l’examen des points 12 et 13 de l’</w:t>
      </w:r>
      <w:r w:rsidR="009411B9" w:rsidRPr="009411B9">
        <w:rPr>
          <w:rStyle w:val="Lienhypertexte"/>
          <w:rFonts w:ascii="Arial" w:hAnsi="Arial" w:cs="Arial"/>
          <w:color w:val="auto"/>
          <w:szCs w:val="22"/>
          <w:u w:val="none"/>
          <w:lang w:val="fr-FR"/>
        </w:rPr>
        <w:t>ordre du jour</w:t>
      </w:r>
      <w:r w:rsidR="009411B9">
        <w:rPr>
          <w:rStyle w:val="Lienhypertexte"/>
          <w:rFonts w:ascii="Arial" w:hAnsi="Arial" w:cs="Arial"/>
          <w:color w:val="auto"/>
          <w:szCs w:val="22"/>
          <w:u w:val="none"/>
          <w:lang w:val="fr-FR"/>
        </w:rPr>
        <w:t xml:space="preserve">. Le point 12 était le résultat d’un exercice entrepris à l’échelle de l’UNESCO sur la gouvernance, </w:t>
      </w:r>
      <w:r w:rsidR="009411B9" w:rsidRPr="009411B9">
        <w:rPr>
          <w:rStyle w:val="Lienhypertexte"/>
          <w:rFonts w:ascii="Arial" w:hAnsi="Arial" w:cs="Arial"/>
          <w:color w:val="auto"/>
          <w:szCs w:val="22"/>
          <w:u w:val="none"/>
          <w:lang w:val="fr-FR"/>
        </w:rPr>
        <w:t>conformément</w:t>
      </w:r>
      <w:r w:rsidR="009411B9">
        <w:rPr>
          <w:rStyle w:val="Lienhypertexte"/>
          <w:rFonts w:ascii="Arial" w:hAnsi="Arial" w:cs="Arial"/>
          <w:color w:val="auto"/>
          <w:szCs w:val="22"/>
          <w:u w:val="none"/>
          <w:lang w:val="fr-FR"/>
        </w:rPr>
        <w:t xml:space="preserve"> à la </w:t>
      </w:r>
      <w:r w:rsidR="009411B9" w:rsidRPr="009411B9">
        <w:rPr>
          <w:rStyle w:val="Lienhypertexte"/>
          <w:rFonts w:ascii="Arial" w:hAnsi="Arial" w:cs="Arial"/>
          <w:color w:val="auto"/>
          <w:szCs w:val="22"/>
          <w:u w:val="none"/>
          <w:lang w:val="fr-FR"/>
        </w:rPr>
        <w:t>résolution</w:t>
      </w:r>
      <w:r w:rsidR="009411B9">
        <w:rPr>
          <w:rStyle w:val="Lienhypertexte"/>
          <w:rFonts w:ascii="Arial" w:hAnsi="Arial" w:cs="Arial"/>
          <w:color w:val="auto"/>
          <w:szCs w:val="22"/>
          <w:u w:val="none"/>
          <w:lang w:val="fr-FR"/>
        </w:rPr>
        <w:t xml:space="preserve"> 39 C/87 de la Conférence générale en 2017, qui </w:t>
      </w:r>
      <w:r w:rsidR="004B47C8">
        <w:rPr>
          <w:rStyle w:val="Lienhypertexte"/>
          <w:rFonts w:ascii="Arial" w:hAnsi="Arial" w:cs="Arial"/>
          <w:color w:val="auto"/>
          <w:szCs w:val="22"/>
          <w:u w:val="none"/>
          <w:lang w:val="fr-FR"/>
        </w:rPr>
        <w:t xml:space="preserve">abordait un certain nombre de recommandations du </w:t>
      </w:r>
      <w:r w:rsidR="004B47C8" w:rsidRPr="004B47C8">
        <w:rPr>
          <w:rStyle w:val="Lienhypertexte"/>
          <w:rFonts w:ascii="Arial" w:hAnsi="Arial" w:cs="Arial"/>
          <w:color w:val="auto"/>
          <w:szCs w:val="22"/>
          <w:u w:val="none"/>
          <w:lang w:val="fr-FR"/>
        </w:rPr>
        <w:t>groupe de travail</w:t>
      </w:r>
      <w:r w:rsidR="004B47C8">
        <w:rPr>
          <w:rStyle w:val="Lienhypertexte"/>
          <w:rFonts w:ascii="Arial" w:hAnsi="Arial" w:cs="Arial"/>
          <w:color w:val="auto"/>
          <w:szCs w:val="22"/>
          <w:u w:val="none"/>
          <w:lang w:val="fr-FR"/>
        </w:rPr>
        <w:t xml:space="preserve"> sur la gouvernance </w:t>
      </w:r>
      <w:r w:rsidR="004B47C8" w:rsidRPr="004B47C8">
        <w:rPr>
          <w:rStyle w:val="Lienhypertexte"/>
          <w:rFonts w:ascii="Arial" w:hAnsi="Arial" w:cs="Arial"/>
          <w:color w:val="auto"/>
          <w:szCs w:val="22"/>
          <w:u w:val="none"/>
          <w:lang w:val="fr-FR"/>
        </w:rPr>
        <w:t>particulièrement</w:t>
      </w:r>
      <w:r w:rsidR="004B47C8">
        <w:rPr>
          <w:rStyle w:val="Lienhypertexte"/>
          <w:rFonts w:ascii="Arial" w:hAnsi="Arial" w:cs="Arial"/>
          <w:color w:val="auto"/>
          <w:szCs w:val="22"/>
          <w:u w:val="none"/>
          <w:lang w:val="fr-FR"/>
        </w:rPr>
        <w:t xml:space="preserve"> pertinentes pour la </w:t>
      </w:r>
      <w:r w:rsidR="004B47C8" w:rsidRPr="004B47C8">
        <w:rPr>
          <w:rStyle w:val="Lienhypertexte"/>
          <w:rFonts w:ascii="Arial" w:hAnsi="Arial" w:cs="Arial"/>
          <w:color w:val="auto"/>
          <w:szCs w:val="22"/>
          <w:u w:val="none"/>
          <w:lang w:val="fr-FR"/>
        </w:rPr>
        <w:t>Convention</w:t>
      </w:r>
      <w:r w:rsidR="004B47C8">
        <w:rPr>
          <w:rStyle w:val="Lienhypertexte"/>
          <w:rFonts w:ascii="Arial" w:hAnsi="Arial" w:cs="Arial"/>
          <w:color w:val="auto"/>
          <w:szCs w:val="22"/>
          <w:u w:val="none"/>
          <w:lang w:val="fr-FR"/>
        </w:rPr>
        <w:t xml:space="preserve"> de 2003. Le point 13 de l’</w:t>
      </w:r>
      <w:r w:rsidR="004B47C8" w:rsidRPr="004B47C8">
        <w:rPr>
          <w:rStyle w:val="Lienhypertexte"/>
          <w:rFonts w:ascii="Arial" w:hAnsi="Arial" w:cs="Arial"/>
          <w:color w:val="auto"/>
          <w:szCs w:val="22"/>
          <w:u w:val="none"/>
          <w:lang w:val="fr-FR"/>
        </w:rPr>
        <w:t>ordre du jour</w:t>
      </w:r>
      <w:r w:rsidR="004B47C8">
        <w:rPr>
          <w:rStyle w:val="Lienhypertexte"/>
          <w:rFonts w:ascii="Arial" w:hAnsi="Arial" w:cs="Arial"/>
          <w:color w:val="auto"/>
          <w:szCs w:val="22"/>
          <w:u w:val="none"/>
          <w:lang w:val="fr-FR"/>
        </w:rPr>
        <w:t xml:space="preserve"> sur la révision du Règlement intérieur de l’Assemblée générale présentait des propositions reçues par le Secrétariat à propos de la révision du Règlement intérieur de l’Assemblée générale, </w:t>
      </w:r>
      <w:r w:rsidR="004B47C8" w:rsidRPr="004B47C8">
        <w:rPr>
          <w:rStyle w:val="Lienhypertexte"/>
          <w:rFonts w:ascii="Arial" w:hAnsi="Arial" w:cs="Arial"/>
          <w:color w:val="auto"/>
          <w:szCs w:val="22"/>
          <w:u w:val="none"/>
          <w:lang w:val="fr-FR"/>
        </w:rPr>
        <w:t>conformément</w:t>
      </w:r>
      <w:r w:rsidR="004B47C8">
        <w:rPr>
          <w:rStyle w:val="Lienhypertexte"/>
          <w:rFonts w:ascii="Arial" w:hAnsi="Arial" w:cs="Arial"/>
          <w:color w:val="auto"/>
          <w:szCs w:val="22"/>
          <w:u w:val="none"/>
          <w:lang w:val="fr-FR"/>
        </w:rPr>
        <w:t xml:space="preserve"> à la </w:t>
      </w:r>
      <w:r w:rsidR="004B47C8" w:rsidRPr="004B47C8">
        <w:rPr>
          <w:rStyle w:val="Lienhypertexte"/>
          <w:rFonts w:ascii="Arial" w:hAnsi="Arial" w:cs="Arial"/>
          <w:color w:val="auto"/>
          <w:szCs w:val="22"/>
          <w:u w:val="none"/>
          <w:lang w:val="fr-FR"/>
        </w:rPr>
        <w:t>résolution</w:t>
      </w:r>
      <w:r w:rsidR="004B47C8">
        <w:rPr>
          <w:rStyle w:val="Lienhypertexte"/>
          <w:rFonts w:ascii="Arial" w:hAnsi="Arial" w:cs="Arial"/>
          <w:color w:val="auto"/>
          <w:szCs w:val="22"/>
          <w:u w:val="none"/>
          <w:lang w:val="fr-FR"/>
        </w:rPr>
        <w:t xml:space="preserve"> 6.GA 11.</w:t>
      </w:r>
    </w:p>
    <w:p w14:paraId="28EBDC1D" w14:textId="332947C3" w:rsidR="00A43F50" w:rsidRPr="00A43F50" w:rsidRDefault="00A43F50" w:rsidP="00EE7B7B">
      <w:pPr>
        <w:numPr>
          <w:ilvl w:val="0"/>
          <w:numId w:val="14"/>
        </w:numPr>
        <w:suppressAutoHyphens/>
        <w:autoSpaceDE w:val="0"/>
        <w:spacing w:before="120"/>
        <w:ind w:left="709" w:hanging="709"/>
        <w:jc w:val="both"/>
        <w:rPr>
          <w:rFonts w:ascii="Arial" w:hAnsi="Arial" w:cs="Arial"/>
          <w:szCs w:val="22"/>
          <w:lang w:val="fr-FR"/>
        </w:rPr>
      </w:pPr>
      <w:r w:rsidRPr="00A43F50">
        <w:rPr>
          <w:rFonts w:ascii="Arial" w:hAnsi="Arial" w:cs="Arial"/>
          <w:szCs w:val="22"/>
          <w:lang w:val="fr-FR"/>
        </w:rPr>
        <w:t>En l'absence de commentaires ou d’objection</w:t>
      </w:r>
      <w:r>
        <w:rPr>
          <w:rFonts w:ascii="Arial" w:hAnsi="Arial" w:cs="Arial"/>
          <w:szCs w:val="22"/>
          <w:lang w:val="fr-FR"/>
        </w:rPr>
        <w:t xml:space="preserve">s, la </w:t>
      </w:r>
      <w:r w:rsidRPr="00A43F50">
        <w:rPr>
          <w:rFonts w:ascii="Arial" w:hAnsi="Arial" w:cs="Arial"/>
          <w:b/>
          <w:szCs w:val="22"/>
          <w:lang w:val="fr-FR"/>
        </w:rPr>
        <w:t>Présidente</w:t>
      </w:r>
      <w:r>
        <w:rPr>
          <w:rFonts w:ascii="Arial" w:hAnsi="Arial" w:cs="Arial"/>
          <w:szCs w:val="22"/>
          <w:lang w:val="fr-FR"/>
        </w:rPr>
        <w:t xml:space="preserve"> </w:t>
      </w:r>
      <w:r w:rsidRPr="00A43F50">
        <w:rPr>
          <w:rFonts w:ascii="Arial" w:hAnsi="Arial" w:cs="Arial"/>
          <w:b/>
          <w:szCs w:val="22"/>
          <w:lang w:val="fr-FR"/>
        </w:rPr>
        <w:t>a déclaré la résolution 7.GA 3 adoptée</w:t>
      </w:r>
      <w:r>
        <w:rPr>
          <w:rFonts w:ascii="Arial" w:hAnsi="Arial" w:cs="Arial"/>
          <w:szCs w:val="22"/>
          <w:lang w:val="fr-FR"/>
        </w:rPr>
        <w:t>. La Présidente a rappelé à l’</w:t>
      </w:r>
      <w:r w:rsidRPr="00A43F50">
        <w:rPr>
          <w:rFonts w:ascii="Arial" w:hAnsi="Arial" w:cs="Arial"/>
          <w:szCs w:val="22"/>
          <w:lang w:val="fr-FR"/>
        </w:rPr>
        <w:t>Assemblée</w:t>
      </w:r>
      <w:r>
        <w:rPr>
          <w:rFonts w:ascii="Arial" w:hAnsi="Arial" w:cs="Arial"/>
          <w:szCs w:val="22"/>
          <w:lang w:val="fr-FR"/>
        </w:rPr>
        <w:t xml:space="preserve"> que le Bureau adopterait</w:t>
      </w:r>
      <w:r w:rsidR="006957C2">
        <w:rPr>
          <w:rFonts w:ascii="Arial" w:hAnsi="Arial" w:cs="Arial"/>
          <w:szCs w:val="22"/>
          <w:lang w:val="fr-FR"/>
        </w:rPr>
        <w:t>, s’il y a lieu,</w:t>
      </w:r>
      <w:r>
        <w:rPr>
          <w:rFonts w:ascii="Arial" w:hAnsi="Arial" w:cs="Arial"/>
          <w:szCs w:val="22"/>
          <w:lang w:val="fr-FR"/>
        </w:rPr>
        <w:t xml:space="preserve"> </w:t>
      </w:r>
      <w:r w:rsidR="006957C2">
        <w:rPr>
          <w:rFonts w:ascii="Arial" w:hAnsi="Arial" w:cs="Arial"/>
          <w:szCs w:val="22"/>
          <w:lang w:val="fr-FR"/>
        </w:rPr>
        <w:t xml:space="preserve">chaque matin </w:t>
      </w:r>
      <w:r>
        <w:rPr>
          <w:rFonts w:ascii="Arial" w:hAnsi="Arial" w:cs="Arial"/>
          <w:szCs w:val="22"/>
          <w:lang w:val="fr-FR"/>
        </w:rPr>
        <w:t>un calendrier provisoire. Elle a donné la paro</w:t>
      </w:r>
      <w:r w:rsidR="00E5061C">
        <w:rPr>
          <w:rFonts w:ascii="Arial" w:hAnsi="Arial" w:cs="Arial"/>
          <w:szCs w:val="22"/>
          <w:lang w:val="fr-FR"/>
        </w:rPr>
        <w:t>le aux délégations afin que celles-ci</w:t>
      </w:r>
      <w:r>
        <w:rPr>
          <w:rFonts w:ascii="Arial" w:hAnsi="Arial" w:cs="Arial"/>
          <w:szCs w:val="22"/>
          <w:lang w:val="fr-FR"/>
        </w:rPr>
        <w:t xml:space="preserve"> formulent des commentaires d’ordre général.</w:t>
      </w:r>
    </w:p>
    <w:p w14:paraId="1850418F" w14:textId="2916D9D7" w:rsidR="006957C2" w:rsidRPr="00846DE6" w:rsidRDefault="006957C2" w:rsidP="005778C8">
      <w:pPr>
        <w:numPr>
          <w:ilvl w:val="0"/>
          <w:numId w:val="14"/>
        </w:numPr>
        <w:suppressAutoHyphens/>
        <w:autoSpaceDE w:val="0"/>
        <w:spacing w:before="120"/>
        <w:ind w:left="709" w:hanging="709"/>
        <w:jc w:val="both"/>
        <w:rPr>
          <w:rFonts w:ascii="Arial" w:hAnsi="Arial" w:cs="Arial"/>
          <w:bCs/>
          <w:szCs w:val="22"/>
          <w:lang w:val="fr-CA"/>
        </w:rPr>
      </w:pPr>
      <w:r w:rsidRPr="006957C2">
        <w:rPr>
          <w:rFonts w:ascii="Arial" w:hAnsi="Arial" w:cs="Arial"/>
          <w:bCs/>
          <w:szCs w:val="22"/>
          <w:lang w:val="fr-CA"/>
        </w:rPr>
        <w:t xml:space="preserve">La délégation de </w:t>
      </w:r>
      <w:r w:rsidRPr="006957C2">
        <w:rPr>
          <w:rFonts w:ascii="Arial" w:hAnsi="Arial" w:cs="Arial"/>
          <w:b/>
          <w:bCs/>
          <w:szCs w:val="22"/>
          <w:lang w:val="fr-CA"/>
        </w:rPr>
        <w:t>Singapour</w:t>
      </w:r>
      <w:r w:rsidRPr="006957C2">
        <w:rPr>
          <w:rFonts w:ascii="Arial" w:hAnsi="Arial" w:cs="Arial"/>
          <w:bCs/>
          <w:szCs w:val="22"/>
          <w:lang w:val="fr-CA"/>
        </w:rPr>
        <w:t xml:space="preserve"> a félicité </w:t>
      </w:r>
      <w:r>
        <w:rPr>
          <w:rFonts w:ascii="Arial" w:hAnsi="Arial" w:cs="Arial"/>
          <w:bCs/>
          <w:szCs w:val="22"/>
          <w:lang w:val="fr-CA"/>
        </w:rPr>
        <w:t xml:space="preserve">la Présidente et ses Vice-Présidents pour leur nomination. Singapour s’est dit très honoré de participer à sa première Assemblée générale suite à sa </w:t>
      </w:r>
      <w:r w:rsidRPr="006957C2">
        <w:rPr>
          <w:rFonts w:ascii="Arial" w:hAnsi="Arial" w:cs="Arial"/>
          <w:bCs/>
          <w:szCs w:val="22"/>
          <w:lang w:val="fr-CA"/>
        </w:rPr>
        <w:t>ratification</w:t>
      </w:r>
      <w:r>
        <w:rPr>
          <w:rFonts w:ascii="Arial" w:hAnsi="Arial" w:cs="Arial"/>
          <w:bCs/>
          <w:szCs w:val="22"/>
          <w:lang w:val="fr-CA"/>
        </w:rPr>
        <w:t xml:space="preserve"> de la </w:t>
      </w:r>
      <w:r w:rsidRPr="006957C2">
        <w:rPr>
          <w:rFonts w:ascii="Arial" w:hAnsi="Arial" w:cs="Arial"/>
          <w:bCs/>
          <w:szCs w:val="22"/>
          <w:lang w:val="fr-CA"/>
        </w:rPr>
        <w:t>Convention</w:t>
      </w:r>
      <w:r>
        <w:rPr>
          <w:rFonts w:ascii="Arial" w:hAnsi="Arial" w:cs="Arial"/>
          <w:bCs/>
          <w:szCs w:val="22"/>
          <w:lang w:val="fr-CA"/>
        </w:rPr>
        <w:t xml:space="preserve"> en février 2018. Elle a réaffirmé l’</w:t>
      </w:r>
      <w:r w:rsidRPr="006957C2">
        <w:rPr>
          <w:rFonts w:ascii="Arial" w:hAnsi="Arial" w:cs="Arial"/>
          <w:bCs/>
          <w:szCs w:val="22"/>
          <w:lang w:val="fr-CA"/>
        </w:rPr>
        <w:t>engagement</w:t>
      </w:r>
      <w:r>
        <w:rPr>
          <w:rFonts w:ascii="Arial" w:hAnsi="Arial" w:cs="Arial"/>
          <w:bCs/>
          <w:szCs w:val="22"/>
          <w:lang w:val="fr-CA"/>
        </w:rPr>
        <w:t xml:space="preserve"> de longue date de Singapour envers la </w:t>
      </w:r>
      <w:r w:rsidRPr="006957C2">
        <w:rPr>
          <w:rFonts w:ascii="Arial" w:hAnsi="Arial" w:cs="Arial"/>
          <w:bCs/>
          <w:szCs w:val="22"/>
          <w:lang w:val="fr-CA"/>
        </w:rPr>
        <w:t>sauvegarde</w:t>
      </w:r>
      <w:r>
        <w:rPr>
          <w:rFonts w:ascii="Arial" w:hAnsi="Arial" w:cs="Arial"/>
          <w:bCs/>
          <w:szCs w:val="22"/>
          <w:lang w:val="fr-CA"/>
        </w:rPr>
        <w:t xml:space="preserve"> et la promotion de son </w:t>
      </w:r>
      <w:r w:rsidRPr="006957C2">
        <w:rPr>
          <w:rFonts w:ascii="Arial" w:hAnsi="Arial" w:cs="Arial"/>
          <w:bCs/>
          <w:szCs w:val="22"/>
          <w:lang w:val="fr-CA"/>
        </w:rPr>
        <w:t>patrimoine</w:t>
      </w:r>
      <w:r>
        <w:rPr>
          <w:rFonts w:ascii="Arial" w:hAnsi="Arial" w:cs="Arial"/>
          <w:bCs/>
          <w:szCs w:val="22"/>
          <w:lang w:val="fr-CA"/>
        </w:rPr>
        <w:t xml:space="preserve">. La </w:t>
      </w:r>
      <w:r w:rsidRPr="006957C2">
        <w:rPr>
          <w:rFonts w:ascii="Arial" w:hAnsi="Arial" w:cs="Arial"/>
          <w:bCs/>
          <w:szCs w:val="22"/>
          <w:lang w:val="fr-CA"/>
        </w:rPr>
        <w:t>Convention</w:t>
      </w:r>
      <w:r>
        <w:rPr>
          <w:rFonts w:ascii="Arial" w:hAnsi="Arial" w:cs="Arial"/>
          <w:bCs/>
          <w:szCs w:val="22"/>
          <w:lang w:val="fr-CA"/>
        </w:rPr>
        <w:t xml:space="preserve"> </w:t>
      </w:r>
      <w:r w:rsidR="003970E2">
        <w:rPr>
          <w:rFonts w:ascii="Arial" w:hAnsi="Arial" w:cs="Arial"/>
          <w:bCs/>
          <w:szCs w:val="22"/>
          <w:lang w:val="fr-CA"/>
        </w:rPr>
        <w:t xml:space="preserve">avait </w:t>
      </w:r>
      <w:r>
        <w:rPr>
          <w:rFonts w:ascii="Arial" w:hAnsi="Arial" w:cs="Arial"/>
          <w:bCs/>
          <w:szCs w:val="22"/>
          <w:lang w:val="fr-CA"/>
        </w:rPr>
        <w:t xml:space="preserve">rapidement </w:t>
      </w:r>
      <w:r w:rsidR="003970E2">
        <w:rPr>
          <w:rFonts w:ascii="Arial" w:hAnsi="Arial" w:cs="Arial"/>
          <w:bCs/>
          <w:szCs w:val="22"/>
          <w:lang w:val="fr-CA"/>
        </w:rPr>
        <w:t>acquis sa pertinence</w:t>
      </w:r>
      <w:r>
        <w:rPr>
          <w:rFonts w:ascii="Arial" w:hAnsi="Arial" w:cs="Arial"/>
          <w:bCs/>
          <w:szCs w:val="22"/>
          <w:lang w:val="fr-CA"/>
        </w:rPr>
        <w:t xml:space="preserve"> et une grande popularité parmi les États</w:t>
      </w:r>
      <w:r w:rsidR="00F23136">
        <w:rPr>
          <w:rFonts w:ascii="Arial" w:hAnsi="Arial" w:cs="Arial"/>
          <w:bCs/>
          <w:szCs w:val="22"/>
          <w:lang w:val="fr-CA"/>
        </w:rPr>
        <w:t>,</w:t>
      </w:r>
      <w:r>
        <w:rPr>
          <w:rFonts w:ascii="Arial" w:hAnsi="Arial" w:cs="Arial"/>
          <w:bCs/>
          <w:szCs w:val="22"/>
          <w:lang w:val="fr-CA"/>
        </w:rPr>
        <w:t xml:space="preserve"> comme en témoignait la prise de conscience croissante de l’impact de la mondialisation et des évolutions technologiques et démographiques sur les traditions</w:t>
      </w:r>
      <w:r w:rsidR="00C27419">
        <w:rPr>
          <w:rFonts w:ascii="Arial" w:hAnsi="Arial" w:cs="Arial"/>
          <w:bCs/>
          <w:szCs w:val="22"/>
          <w:lang w:val="fr-CA"/>
        </w:rPr>
        <w:t>,</w:t>
      </w:r>
      <w:r>
        <w:rPr>
          <w:rFonts w:ascii="Arial" w:hAnsi="Arial" w:cs="Arial"/>
          <w:bCs/>
          <w:szCs w:val="22"/>
          <w:lang w:val="fr-CA"/>
        </w:rPr>
        <w:t xml:space="preserve"> et la nécessité de les sauvegarder. On pouvait </w:t>
      </w:r>
      <w:r w:rsidRPr="006957C2">
        <w:rPr>
          <w:rFonts w:ascii="Arial" w:hAnsi="Arial" w:cs="Arial"/>
          <w:bCs/>
          <w:szCs w:val="22"/>
          <w:lang w:val="fr-CA"/>
        </w:rPr>
        <w:t>également</w:t>
      </w:r>
      <w:r>
        <w:rPr>
          <w:rFonts w:ascii="Arial" w:hAnsi="Arial" w:cs="Arial"/>
          <w:bCs/>
          <w:szCs w:val="22"/>
          <w:lang w:val="fr-CA"/>
        </w:rPr>
        <w:t xml:space="preserve"> observer une réelle </w:t>
      </w:r>
      <w:r w:rsidRPr="006957C2">
        <w:rPr>
          <w:rFonts w:ascii="Arial" w:hAnsi="Arial" w:cs="Arial"/>
          <w:bCs/>
          <w:szCs w:val="22"/>
          <w:lang w:val="fr-CA"/>
        </w:rPr>
        <w:t>reconnaissance</w:t>
      </w:r>
      <w:r>
        <w:rPr>
          <w:rFonts w:ascii="Arial" w:hAnsi="Arial" w:cs="Arial"/>
          <w:bCs/>
          <w:szCs w:val="22"/>
          <w:lang w:val="fr-CA"/>
        </w:rPr>
        <w:t xml:space="preserve"> de l’importance du patrimoine matériel et </w:t>
      </w:r>
      <w:r w:rsidRPr="006957C2">
        <w:rPr>
          <w:rFonts w:ascii="Arial" w:hAnsi="Arial" w:cs="Arial"/>
          <w:bCs/>
          <w:szCs w:val="22"/>
          <w:lang w:val="fr-CA"/>
        </w:rPr>
        <w:t>immatériel</w:t>
      </w:r>
      <w:r>
        <w:rPr>
          <w:rFonts w:ascii="Arial" w:hAnsi="Arial" w:cs="Arial"/>
          <w:bCs/>
          <w:szCs w:val="22"/>
          <w:lang w:val="fr-CA"/>
        </w:rPr>
        <w:t xml:space="preserve"> en tant que composantes du </w:t>
      </w:r>
      <w:r w:rsidRPr="006957C2">
        <w:rPr>
          <w:rFonts w:ascii="Arial" w:hAnsi="Arial" w:cs="Arial"/>
          <w:bCs/>
          <w:szCs w:val="22"/>
          <w:lang w:val="fr-CA"/>
        </w:rPr>
        <w:t>patrimoine</w:t>
      </w:r>
      <w:r>
        <w:rPr>
          <w:rFonts w:ascii="Arial" w:hAnsi="Arial" w:cs="Arial"/>
          <w:bCs/>
          <w:szCs w:val="22"/>
          <w:lang w:val="fr-CA"/>
        </w:rPr>
        <w:t xml:space="preserve"> culturel national. Le patrimoine culturel immatériel </w:t>
      </w:r>
      <w:r w:rsidR="003970E2">
        <w:rPr>
          <w:rFonts w:ascii="Arial" w:hAnsi="Arial" w:cs="Arial"/>
          <w:bCs/>
          <w:szCs w:val="22"/>
          <w:lang w:val="fr-CA"/>
        </w:rPr>
        <w:t>de Singapour, un pays jeune, était</w:t>
      </w:r>
      <w:r>
        <w:rPr>
          <w:rFonts w:ascii="Arial" w:hAnsi="Arial" w:cs="Arial"/>
          <w:bCs/>
          <w:szCs w:val="22"/>
          <w:lang w:val="fr-CA"/>
        </w:rPr>
        <w:t xml:space="preserve"> un reflet import</w:t>
      </w:r>
      <w:r w:rsidR="00846DE6">
        <w:rPr>
          <w:rFonts w:ascii="Arial" w:hAnsi="Arial" w:cs="Arial"/>
          <w:bCs/>
          <w:szCs w:val="22"/>
          <w:lang w:val="fr-CA"/>
        </w:rPr>
        <w:t>ant de son histoire vieille d’au moins sept cents ans</w:t>
      </w:r>
      <w:r w:rsidR="00846DE6" w:rsidRPr="00846DE6">
        <w:rPr>
          <w:rFonts w:ascii="Arial" w:hAnsi="Arial" w:cs="Arial"/>
          <w:bCs/>
          <w:szCs w:val="22"/>
          <w:lang w:val="fr-CA"/>
        </w:rPr>
        <w:t xml:space="preserve">, </w:t>
      </w:r>
      <w:r w:rsidR="003970E2">
        <w:rPr>
          <w:rFonts w:ascii="Arial" w:hAnsi="Arial" w:cs="Arial"/>
          <w:bCs/>
          <w:szCs w:val="22"/>
          <w:lang w:val="fr-CA"/>
        </w:rPr>
        <w:t>qui remontait</w:t>
      </w:r>
      <w:r w:rsidR="00C27419">
        <w:rPr>
          <w:rFonts w:ascii="Arial" w:hAnsi="Arial" w:cs="Arial"/>
          <w:bCs/>
          <w:szCs w:val="22"/>
          <w:lang w:val="fr-CA"/>
        </w:rPr>
        <w:t xml:space="preserve"> </w:t>
      </w:r>
      <w:r w:rsidR="00846DE6" w:rsidRPr="00846DE6">
        <w:rPr>
          <w:rFonts w:ascii="Arial" w:hAnsi="Arial" w:cs="Arial"/>
          <w:bCs/>
          <w:szCs w:val="22"/>
          <w:lang w:val="fr-CA"/>
        </w:rPr>
        <w:t>au XIV</w:t>
      </w:r>
      <w:r w:rsidR="00846DE6" w:rsidRPr="00F90322">
        <w:rPr>
          <w:rFonts w:ascii="Arial" w:hAnsi="Arial" w:cs="Arial"/>
          <w:bCs/>
          <w:szCs w:val="22"/>
          <w:lang w:val="fr-CA"/>
        </w:rPr>
        <w:t>e</w:t>
      </w:r>
      <w:r w:rsidR="00F23136">
        <w:rPr>
          <w:rFonts w:ascii="Arial" w:hAnsi="Arial" w:cs="Arial"/>
          <w:bCs/>
          <w:szCs w:val="22"/>
          <w:lang w:val="fr-CA"/>
        </w:rPr>
        <w:t xml:space="preserve"> siècle quand</w:t>
      </w:r>
      <w:r w:rsidR="00C27419">
        <w:rPr>
          <w:rFonts w:ascii="Arial" w:hAnsi="Arial" w:cs="Arial"/>
          <w:bCs/>
          <w:szCs w:val="22"/>
          <w:lang w:val="fr-CA"/>
        </w:rPr>
        <w:t xml:space="preserve"> Singapour était </w:t>
      </w:r>
      <w:r w:rsidR="00846DE6" w:rsidRPr="00846DE6">
        <w:rPr>
          <w:rFonts w:ascii="Arial" w:hAnsi="Arial" w:cs="Arial"/>
          <w:bCs/>
          <w:szCs w:val="22"/>
          <w:lang w:val="fr-CA"/>
        </w:rPr>
        <w:t xml:space="preserve">un comptoir maritime. </w:t>
      </w:r>
      <w:r w:rsidR="00846DE6">
        <w:rPr>
          <w:rFonts w:ascii="Arial" w:hAnsi="Arial" w:cs="Arial"/>
          <w:bCs/>
          <w:szCs w:val="22"/>
          <w:lang w:val="fr-CA"/>
        </w:rPr>
        <w:t xml:space="preserve">Au cours des années, Singapour, située sur </w:t>
      </w:r>
      <w:r w:rsidR="00C27419">
        <w:rPr>
          <w:rFonts w:ascii="Arial" w:hAnsi="Arial" w:cs="Arial"/>
          <w:bCs/>
          <w:szCs w:val="22"/>
          <w:lang w:val="fr-CA"/>
        </w:rPr>
        <w:t>l’</w:t>
      </w:r>
      <w:r w:rsidR="00846DE6">
        <w:rPr>
          <w:rFonts w:ascii="Arial" w:hAnsi="Arial" w:cs="Arial"/>
          <w:bCs/>
          <w:szCs w:val="22"/>
          <w:lang w:val="fr-CA"/>
        </w:rPr>
        <w:t xml:space="preserve">une des routes les plus actives du commerce maritime, s’était transformée pour devenir le creuset de différentes </w:t>
      </w:r>
      <w:r w:rsidR="00846DE6">
        <w:rPr>
          <w:rFonts w:ascii="Arial" w:hAnsi="Arial" w:cs="Arial"/>
          <w:bCs/>
          <w:szCs w:val="22"/>
          <w:lang w:val="fr-CA"/>
        </w:rPr>
        <w:lastRenderedPageBreak/>
        <w:t xml:space="preserve">communautés. Ses traditions avaient évolué et s’étaient entremêlées pour </w:t>
      </w:r>
      <w:r w:rsidR="00C27419">
        <w:rPr>
          <w:rFonts w:ascii="Arial" w:hAnsi="Arial" w:cs="Arial"/>
          <w:bCs/>
          <w:szCs w:val="22"/>
          <w:lang w:val="fr-CA"/>
        </w:rPr>
        <w:t xml:space="preserve">tisser </w:t>
      </w:r>
      <w:r w:rsidR="00846DE6">
        <w:rPr>
          <w:rFonts w:ascii="Arial" w:hAnsi="Arial" w:cs="Arial"/>
          <w:bCs/>
          <w:szCs w:val="22"/>
          <w:lang w:val="fr-CA"/>
        </w:rPr>
        <w:t xml:space="preserve">une </w:t>
      </w:r>
      <w:r w:rsidR="005778C8">
        <w:rPr>
          <w:rFonts w:ascii="Arial" w:hAnsi="Arial" w:cs="Arial"/>
          <w:bCs/>
          <w:szCs w:val="22"/>
          <w:lang w:val="fr-CA"/>
        </w:rPr>
        <w:t xml:space="preserve">mosaïque </w:t>
      </w:r>
      <w:r w:rsidR="00846DE6">
        <w:rPr>
          <w:rFonts w:ascii="Arial" w:hAnsi="Arial" w:cs="Arial"/>
          <w:bCs/>
          <w:szCs w:val="22"/>
          <w:lang w:val="fr-CA"/>
        </w:rPr>
        <w:t xml:space="preserve">multiculturelle </w:t>
      </w:r>
      <w:r w:rsidR="003970E2">
        <w:rPr>
          <w:rFonts w:ascii="Arial" w:hAnsi="Arial" w:cs="Arial"/>
          <w:bCs/>
          <w:szCs w:val="22"/>
          <w:lang w:val="fr-CA"/>
        </w:rPr>
        <w:t>fort diverse qui constit</w:t>
      </w:r>
      <w:r w:rsidR="00F23136">
        <w:rPr>
          <w:rFonts w:ascii="Arial" w:hAnsi="Arial" w:cs="Arial"/>
          <w:bCs/>
          <w:szCs w:val="22"/>
          <w:lang w:val="fr-CA"/>
        </w:rPr>
        <w:t>uait la base du sens même</w:t>
      </w:r>
      <w:r w:rsidR="003970E2">
        <w:rPr>
          <w:rFonts w:ascii="Arial" w:hAnsi="Arial" w:cs="Arial"/>
          <w:bCs/>
          <w:szCs w:val="22"/>
          <w:lang w:val="fr-CA"/>
        </w:rPr>
        <w:t xml:space="preserve"> de la citoyenneté singapourienne. </w:t>
      </w:r>
      <w:r w:rsidR="00C27419">
        <w:rPr>
          <w:rFonts w:ascii="Arial" w:hAnsi="Arial" w:cs="Arial"/>
          <w:bCs/>
          <w:szCs w:val="22"/>
          <w:lang w:val="fr-CA"/>
        </w:rPr>
        <w:t xml:space="preserve">En avril 2018, le </w:t>
      </w:r>
      <w:r w:rsidR="00C27419" w:rsidRPr="00C27419">
        <w:rPr>
          <w:rFonts w:ascii="Arial" w:hAnsi="Arial" w:cs="Arial"/>
          <w:bCs/>
          <w:szCs w:val="22"/>
          <w:lang w:val="fr-CA"/>
        </w:rPr>
        <w:t>ministère</w:t>
      </w:r>
      <w:r w:rsidR="00C27419">
        <w:rPr>
          <w:rFonts w:ascii="Arial" w:hAnsi="Arial" w:cs="Arial"/>
          <w:bCs/>
          <w:szCs w:val="22"/>
          <w:lang w:val="fr-CA"/>
        </w:rPr>
        <w:t xml:space="preserve"> de la Culture, de la C</w:t>
      </w:r>
      <w:r w:rsidR="00C27419" w:rsidRPr="00C27419">
        <w:rPr>
          <w:rFonts w:ascii="Arial" w:hAnsi="Arial" w:cs="Arial"/>
          <w:bCs/>
          <w:szCs w:val="22"/>
          <w:lang w:val="fr-CA"/>
        </w:rPr>
        <w:t>ommunauté</w:t>
      </w:r>
      <w:r w:rsidR="00C27419">
        <w:rPr>
          <w:rFonts w:ascii="Arial" w:hAnsi="Arial" w:cs="Arial"/>
          <w:bCs/>
          <w:szCs w:val="22"/>
          <w:lang w:val="fr-CA"/>
        </w:rPr>
        <w:t xml:space="preserve"> et de la Jeunesse a</w:t>
      </w:r>
      <w:r w:rsidR="00F23136">
        <w:rPr>
          <w:rFonts w:ascii="Arial" w:hAnsi="Arial" w:cs="Arial"/>
          <w:bCs/>
          <w:szCs w:val="22"/>
          <w:lang w:val="fr-CA"/>
        </w:rPr>
        <w:t>vait</w:t>
      </w:r>
      <w:r w:rsidR="00C27419">
        <w:rPr>
          <w:rFonts w:ascii="Arial" w:hAnsi="Arial" w:cs="Arial"/>
          <w:bCs/>
          <w:szCs w:val="22"/>
          <w:lang w:val="fr-CA"/>
        </w:rPr>
        <w:t xml:space="preserve"> annoncé le premier plan directeur du patrimoine de Singapour : « Notre plan du </w:t>
      </w:r>
      <w:r w:rsidR="00C27419" w:rsidRPr="00C27419">
        <w:rPr>
          <w:rFonts w:ascii="Arial" w:hAnsi="Arial" w:cs="Arial"/>
          <w:bCs/>
          <w:szCs w:val="22"/>
          <w:lang w:val="fr-CA"/>
        </w:rPr>
        <w:t>patrimoine</w:t>
      </w:r>
      <w:r w:rsidR="00C27419">
        <w:rPr>
          <w:rFonts w:ascii="Arial" w:hAnsi="Arial" w:cs="Arial"/>
          <w:bCs/>
          <w:szCs w:val="22"/>
          <w:lang w:val="fr-CA"/>
        </w:rPr>
        <w:t xml:space="preserve"> de SG ». Fruit des contributions de plus de 7 </w:t>
      </w:r>
      <w:r w:rsidR="00C27419" w:rsidRPr="00C27419">
        <w:rPr>
          <w:rFonts w:ascii="Arial" w:hAnsi="Arial" w:cs="Arial"/>
          <w:bCs/>
          <w:szCs w:val="22"/>
          <w:lang w:val="fr-CA"/>
        </w:rPr>
        <w:t>000 personnes de to</w:t>
      </w:r>
      <w:r w:rsidR="00F23136">
        <w:rPr>
          <w:rFonts w:ascii="Arial" w:hAnsi="Arial" w:cs="Arial"/>
          <w:bCs/>
          <w:szCs w:val="22"/>
          <w:lang w:val="fr-CA"/>
        </w:rPr>
        <w:t>us horizons, ce plan présentait</w:t>
      </w:r>
      <w:r w:rsidR="00C27419" w:rsidRPr="00C27419">
        <w:rPr>
          <w:rFonts w:ascii="Arial" w:hAnsi="Arial" w:cs="Arial"/>
          <w:bCs/>
          <w:szCs w:val="22"/>
          <w:lang w:val="fr-CA"/>
        </w:rPr>
        <w:t xml:space="preserve"> l'avenir du patrimoine de Singapour </w:t>
      </w:r>
      <w:r w:rsidR="00C27419">
        <w:rPr>
          <w:rFonts w:ascii="Arial" w:hAnsi="Arial" w:cs="Arial"/>
          <w:bCs/>
          <w:szCs w:val="22"/>
          <w:lang w:val="fr-CA"/>
        </w:rPr>
        <w:t xml:space="preserve">autour de </w:t>
      </w:r>
      <w:r w:rsidR="00C27419" w:rsidRPr="00C27419">
        <w:rPr>
          <w:rFonts w:ascii="Arial" w:hAnsi="Arial" w:cs="Arial"/>
          <w:bCs/>
          <w:szCs w:val="22"/>
          <w:lang w:val="fr-CA"/>
        </w:rPr>
        <w:t>quatre thèmes : les lieux, les cultures, les trésors et les communautés.</w:t>
      </w:r>
      <w:r w:rsidR="00F23136">
        <w:rPr>
          <w:rFonts w:ascii="Arial" w:hAnsi="Arial" w:cs="Arial"/>
          <w:bCs/>
          <w:szCs w:val="22"/>
          <w:lang w:val="fr-CA"/>
        </w:rPr>
        <w:t xml:space="preserve"> Le concept de cultures s’attachait </w:t>
      </w:r>
      <w:r w:rsidR="00C27419">
        <w:rPr>
          <w:rFonts w:ascii="Arial" w:hAnsi="Arial" w:cs="Arial"/>
          <w:bCs/>
          <w:szCs w:val="22"/>
          <w:lang w:val="fr-CA"/>
        </w:rPr>
        <w:t xml:space="preserve">tout </w:t>
      </w:r>
      <w:r w:rsidR="00C27419" w:rsidRPr="00C27419">
        <w:rPr>
          <w:rFonts w:ascii="Arial" w:hAnsi="Arial" w:cs="Arial"/>
          <w:bCs/>
          <w:szCs w:val="22"/>
          <w:lang w:val="fr-CA"/>
        </w:rPr>
        <w:t>particulièrement</w:t>
      </w:r>
      <w:r w:rsidR="00C27419">
        <w:rPr>
          <w:rFonts w:ascii="Arial" w:hAnsi="Arial" w:cs="Arial"/>
          <w:bCs/>
          <w:szCs w:val="22"/>
          <w:lang w:val="fr-CA"/>
        </w:rPr>
        <w:t xml:space="preserve"> à la </w:t>
      </w:r>
      <w:r w:rsidR="00C27419" w:rsidRPr="00C27419">
        <w:rPr>
          <w:rFonts w:ascii="Arial" w:hAnsi="Arial" w:cs="Arial"/>
          <w:bCs/>
          <w:szCs w:val="22"/>
          <w:lang w:val="fr-CA"/>
        </w:rPr>
        <w:t>sauvegarde</w:t>
      </w:r>
      <w:r w:rsidR="00B00FC9">
        <w:rPr>
          <w:rFonts w:ascii="Arial" w:hAnsi="Arial" w:cs="Arial"/>
          <w:bCs/>
          <w:szCs w:val="22"/>
          <w:lang w:val="fr-CA"/>
        </w:rPr>
        <w:t xml:space="preserve"> et la promotion des pratiques, </w:t>
      </w:r>
      <w:r w:rsidR="00C27419">
        <w:rPr>
          <w:rFonts w:ascii="Arial" w:hAnsi="Arial" w:cs="Arial"/>
          <w:bCs/>
          <w:szCs w:val="22"/>
          <w:lang w:val="fr-CA"/>
        </w:rPr>
        <w:t xml:space="preserve">traditions </w:t>
      </w:r>
      <w:r w:rsidR="00B00FC9">
        <w:rPr>
          <w:rFonts w:ascii="Arial" w:hAnsi="Arial" w:cs="Arial"/>
          <w:bCs/>
          <w:szCs w:val="22"/>
          <w:lang w:val="fr-CA"/>
        </w:rPr>
        <w:t xml:space="preserve">et savoirs </w:t>
      </w:r>
      <w:r w:rsidR="00C27419">
        <w:rPr>
          <w:rFonts w:ascii="Arial" w:hAnsi="Arial" w:cs="Arial"/>
          <w:bCs/>
          <w:szCs w:val="22"/>
          <w:lang w:val="fr-CA"/>
        </w:rPr>
        <w:t>transmi</w:t>
      </w:r>
      <w:r w:rsidR="00B00FC9">
        <w:rPr>
          <w:rFonts w:ascii="Arial" w:hAnsi="Arial" w:cs="Arial"/>
          <w:bCs/>
          <w:szCs w:val="22"/>
          <w:lang w:val="fr-CA"/>
        </w:rPr>
        <w:t>s</w:t>
      </w:r>
      <w:r w:rsidR="00C27419">
        <w:rPr>
          <w:rFonts w:ascii="Arial" w:hAnsi="Arial" w:cs="Arial"/>
          <w:bCs/>
          <w:szCs w:val="22"/>
          <w:lang w:val="fr-CA"/>
        </w:rPr>
        <w:t xml:space="preserve"> de génération en génération. Un inventaire des éléments du </w:t>
      </w:r>
      <w:r w:rsidR="00F23136">
        <w:rPr>
          <w:rFonts w:ascii="Arial" w:hAnsi="Arial" w:cs="Arial"/>
          <w:bCs/>
          <w:szCs w:val="22"/>
          <w:lang w:val="fr-CA"/>
        </w:rPr>
        <w:t>patrimoine culturel immatériel était</w:t>
      </w:r>
      <w:r w:rsidR="00C27419">
        <w:rPr>
          <w:rFonts w:ascii="Arial" w:hAnsi="Arial" w:cs="Arial"/>
          <w:bCs/>
          <w:szCs w:val="22"/>
          <w:lang w:val="fr-CA"/>
        </w:rPr>
        <w:t xml:space="preserve"> </w:t>
      </w:r>
      <w:r w:rsidR="00C27419" w:rsidRPr="00C27419">
        <w:rPr>
          <w:rFonts w:ascii="Arial" w:hAnsi="Arial" w:cs="Arial"/>
          <w:bCs/>
          <w:szCs w:val="22"/>
          <w:lang w:val="fr-CA"/>
        </w:rPr>
        <w:t>également</w:t>
      </w:r>
      <w:r w:rsidR="00C27419">
        <w:rPr>
          <w:rFonts w:ascii="Arial" w:hAnsi="Arial" w:cs="Arial"/>
          <w:bCs/>
          <w:szCs w:val="22"/>
          <w:lang w:val="fr-CA"/>
        </w:rPr>
        <w:t xml:space="preserve"> </w:t>
      </w:r>
      <w:r w:rsidR="00F23136">
        <w:rPr>
          <w:rFonts w:ascii="Arial" w:hAnsi="Arial" w:cs="Arial"/>
          <w:bCs/>
          <w:szCs w:val="22"/>
          <w:lang w:val="fr-CA"/>
        </w:rPr>
        <w:t xml:space="preserve">en cours de </w:t>
      </w:r>
      <w:r w:rsidR="00F23136" w:rsidRPr="00F23136">
        <w:rPr>
          <w:rFonts w:ascii="Arial" w:hAnsi="Arial" w:cs="Arial"/>
          <w:bCs/>
          <w:szCs w:val="22"/>
          <w:lang w:val="fr-CA"/>
        </w:rPr>
        <w:t>réalisation</w:t>
      </w:r>
      <w:r w:rsidR="00F23136">
        <w:rPr>
          <w:rFonts w:ascii="Arial" w:hAnsi="Arial" w:cs="Arial"/>
          <w:bCs/>
          <w:szCs w:val="22"/>
          <w:lang w:val="fr-CA"/>
        </w:rPr>
        <w:t xml:space="preserve"> </w:t>
      </w:r>
      <w:r w:rsidR="00C27419">
        <w:rPr>
          <w:rFonts w:ascii="Arial" w:hAnsi="Arial" w:cs="Arial"/>
          <w:bCs/>
          <w:szCs w:val="22"/>
          <w:lang w:val="fr-CA"/>
        </w:rPr>
        <w:t xml:space="preserve">en </w:t>
      </w:r>
      <w:r w:rsidR="00C27419" w:rsidRPr="00C27419">
        <w:rPr>
          <w:rFonts w:ascii="Arial" w:hAnsi="Arial" w:cs="Arial"/>
          <w:bCs/>
          <w:szCs w:val="22"/>
          <w:lang w:val="fr-CA"/>
        </w:rPr>
        <w:t>partenariat</w:t>
      </w:r>
      <w:r w:rsidR="00C27419">
        <w:rPr>
          <w:rFonts w:ascii="Arial" w:hAnsi="Arial" w:cs="Arial"/>
          <w:bCs/>
          <w:szCs w:val="22"/>
          <w:lang w:val="fr-CA"/>
        </w:rPr>
        <w:t xml:space="preserve"> avec ses communautés détentrices</w:t>
      </w:r>
      <w:r w:rsidR="00F23136">
        <w:rPr>
          <w:rFonts w:ascii="Arial" w:hAnsi="Arial" w:cs="Arial"/>
          <w:bCs/>
          <w:szCs w:val="22"/>
          <w:lang w:val="fr-CA"/>
        </w:rPr>
        <w:t>,</w:t>
      </w:r>
      <w:r w:rsidR="00C27419">
        <w:rPr>
          <w:rFonts w:ascii="Arial" w:hAnsi="Arial" w:cs="Arial"/>
          <w:bCs/>
          <w:szCs w:val="22"/>
          <w:lang w:val="fr-CA"/>
        </w:rPr>
        <w:t xml:space="preserve"> et l’inscription dans un proche avenir d’un premier élément sur l</w:t>
      </w:r>
      <w:r w:rsidR="00F23136">
        <w:rPr>
          <w:rFonts w:ascii="Arial" w:hAnsi="Arial" w:cs="Arial"/>
          <w:bCs/>
          <w:szCs w:val="22"/>
          <w:lang w:val="fr-CA"/>
        </w:rPr>
        <w:t>a Liste représentative suscitait</w:t>
      </w:r>
      <w:r w:rsidR="00C27419">
        <w:rPr>
          <w:rFonts w:ascii="Arial" w:hAnsi="Arial" w:cs="Arial"/>
          <w:bCs/>
          <w:szCs w:val="22"/>
          <w:lang w:val="fr-CA"/>
        </w:rPr>
        <w:t xml:space="preserve"> de grands espoirs. En tant que nouvel État partie à la </w:t>
      </w:r>
      <w:r w:rsidR="00C27419" w:rsidRPr="00C27419">
        <w:rPr>
          <w:rFonts w:ascii="Arial" w:hAnsi="Arial" w:cs="Arial"/>
          <w:bCs/>
          <w:szCs w:val="22"/>
          <w:lang w:val="fr-CA"/>
        </w:rPr>
        <w:t>Convention</w:t>
      </w:r>
      <w:r w:rsidR="00F23136">
        <w:rPr>
          <w:rFonts w:ascii="Arial" w:hAnsi="Arial" w:cs="Arial"/>
          <w:bCs/>
          <w:szCs w:val="22"/>
          <w:lang w:val="fr-CA"/>
        </w:rPr>
        <w:t>, Singapour était</w:t>
      </w:r>
      <w:r w:rsidR="0090078D">
        <w:rPr>
          <w:rFonts w:ascii="Arial" w:hAnsi="Arial" w:cs="Arial"/>
          <w:bCs/>
          <w:szCs w:val="22"/>
          <w:lang w:val="fr-CA"/>
        </w:rPr>
        <w:t xml:space="preserve"> impatiente de s’investir dans la promotion et le</w:t>
      </w:r>
      <w:r w:rsidR="00C27419">
        <w:rPr>
          <w:rFonts w:ascii="Arial" w:hAnsi="Arial" w:cs="Arial"/>
          <w:bCs/>
          <w:szCs w:val="22"/>
          <w:lang w:val="fr-CA"/>
        </w:rPr>
        <w:t xml:space="preserve"> </w:t>
      </w:r>
      <w:r w:rsidR="00C27419" w:rsidRPr="00C27419">
        <w:rPr>
          <w:rFonts w:ascii="Arial" w:hAnsi="Arial" w:cs="Arial"/>
          <w:bCs/>
          <w:szCs w:val="22"/>
          <w:lang w:val="fr-CA"/>
        </w:rPr>
        <w:t xml:space="preserve">renforcement </w:t>
      </w:r>
      <w:r w:rsidR="00C27419">
        <w:rPr>
          <w:rFonts w:ascii="Arial" w:hAnsi="Arial" w:cs="Arial"/>
          <w:bCs/>
          <w:szCs w:val="22"/>
          <w:lang w:val="fr-CA"/>
        </w:rPr>
        <w:t xml:space="preserve">de la mise en œuvre de la </w:t>
      </w:r>
      <w:r w:rsidR="00C27419" w:rsidRPr="00C27419">
        <w:rPr>
          <w:rFonts w:ascii="Arial" w:hAnsi="Arial" w:cs="Arial"/>
          <w:bCs/>
          <w:szCs w:val="22"/>
          <w:lang w:val="fr-CA"/>
        </w:rPr>
        <w:t>Convention</w:t>
      </w:r>
      <w:r w:rsidR="00C27419">
        <w:rPr>
          <w:rFonts w:ascii="Arial" w:hAnsi="Arial" w:cs="Arial"/>
          <w:bCs/>
          <w:szCs w:val="22"/>
          <w:lang w:val="fr-CA"/>
        </w:rPr>
        <w:t xml:space="preserve"> afin que celle-ci demeure un cadre international, solide et efficace, pour ori</w:t>
      </w:r>
      <w:r w:rsidR="00B00FC9">
        <w:rPr>
          <w:rFonts w:ascii="Arial" w:hAnsi="Arial" w:cs="Arial"/>
          <w:bCs/>
          <w:szCs w:val="22"/>
          <w:lang w:val="fr-CA"/>
        </w:rPr>
        <w:t xml:space="preserve">enter les efforts </w:t>
      </w:r>
      <w:r w:rsidR="00F23136">
        <w:rPr>
          <w:rFonts w:ascii="Arial" w:hAnsi="Arial" w:cs="Arial"/>
          <w:bCs/>
          <w:szCs w:val="22"/>
          <w:lang w:val="fr-CA"/>
        </w:rPr>
        <w:t xml:space="preserve">de </w:t>
      </w:r>
      <w:r w:rsidR="00C27419" w:rsidRPr="00C27419">
        <w:rPr>
          <w:rFonts w:ascii="Arial" w:hAnsi="Arial" w:cs="Arial"/>
          <w:bCs/>
          <w:szCs w:val="22"/>
          <w:lang w:val="fr-CA"/>
        </w:rPr>
        <w:t>sauvegarde</w:t>
      </w:r>
      <w:r w:rsidR="0090078D">
        <w:rPr>
          <w:rFonts w:ascii="Arial" w:hAnsi="Arial" w:cs="Arial"/>
          <w:bCs/>
          <w:szCs w:val="22"/>
          <w:lang w:val="fr-CA"/>
        </w:rPr>
        <w:t xml:space="preserve"> </w:t>
      </w:r>
      <w:r w:rsidR="00F23136">
        <w:rPr>
          <w:rFonts w:ascii="Arial" w:hAnsi="Arial" w:cs="Arial"/>
          <w:bCs/>
          <w:szCs w:val="22"/>
          <w:lang w:val="fr-CA"/>
        </w:rPr>
        <w:t>du</w:t>
      </w:r>
      <w:r w:rsidR="00C27419">
        <w:rPr>
          <w:rFonts w:ascii="Arial" w:hAnsi="Arial" w:cs="Arial"/>
          <w:bCs/>
          <w:szCs w:val="22"/>
          <w:lang w:val="fr-CA"/>
        </w:rPr>
        <w:t xml:space="preserve"> </w:t>
      </w:r>
      <w:r w:rsidR="00C27419" w:rsidRPr="00C27419">
        <w:rPr>
          <w:rFonts w:ascii="Arial" w:hAnsi="Arial" w:cs="Arial"/>
          <w:bCs/>
          <w:szCs w:val="22"/>
          <w:lang w:val="fr-CA"/>
        </w:rPr>
        <w:t>patrimoine</w:t>
      </w:r>
      <w:r w:rsidR="00C27419">
        <w:rPr>
          <w:rFonts w:ascii="Arial" w:hAnsi="Arial" w:cs="Arial"/>
          <w:bCs/>
          <w:szCs w:val="22"/>
          <w:lang w:val="fr-CA"/>
        </w:rPr>
        <w:t xml:space="preserve"> pour les générations à venir.</w:t>
      </w:r>
    </w:p>
    <w:p w14:paraId="4528947A" w14:textId="20F50665" w:rsidR="001D3DA4" w:rsidRPr="001D3DA4" w:rsidRDefault="00B00FC9" w:rsidP="00E30B9E">
      <w:pPr>
        <w:numPr>
          <w:ilvl w:val="0"/>
          <w:numId w:val="14"/>
        </w:numPr>
        <w:suppressAutoHyphens/>
        <w:autoSpaceDE w:val="0"/>
        <w:spacing w:before="120"/>
        <w:ind w:left="709" w:hanging="709"/>
        <w:jc w:val="both"/>
        <w:rPr>
          <w:rFonts w:ascii="Arial" w:hAnsi="Arial" w:cs="Arial"/>
          <w:szCs w:val="22"/>
          <w:lang w:val="fr-FR"/>
        </w:rPr>
      </w:pPr>
      <w:r w:rsidRPr="00B00FC9">
        <w:rPr>
          <w:rFonts w:ascii="Arial" w:hAnsi="Arial" w:cs="Arial"/>
          <w:szCs w:val="22"/>
          <w:lang w:val="fr-FR"/>
        </w:rPr>
        <w:t xml:space="preserve">La délégation de la </w:t>
      </w:r>
      <w:r w:rsidRPr="00B00FC9">
        <w:rPr>
          <w:rFonts w:ascii="Arial" w:hAnsi="Arial" w:cs="Arial"/>
          <w:b/>
          <w:szCs w:val="22"/>
          <w:lang w:val="fr-FR"/>
        </w:rPr>
        <w:t>Jordanie</w:t>
      </w:r>
      <w:r w:rsidR="000807C9">
        <w:rPr>
          <w:rFonts w:ascii="Arial" w:hAnsi="Arial" w:cs="Arial"/>
          <w:szCs w:val="22"/>
          <w:lang w:val="fr-FR"/>
        </w:rPr>
        <w:t xml:space="preserve"> </w:t>
      </w:r>
      <w:r>
        <w:rPr>
          <w:rFonts w:ascii="Arial" w:hAnsi="Arial" w:cs="Arial"/>
          <w:szCs w:val="22"/>
          <w:lang w:val="fr-FR"/>
        </w:rPr>
        <w:t xml:space="preserve">a </w:t>
      </w:r>
      <w:r w:rsidR="0090078D">
        <w:rPr>
          <w:rFonts w:ascii="Arial" w:hAnsi="Arial" w:cs="Arial"/>
          <w:szCs w:val="22"/>
          <w:lang w:val="fr-FR"/>
        </w:rPr>
        <w:t xml:space="preserve">remercié les </w:t>
      </w:r>
      <w:r w:rsidR="000807C9">
        <w:rPr>
          <w:rFonts w:ascii="Arial" w:hAnsi="Arial" w:cs="Arial"/>
          <w:szCs w:val="22"/>
          <w:lang w:val="fr-FR"/>
        </w:rPr>
        <w:t xml:space="preserve">délégations de l’avoir </w:t>
      </w:r>
      <w:r w:rsidR="00030049">
        <w:rPr>
          <w:rFonts w:ascii="Arial" w:hAnsi="Arial" w:cs="Arial"/>
          <w:szCs w:val="22"/>
          <w:lang w:val="fr-FR"/>
        </w:rPr>
        <w:t xml:space="preserve">désignée </w:t>
      </w:r>
      <w:r>
        <w:rPr>
          <w:rFonts w:ascii="Arial" w:hAnsi="Arial" w:cs="Arial"/>
          <w:szCs w:val="22"/>
          <w:lang w:val="fr-FR"/>
        </w:rPr>
        <w:t>au poste de Vice-Présid</w:t>
      </w:r>
      <w:r w:rsidR="000807C9">
        <w:rPr>
          <w:rFonts w:ascii="Arial" w:hAnsi="Arial" w:cs="Arial"/>
          <w:szCs w:val="22"/>
          <w:lang w:val="fr-FR"/>
        </w:rPr>
        <w:t xml:space="preserve">ent, elle </w:t>
      </w:r>
      <w:r w:rsidR="000807C9" w:rsidRPr="00B00FC9">
        <w:rPr>
          <w:rFonts w:ascii="Arial" w:hAnsi="Arial" w:cs="Arial"/>
          <w:szCs w:val="22"/>
          <w:lang w:val="fr-FR"/>
        </w:rPr>
        <w:t xml:space="preserve">a </w:t>
      </w:r>
      <w:r w:rsidR="000807C9" w:rsidRPr="000807C9">
        <w:rPr>
          <w:rFonts w:ascii="Arial" w:hAnsi="Arial" w:cs="Arial"/>
          <w:szCs w:val="22"/>
          <w:lang w:val="fr-FR"/>
        </w:rPr>
        <w:t>également</w:t>
      </w:r>
      <w:r w:rsidR="000807C9">
        <w:rPr>
          <w:rFonts w:ascii="Arial" w:hAnsi="Arial" w:cs="Arial"/>
          <w:szCs w:val="22"/>
          <w:lang w:val="fr-FR"/>
        </w:rPr>
        <w:t xml:space="preserve"> félicité la Présidente pour son élection, ainsi que les</w:t>
      </w:r>
      <w:r>
        <w:rPr>
          <w:rFonts w:ascii="Arial" w:hAnsi="Arial" w:cs="Arial"/>
          <w:szCs w:val="22"/>
          <w:lang w:val="fr-FR"/>
        </w:rPr>
        <w:t xml:space="preserve"> nouveaux États qui avaient ratifié la </w:t>
      </w:r>
      <w:r w:rsidRPr="00B00FC9">
        <w:rPr>
          <w:rFonts w:ascii="Arial" w:hAnsi="Arial" w:cs="Arial"/>
          <w:szCs w:val="22"/>
          <w:lang w:val="fr-FR"/>
        </w:rPr>
        <w:t>Convention</w:t>
      </w:r>
      <w:r>
        <w:rPr>
          <w:rFonts w:ascii="Arial" w:hAnsi="Arial" w:cs="Arial"/>
          <w:szCs w:val="22"/>
          <w:lang w:val="fr-FR"/>
        </w:rPr>
        <w:t>.</w:t>
      </w:r>
      <w:r w:rsidR="000807C9">
        <w:rPr>
          <w:rFonts w:ascii="Arial" w:hAnsi="Arial" w:cs="Arial"/>
          <w:szCs w:val="22"/>
          <w:lang w:val="fr-FR"/>
        </w:rPr>
        <w:t xml:space="preserve"> </w:t>
      </w:r>
      <w:r>
        <w:rPr>
          <w:rFonts w:ascii="Arial" w:hAnsi="Arial" w:cs="Arial"/>
          <w:szCs w:val="22"/>
          <w:lang w:val="fr-FR"/>
        </w:rPr>
        <w:t>Il y avait désormais 177 États parties</w:t>
      </w:r>
      <w:r w:rsidR="00030049">
        <w:rPr>
          <w:rFonts w:ascii="Arial" w:hAnsi="Arial" w:cs="Arial"/>
          <w:szCs w:val="22"/>
          <w:lang w:val="fr-FR"/>
        </w:rPr>
        <w:t xml:space="preserve">, </w:t>
      </w:r>
      <w:r>
        <w:rPr>
          <w:rFonts w:ascii="Arial" w:hAnsi="Arial" w:cs="Arial"/>
          <w:szCs w:val="22"/>
          <w:lang w:val="fr-FR"/>
        </w:rPr>
        <w:t xml:space="preserve">ce qui constituait une </w:t>
      </w:r>
      <w:r w:rsidR="00030049">
        <w:rPr>
          <w:rFonts w:ascii="Arial" w:hAnsi="Arial" w:cs="Arial"/>
          <w:szCs w:val="22"/>
          <w:lang w:val="fr-FR"/>
        </w:rPr>
        <w:t xml:space="preserve">grande </w:t>
      </w:r>
      <w:r>
        <w:rPr>
          <w:rFonts w:ascii="Arial" w:hAnsi="Arial" w:cs="Arial"/>
          <w:szCs w:val="22"/>
          <w:lang w:val="fr-FR"/>
        </w:rPr>
        <w:t xml:space="preserve">victoire pour les communautés, les groupes et les </w:t>
      </w:r>
      <w:r w:rsidRPr="00B00FC9">
        <w:rPr>
          <w:rFonts w:ascii="Arial" w:hAnsi="Arial" w:cs="Arial"/>
          <w:szCs w:val="22"/>
          <w:lang w:val="fr-FR"/>
        </w:rPr>
        <w:t>individus</w:t>
      </w:r>
      <w:r>
        <w:rPr>
          <w:rFonts w:ascii="Arial" w:hAnsi="Arial" w:cs="Arial"/>
          <w:szCs w:val="22"/>
          <w:lang w:val="fr-FR"/>
        </w:rPr>
        <w:t xml:space="preserve"> qui sollicitaient de l’aide pour sauvegarder leur patrimoine culturel immatériel. La Jordanie a exprimé sa très grande </w:t>
      </w:r>
      <w:r w:rsidRPr="00B00FC9">
        <w:rPr>
          <w:rFonts w:ascii="Arial" w:hAnsi="Arial" w:cs="Arial"/>
          <w:szCs w:val="22"/>
          <w:lang w:val="fr-FR"/>
        </w:rPr>
        <w:t>reconnaissance</w:t>
      </w:r>
      <w:r>
        <w:rPr>
          <w:rFonts w:ascii="Arial" w:hAnsi="Arial" w:cs="Arial"/>
          <w:szCs w:val="22"/>
          <w:lang w:val="fr-FR"/>
        </w:rPr>
        <w:t xml:space="preserve"> au Comité pour les progrès </w:t>
      </w:r>
      <w:r w:rsidR="00030049">
        <w:rPr>
          <w:rFonts w:ascii="Arial" w:hAnsi="Arial" w:cs="Arial"/>
          <w:szCs w:val="22"/>
          <w:lang w:val="fr-FR"/>
        </w:rPr>
        <w:t>qu’il</w:t>
      </w:r>
      <w:r w:rsidR="001D3DA4">
        <w:rPr>
          <w:rFonts w:ascii="Arial" w:hAnsi="Arial" w:cs="Arial"/>
          <w:szCs w:val="22"/>
          <w:lang w:val="fr-FR"/>
        </w:rPr>
        <w:t xml:space="preserve"> avait réalisés</w:t>
      </w:r>
      <w:r w:rsidR="00030049">
        <w:rPr>
          <w:rFonts w:ascii="Arial" w:hAnsi="Arial" w:cs="Arial"/>
          <w:szCs w:val="22"/>
          <w:lang w:val="fr-FR"/>
        </w:rPr>
        <w:t xml:space="preserve"> dans de multiples domaines</w:t>
      </w:r>
      <w:r>
        <w:rPr>
          <w:rFonts w:ascii="Arial" w:hAnsi="Arial" w:cs="Arial"/>
          <w:szCs w:val="22"/>
          <w:lang w:val="fr-FR"/>
        </w:rPr>
        <w:t>, pour l’</w:t>
      </w:r>
      <w:r w:rsidRPr="00B00FC9">
        <w:rPr>
          <w:rFonts w:ascii="Arial" w:hAnsi="Arial" w:cs="Arial"/>
          <w:szCs w:val="22"/>
          <w:lang w:val="fr-FR"/>
        </w:rPr>
        <w:t>amélioration</w:t>
      </w:r>
      <w:r>
        <w:rPr>
          <w:rFonts w:ascii="Arial" w:hAnsi="Arial" w:cs="Arial"/>
          <w:szCs w:val="22"/>
          <w:lang w:val="fr-FR"/>
        </w:rPr>
        <w:t xml:space="preserve"> de la gouvernance de la </w:t>
      </w:r>
      <w:r w:rsidRPr="00B00FC9">
        <w:rPr>
          <w:rFonts w:ascii="Arial" w:hAnsi="Arial" w:cs="Arial"/>
          <w:szCs w:val="22"/>
          <w:lang w:val="fr-FR"/>
        </w:rPr>
        <w:t>Convention</w:t>
      </w:r>
      <w:r>
        <w:rPr>
          <w:rFonts w:ascii="Arial" w:hAnsi="Arial" w:cs="Arial"/>
          <w:szCs w:val="22"/>
          <w:lang w:val="fr-FR"/>
        </w:rPr>
        <w:t xml:space="preserve"> et ses avancées en matière de renforcement des capacités</w:t>
      </w:r>
      <w:r w:rsidR="001D3DA4">
        <w:rPr>
          <w:rFonts w:ascii="Arial" w:hAnsi="Arial" w:cs="Arial"/>
          <w:szCs w:val="22"/>
          <w:lang w:val="fr-FR"/>
        </w:rPr>
        <w:t xml:space="preserve">, pour sa prise en </w:t>
      </w:r>
      <w:r w:rsidR="001D3DA4" w:rsidRPr="001D3DA4">
        <w:rPr>
          <w:rFonts w:ascii="Arial" w:hAnsi="Arial" w:cs="Arial"/>
          <w:szCs w:val="22"/>
          <w:lang w:val="fr-FR"/>
        </w:rPr>
        <w:t>considération</w:t>
      </w:r>
      <w:r w:rsidR="001D3DA4">
        <w:rPr>
          <w:rFonts w:ascii="Arial" w:hAnsi="Arial" w:cs="Arial"/>
          <w:szCs w:val="22"/>
          <w:lang w:val="fr-FR"/>
        </w:rPr>
        <w:t xml:space="preserve"> du rôle de l’</w:t>
      </w:r>
      <w:r w:rsidR="001D3DA4" w:rsidRPr="001D3DA4">
        <w:rPr>
          <w:rFonts w:ascii="Arial" w:hAnsi="Arial" w:cs="Arial"/>
          <w:szCs w:val="22"/>
          <w:lang w:val="fr-FR"/>
        </w:rPr>
        <w:t>éducation</w:t>
      </w:r>
      <w:r w:rsidR="001D3DA4">
        <w:rPr>
          <w:rFonts w:ascii="Arial" w:hAnsi="Arial" w:cs="Arial"/>
          <w:szCs w:val="22"/>
          <w:lang w:val="fr-FR"/>
        </w:rPr>
        <w:t xml:space="preserve"> formelle et non formelle dans la </w:t>
      </w:r>
      <w:r w:rsidR="001D3DA4" w:rsidRPr="001D3DA4">
        <w:rPr>
          <w:rFonts w:ascii="Arial" w:hAnsi="Arial" w:cs="Arial"/>
          <w:szCs w:val="22"/>
          <w:lang w:val="fr-FR"/>
        </w:rPr>
        <w:t>sauvegarde</w:t>
      </w:r>
      <w:r w:rsidR="001D3DA4">
        <w:rPr>
          <w:rFonts w:ascii="Arial" w:hAnsi="Arial" w:cs="Arial"/>
          <w:szCs w:val="22"/>
          <w:lang w:val="fr-FR"/>
        </w:rPr>
        <w:t xml:space="preserve"> du patrimoine culturel immatériel</w:t>
      </w:r>
      <w:r w:rsidR="00030049">
        <w:rPr>
          <w:rFonts w:ascii="Arial" w:hAnsi="Arial" w:cs="Arial"/>
          <w:szCs w:val="22"/>
          <w:lang w:val="fr-FR"/>
        </w:rPr>
        <w:t xml:space="preserve"> et pour les efforts qu’il</w:t>
      </w:r>
      <w:r w:rsidR="001D3DA4">
        <w:rPr>
          <w:rFonts w:ascii="Arial" w:hAnsi="Arial" w:cs="Arial"/>
          <w:szCs w:val="22"/>
          <w:lang w:val="fr-FR"/>
        </w:rPr>
        <w:t xml:space="preserve"> </w:t>
      </w:r>
      <w:r w:rsidR="000807C9">
        <w:rPr>
          <w:rFonts w:ascii="Arial" w:hAnsi="Arial" w:cs="Arial"/>
          <w:szCs w:val="22"/>
          <w:lang w:val="fr-FR"/>
        </w:rPr>
        <w:t xml:space="preserve">déployait </w:t>
      </w:r>
      <w:r w:rsidR="001D3DA4">
        <w:rPr>
          <w:rFonts w:ascii="Arial" w:hAnsi="Arial" w:cs="Arial"/>
          <w:szCs w:val="22"/>
          <w:lang w:val="fr-FR"/>
        </w:rPr>
        <w:t xml:space="preserve">afin d’améliorer la </w:t>
      </w:r>
      <w:r w:rsidR="001D3DA4" w:rsidRPr="001D3DA4">
        <w:rPr>
          <w:rFonts w:ascii="Arial" w:hAnsi="Arial" w:cs="Arial"/>
          <w:szCs w:val="22"/>
          <w:lang w:val="fr-FR"/>
        </w:rPr>
        <w:t>visibilité</w:t>
      </w:r>
      <w:r w:rsidR="001D3DA4">
        <w:rPr>
          <w:rFonts w:ascii="Arial" w:hAnsi="Arial" w:cs="Arial"/>
          <w:szCs w:val="22"/>
          <w:lang w:val="fr-FR"/>
        </w:rPr>
        <w:t xml:space="preserve"> de la </w:t>
      </w:r>
      <w:r w:rsidR="001D3DA4" w:rsidRPr="001D3DA4">
        <w:rPr>
          <w:rFonts w:ascii="Arial" w:hAnsi="Arial" w:cs="Arial"/>
          <w:szCs w:val="22"/>
          <w:lang w:val="fr-FR"/>
        </w:rPr>
        <w:t>Convention</w:t>
      </w:r>
      <w:r w:rsidR="001D3DA4">
        <w:rPr>
          <w:rFonts w:ascii="Arial" w:hAnsi="Arial" w:cs="Arial"/>
          <w:szCs w:val="22"/>
          <w:lang w:val="fr-FR"/>
        </w:rPr>
        <w:t xml:space="preserve"> au moyen d’outils de </w:t>
      </w:r>
      <w:r w:rsidR="001D3DA4" w:rsidRPr="001D3DA4">
        <w:rPr>
          <w:rFonts w:ascii="Arial" w:hAnsi="Arial" w:cs="Arial"/>
          <w:szCs w:val="22"/>
          <w:lang w:val="fr-FR"/>
        </w:rPr>
        <w:t xml:space="preserve">sensibilisation </w:t>
      </w:r>
      <w:r w:rsidR="001D3DA4">
        <w:rPr>
          <w:rFonts w:ascii="Arial" w:hAnsi="Arial" w:cs="Arial"/>
          <w:szCs w:val="22"/>
          <w:lang w:val="fr-FR"/>
        </w:rPr>
        <w:t xml:space="preserve">et de communication. La Jordanie a exprimé ses sincères remerciements au Secrétariat pour les efforts </w:t>
      </w:r>
      <w:r w:rsidR="000807C9">
        <w:rPr>
          <w:rFonts w:ascii="Arial" w:hAnsi="Arial" w:cs="Arial"/>
          <w:szCs w:val="22"/>
          <w:lang w:val="fr-FR"/>
        </w:rPr>
        <w:t xml:space="preserve">constants </w:t>
      </w:r>
      <w:r w:rsidR="00030049">
        <w:rPr>
          <w:rFonts w:ascii="Arial" w:hAnsi="Arial" w:cs="Arial"/>
          <w:szCs w:val="22"/>
          <w:lang w:val="fr-FR"/>
        </w:rPr>
        <w:t>qu’il entreprenait</w:t>
      </w:r>
      <w:r w:rsidR="001D3DA4">
        <w:rPr>
          <w:rFonts w:ascii="Arial" w:hAnsi="Arial" w:cs="Arial"/>
          <w:szCs w:val="22"/>
          <w:lang w:val="fr-FR"/>
        </w:rPr>
        <w:t xml:space="preserve"> afin de soutenir les orientations du patrimoine culturel immatériel et du développement durable comme en témoignaient plusieurs domaines thématiques. La Jordanie appréciait </w:t>
      </w:r>
      <w:r w:rsidR="001D3DA4" w:rsidRPr="001D3DA4">
        <w:rPr>
          <w:rFonts w:ascii="Arial" w:hAnsi="Arial" w:cs="Arial"/>
          <w:szCs w:val="22"/>
          <w:lang w:val="fr-FR"/>
        </w:rPr>
        <w:t>également</w:t>
      </w:r>
      <w:r w:rsidR="001D3DA4">
        <w:rPr>
          <w:rFonts w:ascii="Arial" w:hAnsi="Arial" w:cs="Arial"/>
          <w:szCs w:val="22"/>
          <w:lang w:val="fr-FR"/>
        </w:rPr>
        <w:t xml:space="preserve"> les efforts </w:t>
      </w:r>
      <w:r w:rsidR="002D3608">
        <w:rPr>
          <w:rFonts w:ascii="Arial" w:hAnsi="Arial" w:cs="Arial"/>
          <w:szCs w:val="22"/>
          <w:lang w:val="fr-FR"/>
        </w:rPr>
        <w:t>constamment déployés par le</w:t>
      </w:r>
      <w:r w:rsidR="001D3DA4">
        <w:rPr>
          <w:rFonts w:ascii="Arial" w:hAnsi="Arial" w:cs="Arial"/>
          <w:szCs w:val="22"/>
          <w:lang w:val="fr-FR"/>
        </w:rPr>
        <w:t xml:space="preserve"> Secrétariat </w:t>
      </w:r>
      <w:r w:rsidR="002D3608">
        <w:rPr>
          <w:rFonts w:ascii="Arial" w:hAnsi="Arial" w:cs="Arial"/>
          <w:szCs w:val="22"/>
          <w:lang w:val="fr-FR"/>
        </w:rPr>
        <w:t>pour faciliter l’octroi de l’assistance internationale et la gestion des connaissances, pour gérer le programme de renforcement des capacités et développer des partenariats avec des établissements d’</w:t>
      </w:r>
      <w:r w:rsidR="002D3608" w:rsidRPr="002D3608">
        <w:rPr>
          <w:rFonts w:ascii="Arial" w:hAnsi="Arial" w:cs="Arial"/>
          <w:szCs w:val="22"/>
          <w:lang w:val="fr-FR"/>
        </w:rPr>
        <w:t>éducation</w:t>
      </w:r>
      <w:r w:rsidR="002D3608">
        <w:rPr>
          <w:rFonts w:ascii="Arial" w:hAnsi="Arial" w:cs="Arial"/>
          <w:szCs w:val="22"/>
          <w:lang w:val="fr-FR"/>
        </w:rPr>
        <w:t xml:space="preserve"> afin de </w:t>
      </w:r>
      <w:r w:rsidR="00030049">
        <w:rPr>
          <w:rFonts w:ascii="Arial" w:hAnsi="Arial" w:cs="Arial"/>
          <w:szCs w:val="22"/>
          <w:lang w:val="fr-FR"/>
        </w:rPr>
        <w:t xml:space="preserve">soutenir </w:t>
      </w:r>
      <w:r w:rsidR="002D3608">
        <w:rPr>
          <w:rFonts w:ascii="Arial" w:hAnsi="Arial" w:cs="Arial"/>
          <w:szCs w:val="22"/>
          <w:lang w:val="fr-FR"/>
        </w:rPr>
        <w:t xml:space="preserve">la </w:t>
      </w:r>
      <w:r w:rsidR="002D3608" w:rsidRPr="002D3608">
        <w:rPr>
          <w:rFonts w:ascii="Arial" w:hAnsi="Arial" w:cs="Arial"/>
          <w:szCs w:val="22"/>
          <w:lang w:val="fr-FR"/>
        </w:rPr>
        <w:t xml:space="preserve">transmission </w:t>
      </w:r>
      <w:r w:rsidR="002D3608">
        <w:rPr>
          <w:rFonts w:ascii="Arial" w:hAnsi="Arial" w:cs="Arial"/>
          <w:szCs w:val="22"/>
          <w:lang w:val="fr-FR"/>
        </w:rPr>
        <w:t>du patrimoine culturel immatér</w:t>
      </w:r>
      <w:r w:rsidR="0090078D">
        <w:rPr>
          <w:rFonts w:ascii="Arial" w:hAnsi="Arial" w:cs="Arial"/>
          <w:szCs w:val="22"/>
          <w:lang w:val="fr-FR"/>
        </w:rPr>
        <w:t>iel et le respect qu’il convenait</w:t>
      </w:r>
      <w:r w:rsidR="002D3608">
        <w:rPr>
          <w:rFonts w:ascii="Arial" w:hAnsi="Arial" w:cs="Arial"/>
          <w:szCs w:val="22"/>
          <w:lang w:val="fr-FR"/>
        </w:rPr>
        <w:t xml:space="preserve"> de lui accorder. </w:t>
      </w:r>
      <w:r w:rsidR="002D3608" w:rsidRPr="002D3608">
        <w:rPr>
          <w:rFonts w:ascii="Arial" w:hAnsi="Arial" w:cs="Arial"/>
          <w:szCs w:val="22"/>
          <w:lang w:val="fr-FR"/>
        </w:rPr>
        <w:t xml:space="preserve">Un grand progrès </w:t>
      </w:r>
      <w:r w:rsidR="002D3608">
        <w:rPr>
          <w:rFonts w:ascii="Arial" w:hAnsi="Arial" w:cs="Arial"/>
          <w:szCs w:val="22"/>
          <w:lang w:val="fr-FR"/>
        </w:rPr>
        <w:t>réalisé par le Secrétariat avait été</w:t>
      </w:r>
      <w:r w:rsidR="002D3608" w:rsidRPr="002D3608">
        <w:rPr>
          <w:rFonts w:ascii="Arial" w:hAnsi="Arial" w:cs="Arial"/>
          <w:szCs w:val="22"/>
          <w:lang w:val="fr-FR"/>
        </w:rPr>
        <w:t xml:space="preserve"> son appel à la réponse globale de l'UNES</w:t>
      </w:r>
      <w:r w:rsidR="002D3608">
        <w:rPr>
          <w:rFonts w:ascii="Arial" w:hAnsi="Arial" w:cs="Arial"/>
          <w:szCs w:val="22"/>
          <w:lang w:val="fr-FR"/>
        </w:rPr>
        <w:t xml:space="preserve">CO aux situations d'urgence avec </w:t>
      </w:r>
      <w:r w:rsidR="002D3608" w:rsidRPr="002D3608">
        <w:rPr>
          <w:rFonts w:ascii="Arial" w:hAnsi="Arial" w:cs="Arial"/>
          <w:szCs w:val="22"/>
          <w:lang w:val="fr-FR"/>
        </w:rPr>
        <w:t xml:space="preserve">sa </w:t>
      </w:r>
      <w:r w:rsidR="002D3608">
        <w:rPr>
          <w:rFonts w:ascii="Arial" w:hAnsi="Arial" w:cs="Arial"/>
          <w:bCs/>
          <w:szCs w:val="22"/>
          <w:lang w:val="fr-FR"/>
        </w:rPr>
        <w:t xml:space="preserve">Stratégie pour le </w:t>
      </w:r>
      <w:r w:rsidR="002D3608" w:rsidRPr="00F853E1">
        <w:rPr>
          <w:rFonts w:ascii="Arial" w:hAnsi="Arial" w:cs="Arial"/>
          <w:bCs/>
          <w:szCs w:val="22"/>
          <w:lang w:val="fr-FR"/>
        </w:rPr>
        <w:t xml:space="preserve">renforcement </w:t>
      </w:r>
      <w:r w:rsidR="002D3608">
        <w:rPr>
          <w:rFonts w:ascii="Arial" w:hAnsi="Arial" w:cs="Arial"/>
          <w:bCs/>
          <w:szCs w:val="22"/>
          <w:lang w:val="fr-FR"/>
        </w:rPr>
        <w:t xml:space="preserve">de l’action de l’UNESCO en matière de protection de la culture et de promotion du pluralisme culturel en cas de conflit armé. </w:t>
      </w:r>
      <w:r w:rsidR="002D3608" w:rsidRPr="002D3608">
        <w:rPr>
          <w:rFonts w:ascii="Arial" w:hAnsi="Arial" w:cs="Arial"/>
          <w:bCs/>
          <w:szCs w:val="22"/>
          <w:lang w:val="fr-FR"/>
        </w:rPr>
        <w:t>L'A</w:t>
      </w:r>
      <w:r w:rsidR="0090078D">
        <w:rPr>
          <w:rFonts w:ascii="Arial" w:hAnsi="Arial" w:cs="Arial"/>
          <w:bCs/>
          <w:szCs w:val="22"/>
          <w:lang w:val="fr-FR"/>
        </w:rPr>
        <w:t>ssemblée générale faisait ainsi</w:t>
      </w:r>
      <w:r w:rsidR="002D3608" w:rsidRPr="002D3608">
        <w:rPr>
          <w:rFonts w:ascii="Arial" w:hAnsi="Arial" w:cs="Arial"/>
          <w:bCs/>
          <w:szCs w:val="22"/>
          <w:lang w:val="fr-FR"/>
        </w:rPr>
        <w:t xml:space="preserve"> preuve d'une coopération constructive entre les États parties dans la poursuite des objectifs de la Convention, ses dispositions étant appliquées par les États parties dans l'intérêt de toutes les communautés.</w:t>
      </w:r>
      <w:r w:rsidR="002D3608" w:rsidRPr="00E2501D">
        <w:rPr>
          <w:lang w:val="fr-FR"/>
        </w:rPr>
        <w:t xml:space="preserve"> </w:t>
      </w:r>
      <w:r w:rsidR="002D3608" w:rsidRPr="002D3608">
        <w:rPr>
          <w:rFonts w:ascii="Arial" w:hAnsi="Arial" w:cs="Arial"/>
          <w:bCs/>
          <w:szCs w:val="22"/>
          <w:lang w:val="fr-FR"/>
        </w:rPr>
        <w:t>La délégation a estimé que les mesures prises dans le passé ainsi que celles actuellement prises témoignaient de l'attachement des États aux codes de sauvegarde du patrimoine culturel immatériel pour l'humanité.</w:t>
      </w:r>
    </w:p>
    <w:p w14:paraId="7D7ED6BF" w14:textId="136FFAD9" w:rsidR="008F77A0" w:rsidRPr="008F77A0" w:rsidRDefault="008F77A0" w:rsidP="00EE7B7B">
      <w:pPr>
        <w:numPr>
          <w:ilvl w:val="0"/>
          <w:numId w:val="14"/>
        </w:numPr>
        <w:suppressAutoHyphens/>
        <w:autoSpaceDE w:val="0"/>
        <w:spacing w:before="120"/>
        <w:ind w:left="709" w:hanging="709"/>
        <w:jc w:val="both"/>
        <w:rPr>
          <w:rFonts w:ascii="Arial" w:hAnsi="Arial" w:cs="Arial"/>
          <w:bCs/>
          <w:szCs w:val="22"/>
          <w:lang w:val="fr-FR"/>
        </w:rPr>
      </w:pPr>
      <w:r w:rsidRPr="008F77A0">
        <w:rPr>
          <w:rFonts w:ascii="Arial" w:hAnsi="Arial" w:cs="Arial"/>
          <w:bCs/>
          <w:szCs w:val="22"/>
          <w:lang w:val="fr-FR"/>
        </w:rPr>
        <w:t xml:space="preserve">La délégation du </w:t>
      </w:r>
      <w:r w:rsidRPr="008F77A0">
        <w:rPr>
          <w:rFonts w:ascii="Arial" w:hAnsi="Arial" w:cs="Arial"/>
          <w:b/>
          <w:bCs/>
          <w:szCs w:val="22"/>
          <w:lang w:val="fr-FR"/>
        </w:rPr>
        <w:t>Viet Nam</w:t>
      </w:r>
      <w:r w:rsidRPr="008F77A0">
        <w:rPr>
          <w:rFonts w:ascii="Arial" w:hAnsi="Arial" w:cs="Arial"/>
          <w:bCs/>
          <w:szCs w:val="22"/>
          <w:lang w:val="fr-FR"/>
        </w:rPr>
        <w:t xml:space="preserve"> a félicité </w:t>
      </w:r>
      <w:r>
        <w:rPr>
          <w:rFonts w:ascii="Arial" w:hAnsi="Arial" w:cs="Arial"/>
          <w:bCs/>
          <w:szCs w:val="22"/>
          <w:lang w:val="fr-FR"/>
        </w:rPr>
        <w:t xml:space="preserve">la Présidente pour son élection en lui adressant tous ses vœux de réussite pour cette tâche, et elle a félicité tous les États qui avaient récemment ratifié la </w:t>
      </w:r>
      <w:r w:rsidRPr="008F77A0">
        <w:rPr>
          <w:rFonts w:ascii="Arial" w:hAnsi="Arial" w:cs="Arial"/>
          <w:bCs/>
          <w:szCs w:val="22"/>
          <w:lang w:val="fr-FR"/>
        </w:rPr>
        <w:t>Convention</w:t>
      </w:r>
      <w:r w:rsidR="0090078D">
        <w:rPr>
          <w:rFonts w:ascii="Arial" w:hAnsi="Arial" w:cs="Arial"/>
          <w:bCs/>
          <w:szCs w:val="22"/>
          <w:lang w:val="fr-FR"/>
        </w:rPr>
        <w:t xml:space="preserve"> et qui rejoignaient ainsi cette</w:t>
      </w:r>
      <w:r>
        <w:rPr>
          <w:rFonts w:ascii="Arial" w:hAnsi="Arial" w:cs="Arial"/>
          <w:bCs/>
          <w:szCs w:val="22"/>
          <w:lang w:val="fr-FR"/>
        </w:rPr>
        <w:t xml:space="preserve"> grande famille et contribuaient à la réussite de la </w:t>
      </w:r>
      <w:r w:rsidRPr="008F77A0">
        <w:rPr>
          <w:rFonts w:ascii="Arial" w:hAnsi="Arial" w:cs="Arial"/>
          <w:bCs/>
          <w:szCs w:val="22"/>
          <w:lang w:val="fr-FR"/>
        </w:rPr>
        <w:t>Convention</w:t>
      </w:r>
      <w:r>
        <w:rPr>
          <w:rFonts w:ascii="Arial" w:hAnsi="Arial" w:cs="Arial"/>
          <w:bCs/>
          <w:szCs w:val="22"/>
          <w:lang w:val="fr-FR"/>
        </w:rPr>
        <w:t>.</w:t>
      </w:r>
    </w:p>
    <w:p w14:paraId="33649407" w14:textId="69CBFE09" w:rsidR="00051A35" w:rsidRPr="001C72D4" w:rsidRDefault="00573904" w:rsidP="002E4612">
      <w:pPr>
        <w:numPr>
          <w:ilvl w:val="0"/>
          <w:numId w:val="14"/>
        </w:numPr>
        <w:suppressAutoHyphens/>
        <w:autoSpaceDE w:val="0"/>
        <w:spacing w:before="120"/>
        <w:ind w:left="709" w:hanging="709"/>
        <w:jc w:val="both"/>
        <w:rPr>
          <w:rFonts w:ascii="Arial" w:hAnsi="Arial" w:cs="Arial"/>
          <w:bCs/>
          <w:szCs w:val="22"/>
          <w:lang w:val="fr-FR"/>
        </w:rPr>
      </w:pPr>
      <w:r w:rsidRPr="00573904">
        <w:rPr>
          <w:rFonts w:ascii="Arial" w:hAnsi="Arial" w:cs="Arial"/>
          <w:bCs/>
          <w:szCs w:val="22"/>
          <w:lang w:val="fr-FR"/>
        </w:rPr>
        <w:t xml:space="preserve">Après avoir félicité </w:t>
      </w:r>
      <w:r>
        <w:rPr>
          <w:rFonts w:ascii="Arial" w:hAnsi="Arial" w:cs="Arial"/>
          <w:bCs/>
          <w:szCs w:val="22"/>
          <w:lang w:val="fr-FR"/>
        </w:rPr>
        <w:t xml:space="preserve">la Présidente pour son élection, la </w:t>
      </w:r>
      <w:r w:rsidRPr="00573904">
        <w:rPr>
          <w:rFonts w:ascii="Arial" w:hAnsi="Arial" w:cs="Arial"/>
          <w:bCs/>
          <w:szCs w:val="22"/>
          <w:lang w:val="fr-FR"/>
        </w:rPr>
        <w:t>délégation</w:t>
      </w:r>
      <w:r>
        <w:rPr>
          <w:rFonts w:ascii="Arial" w:hAnsi="Arial" w:cs="Arial"/>
          <w:bCs/>
          <w:szCs w:val="22"/>
          <w:lang w:val="fr-FR"/>
        </w:rPr>
        <w:t xml:space="preserve"> de l’</w:t>
      </w:r>
      <w:r w:rsidRPr="00573904">
        <w:rPr>
          <w:rFonts w:ascii="Arial" w:hAnsi="Arial" w:cs="Arial"/>
          <w:b/>
          <w:bCs/>
          <w:szCs w:val="22"/>
          <w:lang w:val="fr-FR"/>
        </w:rPr>
        <w:t>Italie</w:t>
      </w:r>
      <w:r>
        <w:rPr>
          <w:rFonts w:ascii="Arial" w:hAnsi="Arial" w:cs="Arial"/>
          <w:bCs/>
          <w:szCs w:val="22"/>
          <w:lang w:val="fr-FR"/>
        </w:rPr>
        <w:t xml:space="preserve"> a fait remarquer que l’intérêt à l’égard du patrimoine culturel immatériel s’était accru au cours des dernières années dans les pays et la société civile. Si le patrimoine culturel immatériel était l’expression de l’identité, voire de l’esprit des peuples, la </w:t>
      </w:r>
      <w:r w:rsidRPr="00573904">
        <w:rPr>
          <w:rFonts w:ascii="Arial" w:hAnsi="Arial" w:cs="Arial"/>
          <w:bCs/>
          <w:szCs w:val="22"/>
          <w:lang w:val="fr-FR"/>
        </w:rPr>
        <w:t>sauvegarde</w:t>
      </w:r>
      <w:r>
        <w:rPr>
          <w:rFonts w:ascii="Arial" w:hAnsi="Arial" w:cs="Arial"/>
          <w:bCs/>
          <w:szCs w:val="22"/>
          <w:lang w:val="fr-FR"/>
        </w:rPr>
        <w:t xml:space="preserve"> et la promotion du patrimoine culturel immatériel représentaient alors un vecteur du développement durable pour les nombreux </w:t>
      </w:r>
      <w:r w:rsidRPr="00573904">
        <w:rPr>
          <w:rFonts w:ascii="Arial" w:hAnsi="Arial" w:cs="Arial"/>
          <w:bCs/>
          <w:szCs w:val="22"/>
          <w:lang w:val="fr-FR"/>
        </w:rPr>
        <w:t>individus</w:t>
      </w:r>
      <w:r>
        <w:rPr>
          <w:rFonts w:ascii="Arial" w:hAnsi="Arial" w:cs="Arial"/>
          <w:bCs/>
          <w:szCs w:val="22"/>
          <w:lang w:val="fr-FR"/>
        </w:rPr>
        <w:t xml:space="preserve"> et communautés qui étaient à la fois les créateurs et les gardiens de ce </w:t>
      </w:r>
      <w:r w:rsidRPr="00573904">
        <w:rPr>
          <w:rFonts w:ascii="Arial" w:hAnsi="Arial" w:cs="Arial"/>
          <w:bCs/>
          <w:szCs w:val="22"/>
          <w:lang w:val="fr-FR"/>
        </w:rPr>
        <w:t>patrimoine</w:t>
      </w:r>
      <w:r>
        <w:rPr>
          <w:rFonts w:ascii="Arial" w:hAnsi="Arial" w:cs="Arial"/>
          <w:bCs/>
          <w:szCs w:val="22"/>
          <w:lang w:val="fr-FR"/>
        </w:rPr>
        <w:t xml:space="preserve">. </w:t>
      </w:r>
      <w:r w:rsidR="001C72D4">
        <w:rPr>
          <w:rFonts w:ascii="Arial" w:hAnsi="Arial" w:cs="Arial"/>
          <w:bCs/>
          <w:szCs w:val="22"/>
          <w:lang w:val="fr-FR"/>
        </w:rPr>
        <w:t>Ce contexte et l’</w:t>
      </w:r>
      <w:r>
        <w:rPr>
          <w:rFonts w:ascii="Arial" w:hAnsi="Arial" w:cs="Arial"/>
          <w:bCs/>
          <w:szCs w:val="22"/>
          <w:lang w:val="fr-FR"/>
        </w:rPr>
        <w:t xml:space="preserve">évolution </w:t>
      </w:r>
      <w:r w:rsidR="001C72D4">
        <w:rPr>
          <w:rFonts w:ascii="Arial" w:hAnsi="Arial" w:cs="Arial"/>
          <w:bCs/>
          <w:szCs w:val="22"/>
          <w:lang w:val="fr-FR"/>
        </w:rPr>
        <w:t xml:space="preserve">des sociétés </w:t>
      </w:r>
      <w:r w:rsidR="008A2819">
        <w:rPr>
          <w:rFonts w:ascii="Arial" w:hAnsi="Arial" w:cs="Arial"/>
          <w:bCs/>
          <w:szCs w:val="22"/>
          <w:lang w:val="fr-FR"/>
        </w:rPr>
        <w:t>avai</w:t>
      </w:r>
      <w:r w:rsidR="001C72D4">
        <w:rPr>
          <w:rFonts w:ascii="Arial" w:hAnsi="Arial" w:cs="Arial"/>
          <w:bCs/>
          <w:szCs w:val="22"/>
          <w:lang w:val="fr-FR"/>
        </w:rPr>
        <w:t>en</w:t>
      </w:r>
      <w:r w:rsidR="008A2819">
        <w:rPr>
          <w:rFonts w:ascii="Arial" w:hAnsi="Arial" w:cs="Arial"/>
          <w:bCs/>
          <w:szCs w:val="22"/>
          <w:lang w:val="fr-FR"/>
        </w:rPr>
        <w:t>t été</w:t>
      </w:r>
      <w:r w:rsidR="00CC65B9">
        <w:rPr>
          <w:rFonts w:ascii="Arial" w:hAnsi="Arial" w:cs="Arial"/>
          <w:bCs/>
          <w:szCs w:val="22"/>
          <w:lang w:val="fr-FR"/>
        </w:rPr>
        <w:t xml:space="preserve"> </w:t>
      </w:r>
      <w:r w:rsidRPr="00573904">
        <w:rPr>
          <w:rFonts w:ascii="Arial" w:hAnsi="Arial" w:cs="Arial"/>
          <w:bCs/>
          <w:szCs w:val="22"/>
          <w:lang w:val="fr-FR"/>
        </w:rPr>
        <w:t>confirmé</w:t>
      </w:r>
      <w:r w:rsidR="001C72D4">
        <w:rPr>
          <w:rFonts w:ascii="Arial" w:hAnsi="Arial" w:cs="Arial"/>
          <w:bCs/>
          <w:szCs w:val="22"/>
          <w:lang w:val="fr-FR"/>
        </w:rPr>
        <w:t>s</w:t>
      </w:r>
      <w:r w:rsidRPr="00573904">
        <w:rPr>
          <w:rFonts w:ascii="Arial" w:hAnsi="Arial" w:cs="Arial"/>
          <w:bCs/>
          <w:szCs w:val="22"/>
          <w:lang w:val="fr-FR"/>
        </w:rPr>
        <w:t xml:space="preserve"> par l'adoption d'un nouveau chapitre des Directives opérationnelles qui mettait en évidence le rôle du patrimoine culturel immatériel en tant que moteur et garant du développement durable avec un </w:t>
      </w:r>
      <w:r w:rsidRPr="00573904">
        <w:rPr>
          <w:rFonts w:ascii="Arial" w:hAnsi="Arial" w:cs="Arial"/>
          <w:bCs/>
          <w:szCs w:val="22"/>
          <w:lang w:val="fr-FR"/>
        </w:rPr>
        <w:lastRenderedPageBreak/>
        <w:t>p</w:t>
      </w:r>
      <w:r>
        <w:rPr>
          <w:rFonts w:ascii="Arial" w:hAnsi="Arial" w:cs="Arial"/>
          <w:bCs/>
          <w:szCs w:val="22"/>
          <w:lang w:val="fr-FR"/>
        </w:rPr>
        <w:t xml:space="preserve">aragraphe </w:t>
      </w:r>
      <w:r w:rsidR="001C72D4">
        <w:rPr>
          <w:rFonts w:ascii="Arial" w:hAnsi="Arial" w:cs="Arial"/>
          <w:bCs/>
          <w:szCs w:val="22"/>
          <w:lang w:val="fr-FR"/>
        </w:rPr>
        <w:t xml:space="preserve">particulier </w:t>
      </w:r>
      <w:r>
        <w:rPr>
          <w:rFonts w:ascii="Arial" w:hAnsi="Arial" w:cs="Arial"/>
          <w:bCs/>
          <w:szCs w:val="22"/>
          <w:lang w:val="fr-FR"/>
        </w:rPr>
        <w:t>intitulé « sécurité alimentaire »</w:t>
      </w:r>
      <w:r w:rsidR="00CC65B9">
        <w:rPr>
          <w:rFonts w:ascii="Arial" w:hAnsi="Arial" w:cs="Arial"/>
          <w:bCs/>
          <w:szCs w:val="22"/>
          <w:lang w:val="fr-FR"/>
        </w:rPr>
        <w:t xml:space="preserve"> que l'Italie soute</w:t>
      </w:r>
      <w:r w:rsidRPr="00573904">
        <w:rPr>
          <w:rFonts w:ascii="Arial" w:hAnsi="Arial" w:cs="Arial"/>
          <w:bCs/>
          <w:szCs w:val="22"/>
          <w:lang w:val="fr-FR"/>
        </w:rPr>
        <w:t>n</w:t>
      </w:r>
      <w:r w:rsidR="00CC65B9">
        <w:rPr>
          <w:rFonts w:ascii="Arial" w:hAnsi="Arial" w:cs="Arial"/>
          <w:bCs/>
          <w:szCs w:val="22"/>
          <w:lang w:val="fr-FR"/>
        </w:rPr>
        <w:t>ai</w:t>
      </w:r>
      <w:r w:rsidRPr="00573904">
        <w:rPr>
          <w:rFonts w:ascii="Arial" w:hAnsi="Arial" w:cs="Arial"/>
          <w:bCs/>
          <w:szCs w:val="22"/>
          <w:lang w:val="fr-FR"/>
        </w:rPr>
        <w:t xml:space="preserve">t </w:t>
      </w:r>
      <w:r w:rsidR="00CC65B9">
        <w:rPr>
          <w:rFonts w:ascii="Arial" w:hAnsi="Arial" w:cs="Arial"/>
          <w:bCs/>
          <w:szCs w:val="22"/>
          <w:lang w:val="fr-FR"/>
        </w:rPr>
        <w:t xml:space="preserve">résolument. </w:t>
      </w:r>
      <w:r w:rsidR="004B5146">
        <w:rPr>
          <w:rFonts w:ascii="Arial" w:hAnsi="Arial" w:cs="Arial"/>
          <w:bCs/>
          <w:szCs w:val="22"/>
          <w:lang w:val="fr-FR"/>
        </w:rPr>
        <w:t xml:space="preserve">À ce propos, les modèles </w:t>
      </w:r>
      <w:r w:rsidR="004B5146" w:rsidRPr="004B5146">
        <w:rPr>
          <w:rFonts w:ascii="Arial" w:hAnsi="Arial" w:cs="Arial"/>
          <w:bCs/>
          <w:szCs w:val="22"/>
          <w:lang w:val="fr-FR"/>
        </w:rPr>
        <w:t>traditionnels</w:t>
      </w:r>
      <w:r w:rsidR="004B5146">
        <w:rPr>
          <w:rFonts w:ascii="Arial" w:hAnsi="Arial" w:cs="Arial"/>
          <w:bCs/>
          <w:szCs w:val="22"/>
          <w:lang w:val="fr-FR"/>
        </w:rPr>
        <w:t xml:space="preserve"> de consommation alimentaire étaient un </w:t>
      </w:r>
      <w:r w:rsidR="002E4612">
        <w:rPr>
          <w:rFonts w:ascii="Arial" w:hAnsi="Arial" w:cs="Arial"/>
          <w:bCs/>
          <w:szCs w:val="22"/>
          <w:lang w:val="fr-FR"/>
        </w:rPr>
        <w:t xml:space="preserve">vecteur </w:t>
      </w:r>
      <w:r w:rsidR="004B5146">
        <w:rPr>
          <w:rFonts w:ascii="Arial" w:hAnsi="Arial" w:cs="Arial"/>
          <w:bCs/>
          <w:szCs w:val="22"/>
          <w:lang w:val="fr-FR"/>
        </w:rPr>
        <w:t>important de l’identit</w:t>
      </w:r>
      <w:r w:rsidR="001C72D4">
        <w:rPr>
          <w:rFonts w:ascii="Arial" w:hAnsi="Arial" w:cs="Arial"/>
          <w:bCs/>
          <w:szCs w:val="22"/>
          <w:lang w:val="fr-FR"/>
        </w:rPr>
        <w:t>é culturelle des communautés dans le</w:t>
      </w:r>
      <w:r w:rsidR="0090078D">
        <w:rPr>
          <w:rFonts w:ascii="Arial" w:hAnsi="Arial" w:cs="Arial"/>
          <w:bCs/>
          <w:szCs w:val="22"/>
          <w:lang w:val="fr-FR"/>
        </w:rPr>
        <w:t xml:space="preserve"> </w:t>
      </w:r>
      <w:r w:rsidR="004B5146">
        <w:rPr>
          <w:rFonts w:ascii="Arial" w:hAnsi="Arial" w:cs="Arial"/>
          <w:bCs/>
          <w:szCs w:val="22"/>
          <w:lang w:val="fr-FR"/>
        </w:rPr>
        <w:t xml:space="preserve">monde entier, comme en témoignaient les multiples inscriptions de pratiques agroalimentaires sur la Liste représentative. Pour ces raisons, l’Italie avait organisé une réunion </w:t>
      </w:r>
      <w:r w:rsidR="004B5146" w:rsidRPr="004B5146">
        <w:rPr>
          <w:rFonts w:ascii="Arial" w:hAnsi="Arial" w:cs="Arial"/>
          <w:bCs/>
          <w:szCs w:val="22"/>
          <w:lang w:val="fr-FR"/>
        </w:rPr>
        <w:t>internationale</w:t>
      </w:r>
      <w:r w:rsidR="004B5146">
        <w:rPr>
          <w:rFonts w:ascii="Arial" w:hAnsi="Arial" w:cs="Arial"/>
          <w:bCs/>
          <w:szCs w:val="22"/>
          <w:lang w:val="fr-FR"/>
        </w:rPr>
        <w:t xml:space="preserve"> le 24 mai 2018 à l’UNESCO afin d’encourager une réflexion approfondie sur la dimension culturelle des traditions alimentaires en tant qu’élément fondamental de l’identité des peuples. Dans le cadre de quatre tables rondes, des intervenants de haut niveau issus </w:t>
      </w:r>
      <w:r w:rsidR="004B5146" w:rsidRPr="001C72D4">
        <w:rPr>
          <w:rFonts w:ascii="Arial" w:hAnsi="Arial" w:cs="Arial"/>
          <w:bCs/>
          <w:szCs w:val="22"/>
          <w:lang w:val="fr-FR"/>
        </w:rPr>
        <w:t xml:space="preserve">de milieux </w:t>
      </w:r>
      <w:r w:rsidR="001C72D4">
        <w:rPr>
          <w:rFonts w:ascii="Arial" w:hAnsi="Arial" w:cs="Arial"/>
          <w:bCs/>
          <w:szCs w:val="22"/>
          <w:lang w:val="fr-FR"/>
        </w:rPr>
        <w:t xml:space="preserve">très divers </w:t>
      </w:r>
      <w:r w:rsidR="004B5146" w:rsidRPr="001C72D4">
        <w:rPr>
          <w:rFonts w:ascii="Arial" w:hAnsi="Arial" w:cs="Arial"/>
          <w:bCs/>
          <w:szCs w:val="22"/>
          <w:lang w:val="fr-FR"/>
        </w:rPr>
        <w:t xml:space="preserve">avaient décrit l’importance sociale et culturelle de </w:t>
      </w:r>
      <w:r w:rsidR="00582813">
        <w:rPr>
          <w:rFonts w:ascii="Arial" w:hAnsi="Arial" w:cs="Arial"/>
          <w:bCs/>
          <w:szCs w:val="22"/>
          <w:lang w:val="fr-FR"/>
        </w:rPr>
        <w:t>l’alimentation</w:t>
      </w:r>
      <w:r w:rsidR="004B5146" w:rsidRPr="001C72D4">
        <w:rPr>
          <w:rFonts w:ascii="Arial" w:hAnsi="Arial" w:cs="Arial"/>
          <w:bCs/>
          <w:szCs w:val="22"/>
          <w:lang w:val="fr-FR"/>
        </w:rPr>
        <w:t xml:space="preserve"> en tant que </w:t>
      </w:r>
      <w:r w:rsidR="00582813">
        <w:rPr>
          <w:rFonts w:ascii="Arial" w:hAnsi="Arial" w:cs="Arial"/>
          <w:bCs/>
          <w:szCs w:val="22"/>
          <w:lang w:val="fr-FR"/>
        </w:rPr>
        <w:t>reflet</w:t>
      </w:r>
      <w:r w:rsidR="00582813" w:rsidRPr="001C72D4">
        <w:rPr>
          <w:rFonts w:ascii="Arial" w:hAnsi="Arial" w:cs="Arial"/>
          <w:bCs/>
          <w:szCs w:val="22"/>
          <w:lang w:val="fr-FR"/>
        </w:rPr>
        <w:t xml:space="preserve"> </w:t>
      </w:r>
      <w:r w:rsidR="004B5146" w:rsidRPr="001C72D4">
        <w:rPr>
          <w:rFonts w:ascii="Arial" w:hAnsi="Arial" w:cs="Arial"/>
          <w:bCs/>
          <w:szCs w:val="22"/>
          <w:lang w:val="fr-FR"/>
        </w:rPr>
        <w:t xml:space="preserve">de l’histoire ancienne et contemporaine des populations. Comme </w:t>
      </w:r>
      <w:r w:rsidR="00051A35" w:rsidRPr="001C72D4">
        <w:rPr>
          <w:rFonts w:ascii="Arial" w:hAnsi="Arial" w:cs="Arial"/>
          <w:bCs/>
          <w:szCs w:val="22"/>
          <w:lang w:val="fr-FR"/>
        </w:rPr>
        <w:t>on le savait désormais,</w:t>
      </w:r>
      <w:r w:rsidR="004B5146" w:rsidRPr="001C72D4">
        <w:rPr>
          <w:rFonts w:ascii="Arial" w:hAnsi="Arial" w:cs="Arial"/>
          <w:bCs/>
          <w:szCs w:val="22"/>
          <w:lang w:val="fr-FR"/>
        </w:rPr>
        <w:t xml:space="preserve"> les principaux thèmes d</w:t>
      </w:r>
      <w:r w:rsidR="00051A35" w:rsidRPr="001C72D4">
        <w:rPr>
          <w:rFonts w:ascii="Arial" w:hAnsi="Arial" w:cs="Arial"/>
          <w:bCs/>
          <w:szCs w:val="22"/>
          <w:lang w:val="fr-FR"/>
        </w:rPr>
        <w:t xml:space="preserve">’actualité tels que la qualité de la vie, la protection </w:t>
      </w:r>
      <w:r w:rsidR="00582813">
        <w:rPr>
          <w:rFonts w:ascii="Arial" w:hAnsi="Arial" w:cs="Arial"/>
          <w:bCs/>
          <w:szCs w:val="22"/>
          <w:lang w:val="fr-FR"/>
        </w:rPr>
        <w:t>de l’</w:t>
      </w:r>
      <w:r w:rsidR="00051A35" w:rsidRPr="001C72D4">
        <w:rPr>
          <w:rFonts w:ascii="Arial" w:hAnsi="Arial" w:cs="Arial"/>
          <w:bCs/>
          <w:szCs w:val="22"/>
          <w:lang w:val="fr-FR"/>
        </w:rPr>
        <w:t>environnement, la sauvegarde de la biodiversité et la valorisation des identités et des communautés s’exprimaient avant tout par les choix et les modes d’expression alimentaires.</w:t>
      </w:r>
    </w:p>
    <w:p w14:paraId="1F04A6B2" w14:textId="1E9DF1AE" w:rsidR="00051A35" w:rsidRPr="006B2B5D" w:rsidRDefault="00051A35" w:rsidP="00EE7B7B">
      <w:pPr>
        <w:numPr>
          <w:ilvl w:val="0"/>
          <w:numId w:val="14"/>
        </w:numPr>
        <w:suppressAutoHyphens/>
        <w:autoSpaceDE w:val="0"/>
        <w:spacing w:before="120"/>
        <w:ind w:left="709" w:hanging="709"/>
        <w:jc w:val="both"/>
        <w:rPr>
          <w:rFonts w:ascii="Arial" w:hAnsi="Arial" w:cs="Arial"/>
          <w:bCs/>
          <w:szCs w:val="22"/>
          <w:lang w:val="fr-FR"/>
        </w:rPr>
      </w:pPr>
      <w:r w:rsidRPr="006B2B5D">
        <w:rPr>
          <w:rFonts w:ascii="Arial" w:hAnsi="Arial" w:cs="Arial"/>
          <w:bCs/>
          <w:szCs w:val="22"/>
          <w:lang w:val="fr-FR"/>
        </w:rPr>
        <w:t xml:space="preserve">La délégation du </w:t>
      </w:r>
      <w:r w:rsidRPr="006B2B5D">
        <w:rPr>
          <w:rFonts w:ascii="Arial" w:hAnsi="Arial" w:cs="Arial"/>
          <w:b/>
          <w:bCs/>
          <w:szCs w:val="22"/>
          <w:lang w:val="fr-FR"/>
        </w:rPr>
        <w:t>Paraguay</w:t>
      </w:r>
      <w:r w:rsidRPr="006B2B5D">
        <w:rPr>
          <w:rFonts w:ascii="Arial" w:hAnsi="Arial" w:cs="Arial"/>
          <w:bCs/>
          <w:szCs w:val="22"/>
          <w:lang w:val="fr-FR"/>
        </w:rPr>
        <w:t xml:space="preserve"> a félicité la Présidente </w:t>
      </w:r>
      <w:r w:rsidR="001C72D4" w:rsidRPr="006B2B5D">
        <w:rPr>
          <w:rFonts w:ascii="Arial" w:hAnsi="Arial" w:cs="Arial"/>
          <w:bCs/>
          <w:szCs w:val="22"/>
          <w:lang w:val="fr-FR"/>
        </w:rPr>
        <w:t xml:space="preserve">pour son élection </w:t>
      </w:r>
      <w:r w:rsidR="006B2B5D" w:rsidRPr="006B2B5D">
        <w:rPr>
          <w:rFonts w:ascii="Arial" w:hAnsi="Arial" w:cs="Arial"/>
          <w:bCs/>
          <w:szCs w:val="22"/>
          <w:lang w:val="fr-FR"/>
        </w:rPr>
        <w:t>à l’Assemblée générale qui était désormais entre de très bonnes mains. Elle a souhaité la bienvenue aux États parties qui avaient récemment ratifié la Convention</w:t>
      </w:r>
      <w:r w:rsidR="006B2B5D" w:rsidRPr="006B2B5D">
        <w:rPr>
          <w:rFonts w:ascii="Arial" w:hAnsi="Arial" w:cs="Arial"/>
          <w:lang w:val="fr-FR"/>
        </w:rPr>
        <w:t xml:space="preserve">, ce qui était important </w:t>
      </w:r>
      <w:r w:rsidR="006B2B5D" w:rsidRPr="006B2B5D">
        <w:rPr>
          <w:rFonts w:ascii="Arial" w:hAnsi="Arial" w:cs="Arial"/>
          <w:bCs/>
          <w:szCs w:val="22"/>
          <w:lang w:val="fr-FR"/>
        </w:rPr>
        <w:t xml:space="preserve">pour démontrer la pertinence croissante de la </w:t>
      </w:r>
      <w:r w:rsidR="006B2B5D">
        <w:rPr>
          <w:rFonts w:ascii="Arial" w:hAnsi="Arial" w:cs="Arial"/>
          <w:bCs/>
          <w:szCs w:val="22"/>
          <w:lang w:val="fr-FR"/>
        </w:rPr>
        <w:t>Convention</w:t>
      </w:r>
      <w:r w:rsidR="006B2B5D" w:rsidRPr="006B2B5D">
        <w:rPr>
          <w:rFonts w:ascii="Arial" w:hAnsi="Arial" w:cs="Arial"/>
          <w:bCs/>
          <w:szCs w:val="22"/>
          <w:lang w:val="fr-FR"/>
        </w:rPr>
        <w:t xml:space="preserve"> à laquelle tous étaient profondément attachés car celle-ci traitait directement du patrimoine vivant. La délégation a également félicité le Secrétariat pour son travail acharné</w:t>
      </w:r>
      <w:r w:rsidR="0090078D">
        <w:rPr>
          <w:rFonts w:ascii="Arial" w:hAnsi="Arial" w:cs="Arial"/>
          <w:bCs/>
          <w:szCs w:val="22"/>
          <w:lang w:val="fr-FR"/>
        </w:rPr>
        <w:t xml:space="preserve"> et pour le soutien qu'il accord</w:t>
      </w:r>
      <w:r w:rsidR="006B2B5D" w:rsidRPr="006B2B5D">
        <w:rPr>
          <w:rFonts w:ascii="Arial" w:hAnsi="Arial" w:cs="Arial"/>
          <w:bCs/>
          <w:szCs w:val="22"/>
          <w:lang w:val="fr-FR"/>
        </w:rPr>
        <w:t>ait à tous les Éta</w:t>
      </w:r>
      <w:r w:rsidR="006B2B5D">
        <w:rPr>
          <w:rFonts w:ascii="Arial" w:hAnsi="Arial" w:cs="Arial"/>
          <w:bCs/>
          <w:szCs w:val="22"/>
          <w:lang w:val="fr-FR"/>
        </w:rPr>
        <w:t>ts parties. Avec ses propres moyens, chaque pays réalisait d</w:t>
      </w:r>
      <w:r w:rsidR="006B2B5D" w:rsidRPr="006B2B5D">
        <w:rPr>
          <w:rFonts w:ascii="Arial" w:hAnsi="Arial" w:cs="Arial"/>
          <w:bCs/>
          <w:szCs w:val="22"/>
          <w:lang w:val="fr-FR"/>
        </w:rPr>
        <w:t>es progrès dans la mise en œuvre de la Convention. En janvier 2018, le Paraguay a</w:t>
      </w:r>
      <w:r w:rsidR="006B2B5D">
        <w:rPr>
          <w:rFonts w:ascii="Arial" w:hAnsi="Arial" w:cs="Arial"/>
          <w:bCs/>
          <w:szCs w:val="22"/>
          <w:lang w:val="fr-FR"/>
        </w:rPr>
        <w:t>vait</w:t>
      </w:r>
      <w:r w:rsidR="006B2B5D" w:rsidRPr="006B2B5D">
        <w:rPr>
          <w:rFonts w:ascii="Arial" w:hAnsi="Arial" w:cs="Arial"/>
          <w:bCs/>
          <w:szCs w:val="22"/>
          <w:lang w:val="fr-FR"/>
        </w:rPr>
        <w:t xml:space="preserve"> créé son Comité national pour la sauvegarde du patrimoine culturel immatériel. Cet organe national a</w:t>
      </w:r>
      <w:r w:rsidR="006B2B5D">
        <w:rPr>
          <w:rFonts w:ascii="Arial" w:hAnsi="Arial" w:cs="Arial"/>
          <w:bCs/>
          <w:szCs w:val="22"/>
          <w:lang w:val="fr-FR"/>
        </w:rPr>
        <w:t xml:space="preserve">vait accompli </w:t>
      </w:r>
      <w:r w:rsidR="006B2B5D" w:rsidRPr="006B2B5D">
        <w:rPr>
          <w:rFonts w:ascii="Arial" w:hAnsi="Arial" w:cs="Arial"/>
          <w:bCs/>
          <w:szCs w:val="22"/>
          <w:lang w:val="fr-FR"/>
        </w:rPr>
        <w:t xml:space="preserve">des progrès significatifs dans la réalisation d'un inventaire et dans les travaux préparatoires à l'inscription d'un élément sur la Liste. La délégation a souligné l'importance de </w:t>
      </w:r>
      <w:r w:rsidR="006B2B5D">
        <w:rPr>
          <w:rFonts w:ascii="Arial" w:hAnsi="Arial" w:cs="Arial"/>
          <w:bCs/>
          <w:szCs w:val="22"/>
          <w:lang w:val="fr-FR"/>
        </w:rPr>
        <w:t>la coopération entre États membres et, à ce sujet</w:t>
      </w:r>
      <w:r w:rsidR="006B2B5D" w:rsidRPr="006B2B5D">
        <w:rPr>
          <w:rFonts w:ascii="Arial" w:hAnsi="Arial" w:cs="Arial"/>
          <w:bCs/>
          <w:szCs w:val="22"/>
          <w:lang w:val="fr-FR"/>
        </w:rPr>
        <w:t xml:space="preserve">, </w:t>
      </w:r>
      <w:r w:rsidR="006B2B5D">
        <w:rPr>
          <w:rFonts w:ascii="Arial" w:hAnsi="Arial" w:cs="Arial"/>
          <w:bCs/>
          <w:szCs w:val="22"/>
          <w:lang w:val="fr-FR"/>
        </w:rPr>
        <w:t xml:space="preserve">elle </w:t>
      </w:r>
      <w:r w:rsidR="006B2B5D" w:rsidRPr="006B2B5D">
        <w:rPr>
          <w:rFonts w:ascii="Arial" w:hAnsi="Arial" w:cs="Arial"/>
          <w:bCs/>
          <w:szCs w:val="22"/>
          <w:lang w:val="fr-FR"/>
        </w:rPr>
        <w:t>a remercié le Mexique pour les travaux bilatéraux menés dans le cadre de cette Convention en vue de renforcer les capacités nationales.</w:t>
      </w:r>
    </w:p>
    <w:p w14:paraId="2FDC118E" w14:textId="089257C9" w:rsidR="006B2B5D" w:rsidRPr="006B2B5D" w:rsidRDefault="006B2B5D" w:rsidP="00A076AE">
      <w:pPr>
        <w:numPr>
          <w:ilvl w:val="0"/>
          <w:numId w:val="14"/>
        </w:numPr>
        <w:suppressAutoHyphens/>
        <w:autoSpaceDE w:val="0"/>
        <w:spacing w:before="120"/>
        <w:ind w:left="709" w:hanging="709"/>
        <w:jc w:val="both"/>
        <w:rPr>
          <w:rFonts w:ascii="Arial" w:hAnsi="Arial" w:cs="Arial"/>
          <w:bCs/>
          <w:szCs w:val="22"/>
          <w:lang w:val="fr-FR"/>
        </w:rPr>
      </w:pPr>
      <w:r w:rsidRPr="006B2B5D">
        <w:rPr>
          <w:rFonts w:ascii="Arial" w:hAnsi="Arial" w:cs="Arial"/>
          <w:bCs/>
          <w:szCs w:val="22"/>
          <w:lang w:val="fr-FR"/>
        </w:rPr>
        <w:t xml:space="preserve">La délégation de la </w:t>
      </w:r>
      <w:r w:rsidRPr="006B2B5D">
        <w:rPr>
          <w:rFonts w:ascii="Arial" w:hAnsi="Arial" w:cs="Arial"/>
          <w:b/>
          <w:bCs/>
          <w:szCs w:val="22"/>
          <w:lang w:val="fr-FR"/>
        </w:rPr>
        <w:t>Colombie</w:t>
      </w:r>
      <w:r w:rsidRPr="006B2B5D">
        <w:rPr>
          <w:rFonts w:ascii="Arial" w:hAnsi="Arial" w:cs="Arial"/>
          <w:bCs/>
          <w:szCs w:val="22"/>
          <w:lang w:val="fr-FR"/>
        </w:rPr>
        <w:t xml:space="preserve"> a félicité la Présidente pour son élection</w:t>
      </w:r>
      <w:r w:rsidR="001A6A64">
        <w:rPr>
          <w:rFonts w:ascii="Arial" w:hAnsi="Arial" w:cs="Arial"/>
          <w:bCs/>
          <w:szCs w:val="22"/>
          <w:lang w:val="fr-FR"/>
        </w:rPr>
        <w:t>,</w:t>
      </w:r>
      <w:r w:rsidRPr="006B2B5D">
        <w:rPr>
          <w:rFonts w:ascii="Arial" w:hAnsi="Arial" w:cs="Arial"/>
          <w:bCs/>
          <w:szCs w:val="22"/>
          <w:lang w:val="fr-FR"/>
        </w:rPr>
        <w:t xml:space="preserve"> et le </w:t>
      </w:r>
      <w:r w:rsidR="001A6A64">
        <w:rPr>
          <w:rFonts w:ascii="Arial" w:hAnsi="Arial" w:cs="Arial"/>
          <w:bCs/>
          <w:szCs w:val="22"/>
          <w:lang w:val="fr-FR"/>
        </w:rPr>
        <w:t>Sous-Directeur général pour la C</w:t>
      </w:r>
      <w:r w:rsidRPr="006B2B5D">
        <w:rPr>
          <w:rFonts w:ascii="Arial" w:hAnsi="Arial" w:cs="Arial"/>
          <w:bCs/>
          <w:szCs w:val="22"/>
          <w:lang w:val="fr-FR"/>
        </w:rPr>
        <w:t xml:space="preserve">ulture pour sa première Assemblée générale. Elle a </w:t>
      </w:r>
      <w:r w:rsidR="001A6A64">
        <w:rPr>
          <w:rFonts w:ascii="Arial" w:hAnsi="Arial" w:cs="Arial"/>
          <w:bCs/>
          <w:szCs w:val="22"/>
          <w:lang w:val="fr-FR"/>
        </w:rPr>
        <w:t>remercié le Secrétariat pour le</w:t>
      </w:r>
      <w:r w:rsidRPr="006B2B5D">
        <w:rPr>
          <w:rFonts w:ascii="Arial" w:hAnsi="Arial" w:cs="Arial"/>
          <w:bCs/>
          <w:szCs w:val="22"/>
          <w:lang w:val="fr-FR"/>
        </w:rPr>
        <w:t xml:space="preserve"> travail</w:t>
      </w:r>
      <w:r w:rsidR="001A6A64">
        <w:rPr>
          <w:rFonts w:ascii="Arial" w:hAnsi="Arial" w:cs="Arial"/>
          <w:bCs/>
          <w:szCs w:val="22"/>
          <w:lang w:val="fr-FR"/>
        </w:rPr>
        <w:t xml:space="preserve"> entrepris afin d'améliorer l</w:t>
      </w:r>
      <w:r w:rsidRPr="006B2B5D">
        <w:rPr>
          <w:rFonts w:ascii="Arial" w:hAnsi="Arial" w:cs="Arial"/>
          <w:bCs/>
          <w:szCs w:val="22"/>
          <w:lang w:val="fr-FR"/>
        </w:rPr>
        <w:t xml:space="preserve">es politiques de la Convention aux niveaux international, régional et national en matière de patrimoine culturel immatériel. La délégation a souligné la nécessité pour la Convention d'être plus </w:t>
      </w:r>
      <w:r w:rsidR="001A6A64">
        <w:rPr>
          <w:rFonts w:ascii="Arial" w:hAnsi="Arial" w:cs="Arial"/>
          <w:bCs/>
          <w:szCs w:val="22"/>
          <w:lang w:val="fr-FR"/>
        </w:rPr>
        <w:t xml:space="preserve">proactive dans </w:t>
      </w:r>
      <w:r w:rsidR="00C80D0F">
        <w:rPr>
          <w:rFonts w:ascii="Arial" w:hAnsi="Arial" w:cs="Arial"/>
          <w:bCs/>
          <w:szCs w:val="22"/>
          <w:lang w:val="fr-FR"/>
        </w:rPr>
        <w:t xml:space="preserve">le </w:t>
      </w:r>
      <w:r w:rsidR="001A6A64">
        <w:rPr>
          <w:rFonts w:ascii="Arial" w:hAnsi="Arial" w:cs="Arial"/>
          <w:bCs/>
          <w:szCs w:val="22"/>
          <w:lang w:val="fr-FR"/>
        </w:rPr>
        <w:t>travail</w:t>
      </w:r>
      <w:r w:rsidRPr="006B2B5D">
        <w:rPr>
          <w:rFonts w:ascii="Arial" w:hAnsi="Arial" w:cs="Arial"/>
          <w:bCs/>
          <w:szCs w:val="22"/>
          <w:lang w:val="fr-FR"/>
        </w:rPr>
        <w:t xml:space="preserve"> </w:t>
      </w:r>
      <w:r w:rsidR="00C80D0F">
        <w:rPr>
          <w:rFonts w:ascii="Arial" w:hAnsi="Arial" w:cs="Arial"/>
          <w:bCs/>
          <w:szCs w:val="22"/>
          <w:lang w:val="fr-FR"/>
        </w:rPr>
        <w:t xml:space="preserve">qu’elle entreprenait </w:t>
      </w:r>
      <w:r w:rsidRPr="006B2B5D">
        <w:rPr>
          <w:rFonts w:ascii="Arial" w:hAnsi="Arial" w:cs="Arial"/>
          <w:bCs/>
          <w:szCs w:val="22"/>
          <w:lang w:val="fr-FR"/>
        </w:rPr>
        <w:t>avec d'autres conventions cul</w:t>
      </w:r>
      <w:r w:rsidR="001A6A64">
        <w:rPr>
          <w:rFonts w:ascii="Arial" w:hAnsi="Arial" w:cs="Arial"/>
          <w:bCs/>
          <w:szCs w:val="22"/>
          <w:lang w:val="fr-FR"/>
        </w:rPr>
        <w:t>turelles</w:t>
      </w:r>
      <w:r w:rsidRPr="006B2B5D">
        <w:rPr>
          <w:rFonts w:ascii="Arial" w:hAnsi="Arial" w:cs="Arial"/>
          <w:bCs/>
          <w:szCs w:val="22"/>
          <w:lang w:val="fr-FR"/>
        </w:rPr>
        <w:t xml:space="preserve"> ainsi qu'avec d'autres secte</w:t>
      </w:r>
      <w:r w:rsidR="001A6A64">
        <w:rPr>
          <w:rFonts w:ascii="Arial" w:hAnsi="Arial" w:cs="Arial"/>
          <w:bCs/>
          <w:szCs w:val="22"/>
          <w:lang w:val="fr-FR"/>
        </w:rPr>
        <w:t>urs, en particulier l'éducation,</w:t>
      </w:r>
      <w:r w:rsidRPr="006B2B5D">
        <w:rPr>
          <w:rFonts w:ascii="Arial" w:hAnsi="Arial" w:cs="Arial"/>
          <w:bCs/>
          <w:szCs w:val="22"/>
          <w:lang w:val="fr-FR"/>
        </w:rPr>
        <w:t xml:space="preserve"> afin d'intég</w:t>
      </w:r>
      <w:r w:rsidR="001A6A64">
        <w:rPr>
          <w:rFonts w:ascii="Arial" w:hAnsi="Arial" w:cs="Arial"/>
          <w:bCs/>
          <w:szCs w:val="22"/>
          <w:lang w:val="fr-FR"/>
        </w:rPr>
        <w:t>rer ces travaux aux objectifs de</w:t>
      </w:r>
      <w:r w:rsidRPr="006B2B5D">
        <w:rPr>
          <w:rFonts w:ascii="Arial" w:hAnsi="Arial" w:cs="Arial"/>
          <w:bCs/>
          <w:szCs w:val="22"/>
          <w:lang w:val="fr-FR"/>
        </w:rPr>
        <w:t xml:space="preserve"> développement </w:t>
      </w:r>
      <w:r w:rsidRPr="00D87F06">
        <w:rPr>
          <w:rFonts w:ascii="Arial" w:hAnsi="Arial" w:cs="Arial"/>
          <w:bCs/>
          <w:szCs w:val="22"/>
          <w:lang w:val="fr-FR"/>
        </w:rPr>
        <w:t>durable</w:t>
      </w:r>
      <w:r w:rsidR="00D87F06">
        <w:rPr>
          <w:rFonts w:ascii="Arial" w:hAnsi="Arial" w:cs="Arial"/>
          <w:bCs/>
          <w:szCs w:val="22"/>
          <w:lang w:val="fr-FR"/>
        </w:rPr>
        <w:t xml:space="preserve">. En </w:t>
      </w:r>
      <w:r w:rsidRPr="006B2B5D">
        <w:rPr>
          <w:rFonts w:ascii="Arial" w:hAnsi="Arial" w:cs="Arial"/>
          <w:bCs/>
          <w:szCs w:val="22"/>
          <w:lang w:val="fr-FR"/>
        </w:rPr>
        <w:t>Colombie</w:t>
      </w:r>
      <w:r w:rsidR="00D87F06">
        <w:rPr>
          <w:rFonts w:ascii="Arial" w:hAnsi="Arial" w:cs="Arial"/>
          <w:bCs/>
          <w:szCs w:val="22"/>
          <w:lang w:val="fr-FR"/>
        </w:rPr>
        <w:t>,</w:t>
      </w:r>
      <w:r w:rsidRPr="006B2B5D">
        <w:rPr>
          <w:rFonts w:ascii="Arial" w:hAnsi="Arial" w:cs="Arial"/>
          <w:bCs/>
          <w:szCs w:val="22"/>
          <w:lang w:val="fr-FR"/>
        </w:rPr>
        <w:t xml:space="preserve"> </w:t>
      </w:r>
      <w:r w:rsidR="00D87F06">
        <w:rPr>
          <w:rFonts w:ascii="Arial" w:hAnsi="Arial" w:cs="Arial"/>
          <w:bCs/>
          <w:szCs w:val="22"/>
          <w:lang w:val="fr-FR"/>
        </w:rPr>
        <w:t>un grand travail a</w:t>
      </w:r>
      <w:r w:rsidR="0090078D">
        <w:rPr>
          <w:rFonts w:ascii="Arial" w:hAnsi="Arial" w:cs="Arial"/>
          <w:bCs/>
          <w:szCs w:val="22"/>
          <w:lang w:val="fr-FR"/>
        </w:rPr>
        <w:t>vait</w:t>
      </w:r>
      <w:r w:rsidR="00D87F06">
        <w:rPr>
          <w:rFonts w:ascii="Arial" w:hAnsi="Arial" w:cs="Arial"/>
          <w:bCs/>
          <w:szCs w:val="22"/>
          <w:lang w:val="fr-FR"/>
        </w:rPr>
        <w:t xml:space="preserve"> été accompli </w:t>
      </w:r>
      <w:r w:rsidRPr="006B2B5D">
        <w:rPr>
          <w:rFonts w:ascii="Arial" w:hAnsi="Arial" w:cs="Arial"/>
          <w:bCs/>
          <w:szCs w:val="22"/>
          <w:lang w:val="fr-FR"/>
        </w:rPr>
        <w:t xml:space="preserve">pour </w:t>
      </w:r>
      <w:r w:rsidR="00D87F06">
        <w:rPr>
          <w:rFonts w:ascii="Arial" w:hAnsi="Arial" w:cs="Arial"/>
          <w:bCs/>
          <w:szCs w:val="22"/>
          <w:lang w:val="fr-FR"/>
        </w:rPr>
        <w:t xml:space="preserve">enrichir mutuellement le travail </w:t>
      </w:r>
      <w:r w:rsidRPr="006B2B5D">
        <w:rPr>
          <w:rFonts w:ascii="Arial" w:hAnsi="Arial" w:cs="Arial"/>
          <w:bCs/>
          <w:szCs w:val="22"/>
          <w:lang w:val="fr-FR"/>
        </w:rPr>
        <w:t xml:space="preserve">de la Convention </w:t>
      </w:r>
      <w:r w:rsidR="00D87F06">
        <w:rPr>
          <w:rFonts w:ascii="Arial" w:hAnsi="Arial" w:cs="Arial"/>
          <w:bCs/>
          <w:szCs w:val="22"/>
          <w:lang w:val="fr-FR"/>
        </w:rPr>
        <w:t xml:space="preserve">et </w:t>
      </w:r>
      <w:r w:rsidRPr="006B2B5D">
        <w:rPr>
          <w:rFonts w:ascii="Arial" w:hAnsi="Arial" w:cs="Arial"/>
          <w:bCs/>
          <w:szCs w:val="22"/>
          <w:lang w:val="fr-FR"/>
        </w:rPr>
        <w:t xml:space="preserve">d'autres secteurs, non seulement </w:t>
      </w:r>
      <w:r w:rsidR="00D87F06">
        <w:rPr>
          <w:rFonts w:ascii="Arial" w:hAnsi="Arial" w:cs="Arial"/>
          <w:bCs/>
          <w:szCs w:val="22"/>
          <w:lang w:val="fr-FR"/>
        </w:rPr>
        <w:t>afin d’</w:t>
      </w:r>
      <w:r w:rsidRPr="006B2B5D">
        <w:rPr>
          <w:rFonts w:ascii="Arial" w:hAnsi="Arial" w:cs="Arial"/>
          <w:bCs/>
          <w:szCs w:val="22"/>
          <w:lang w:val="fr-FR"/>
        </w:rPr>
        <w:t xml:space="preserve">accroître la visibilité du patrimoine culturel immatériel des </w:t>
      </w:r>
      <w:r w:rsidR="00D87F06">
        <w:rPr>
          <w:rFonts w:ascii="Arial" w:hAnsi="Arial" w:cs="Arial"/>
          <w:bCs/>
          <w:szCs w:val="22"/>
          <w:lang w:val="fr-FR"/>
        </w:rPr>
        <w:t>différentes communautés du pays</w:t>
      </w:r>
      <w:r w:rsidRPr="006B2B5D">
        <w:rPr>
          <w:rFonts w:ascii="Arial" w:hAnsi="Arial" w:cs="Arial"/>
          <w:bCs/>
          <w:szCs w:val="22"/>
          <w:lang w:val="fr-FR"/>
        </w:rPr>
        <w:t xml:space="preserve"> mais </w:t>
      </w:r>
      <w:r w:rsidR="00D87F06" w:rsidRPr="00D87F06">
        <w:rPr>
          <w:rFonts w:ascii="Arial" w:hAnsi="Arial" w:cs="Arial"/>
          <w:bCs/>
          <w:szCs w:val="22"/>
          <w:lang w:val="fr-FR"/>
        </w:rPr>
        <w:t>également</w:t>
      </w:r>
      <w:r w:rsidR="00D87F06">
        <w:rPr>
          <w:rFonts w:ascii="Arial" w:hAnsi="Arial" w:cs="Arial"/>
          <w:bCs/>
          <w:szCs w:val="22"/>
          <w:lang w:val="fr-FR"/>
        </w:rPr>
        <w:t xml:space="preserve"> afin d’</w:t>
      </w:r>
      <w:r w:rsidRPr="006B2B5D">
        <w:rPr>
          <w:rFonts w:ascii="Arial" w:hAnsi="Arial" w:cs="Arial"/>
          <w:bCs/>
          <w:szCs w:val="22"/>
          <w:lang w:val="fr-FR"/>
        </w:rPr>
        <w:t>améliorer les politiques culturelles, sociales, des droits de l'homme et de pr</w:t>
      </w:r>
      <w:r w:rsidR="00D87F06">
        <w:rPr>
          <w:rFonts w:ascii="Arial" w:hAnsi="Arial" w:cs="Arial"/>
          <w:bCs/>
          <w:szCs w:val="22"/>
          <w:lang w:val="fr-FR"/>
        </w:rPr>
        <w:t xml:space="preserve">otection </w:t>
      </w:r>
      <w:r w:rsidR="00A076AE">
        <w:rPr>
          <w:rFonts w:ascii="Arial" w:hAnsi="Arial" w:cs="Arial"/>
          <w:bCs/>
          <w:szCs w:val="22"/>
          <w:lang w:val="fr-FR"/>
        </w:rPr>
        <w:t>de l’</w:t>
      </w:r>
      <w:r w:rsidR="00D87F06">
        <w:rPr>
          <w:rFonts w:ascii="Arial" w:hAnsi="Arial" w:cs="Arial"/>
          <w:bCs/>
          <w:szCs w:val="22"/>
          <w:lang w:val="fr-FR"/>
        </w:rPr>
        <w:t xml:space="preserve">environnement. </w:t>
      </w:r>
      <w:r w:rsidR="00C80D0F">
        <w:rPr>
          <w:rFonts w:ascii="Arial" w:hAnsi="Arial" w:cs="Arial"/>
          <w:bCs/>
          <w:szCs w:val="22"/>
          <w:lang w:val="fr-FR"/>
        </w:rPr>
        <w:t xml:space="preserve">Cela permettait </w:t>
      </w:r>
      <w:r w:rsidR="00C80D0F" w:rsidRPr="00C80D0F">
        <w:rPr>
          <w:rFonts w:ascii="Arial" w:hAnsi="Arial" w:cs="Arial"/>
          <w:bCs/>
          <w:szCs w:val="22"/>
          <w:lang w:val="fr-FR"/>
        </w:rPr>
        <w:t>également</w:t>
      </w:r>
      <w:r w:rsidR="00D87F06">
        <w:rPr>
          <w:rFonts w:ascii="Arial" w:hAnsi="Arial" w:cs="Arial"/>
          <w:bCs/>
          <w:szCs w:val="22"/>
          <w:lang w:val="fr-FR"/>
        </w:rPr>
        <w:t xml:space="preserve"> aux populations d’avoir</w:t>
      </w:r>
      <w:r w:rsidRPr="006B2B5D">
        <w:rPr>
          <w:rFonts w:ascii="Arial" w:hAnsi="Arial" w:cs="Arial"/>
          <w:bCs/>
          <w:szCs w:val="22"/>
          <w:lang w:val="fr-FR"/>
        </w:rPr>
        <w:t xml:space="preserve"> accès à un moyen de subsistance fondé sur leur patrimoine immatériel, </w:t>
      </w:r>
      <w:r w:rsidR="00D87F06">
        <w:rPr>
          <w:rFonts w:ascii="Arial" w:hAnsi="Arial" w:cs="Arial"/>
          <w:bCs/>
          <w:szCs w:val="22"/>
          <w:lang w:val="fr-FR"/>
        </w:rPr>
        <w:t>qui soit</w:t>
      </w:r>
      <w:r w:rsidRPr="006B2B5D">
        <w:rPr>
          <w:rFonts w:ascii="Arial" w:hAnsi="Arial" w:cs="Arial"/>
          <w:bCs/>
          <w:szCs w:val="22"/>
          <w:lang w:val="fr-FR"/>
        </w:rPr>
        <w:t xml:space="preserve"> lié à leurs activités </w:t>
      </w:r>
      <w:r w:rsidR="00C80D0F">
        <w:rPr>
          <w:rFonts w:ascii="Arial" w:hAnsi="Arial" w:cs="Arial"/>
          <w:bCs/>
          <w:szCs w:val="22"/>
          <w:lang w:val="fr-FR"/>
        </w:rPr>
        <w:t xml:space="preserve">par rapport au </w:t>
      </w:r>
      <w:r w:rsidRPr="006B2B5D">
        <w:rPr>
          <w:rFonts w:ascii="Arial" w:hAnsi="Arial" w:cs="Arial"/>
          <w:bCs/>
          <w:szCs w:val="22"/>
          <w:lang w:val="fr-FR"/>
        </w:rPr>
        <w:t>développement durable et aux travaux en cours dans le domaine de l'éducation et d'autres conventions. La délégation a également remercié le Secrétariat de lui avoir donné l'occasion de présenter à cette Assemblée générale un projet représentant les savoirs traditio</w:t>
      </w:r>
      <w:r w:rsidR="003558B2">
        <w:rPr>
          <w:rFonts w:ascii="Arial" w:hAnsi="Arial" w:cs="Arial"/>
          <w:bCs/>
          <w:szCs w:val="22"/>
          <w:lang w:val="fr-FR"/>
        </w:rPr>
        <w:t>nnels des peuples autochtones du</w:t>
      </w:r>
      <w:r w:rsidRPr="006B2B5D">
        <w:rPr>
          <w:rFonts w:ascii="Arial" w:hAnsi="Arial" w:cs="Arial"/>
          <w:bCs/>
          <w:szCs w:val="22"/>
          <w:lang w:val="fr-FR"/>
        </w:rPr>
        <w:t xml:space="preserve"> </w:t>
      </w:r>
      <w:proofErr w:type="spellStart"/>
      <w:r w:rsidRPr="006B2B5D">
        <w:rPr>
          <w:rFonts w:ascii="Arial" w:hAnsi="Arial" w:cs="Arial"/>
          <w:bCs/>
          <w:szCs w:val="22"/>
          <w:lang w:val="fr-FR"/>
        </w:rPr>
        <w:t>Pirá</w:t>
      </w:r>
      <w:proofErr w:type="spellEnd"/>
      <w:r w:rsidRPr="006B2B5D">
        <w:rPr>
          <w:rFonts w:ascii="Arial" w:hAnsi="Arial" w:cs="Arial"/>
          <w:bCs/>
          <w:szCs w:val="22"/>
          <w:lang w:val="fr-FR"/>
        </w:rPr>
        <w:t xml:space="preserve"> Paraná en Colombie, qui sera</w:t>
      </w:r>
      <w:r w:rsidR="00D87F06">
        <w:rPr>
          <w:rFonts w:ascii="Arial" w:hAnsi="Arial" w:cs="Arial"/>
          <w:bCs/>
          <w:szCs w:val="22"/>
          <w:lang w:val="fr-FR"/>
        </w:rPr>
        <w:t>it</w:t>
      </w:r>
      <w:r w:rsidRPr="006B2B5D">
        <w:rPr>
          <w:rFonts w:ascii="Arial" w:hAnsi="Arial" w:cs="Arial"/>
          <w:bCs/>
          <w:szCs w:val="22"/>
          <w:lang w:val="fr-FR"/>
        </w:rPr>
        <w:t xml:space="preserve"> présenté parallèlement aux projets de</w:t>
      </w:r>
      <w:r w:rsidR="003558B2">
        <w:rPr>
          <w:rFonts w:ascii="Arial" w:hAnsi="Arial" w:cs="Arial"/>
          <w:bCs/>
          <w:szCs w:val="22"/>
          <w:lang w:val="fr-FR"/>
        </w:rPr>
        <w:t xml:space="preserve"> l'Ouganda et du Mali et qui était</w:t>
      </w:r>
      <w:r w:rsidRPr="006B2B5D">
        <w:rPr>
          <w:rFonts w:ascii="Arial" w:hAnsi="Arial" w:cs="Arial"/>
          <w:bCs/>
          <w:szCs w:val="22"/>
          <w:lang w:val="fr-FR"/>
        </w:rPr>
        <w:t xml:space="preserve"> axé sur la sauvegarde du patrimoine culturel immatériel comme moyen d'améliorer la qualité de vie de ses citoyens.</w:t>
      </w:r>
    </w:p>
    <w:p w14:paraId="5F02C1BC" w14:textId="3DA6C44C" w:rsidR="003558B2" w:rsidRPr="003558B2" w:rsidRDefault="003558B2" w:rsidP="00402A63">
      <w:pPr>
        <w:numPr>
          <w:ilvl w:val="0"/>
          <w:numId w:val="14"/>
        </w:numPr>
        <w:suppressAutoHyphens/>
        <w:autoSpaceDE w:val="0"/>
        <w:spacing w:before="120"/>
        <w:ind w:left="709" w:hanging="709"/>
        <w:jc w:val="both"/>
        <w:rPr>
          <w:rFonts w:ascii="Arial" w:hAnsi="Arial" w:cs="Arial"/>
          <w:szCs w:val="22"/>
          <w:lang w:val="fr-FR"/>
        </w:rPr>
      </w:pPr>
      <w:r w:rsidRPr="003558B2">
        <w:rPr>
          <w:rFonts w:ascii="Arial" w:hAnsi="Arial" w:cs="Arial"/>
          <w:szCs w:val="22"/>
          <w:lang w:val="fr-FR"/>
        </w:rPr>
        <w:t xml:space="preserve">La délégation </w:t>
      </w:r>
      <w:r>
        <w:rPr>
          <w:rFonts w:ascii="Arial" w:hAnsi="Arial" w:cs="Arial"/>
          <w:szCs w:val="22"/>
          <w:lang w:val="fr-FR"/>
        </w:rPr>
        <w:t xml:space="preserve">de la </w:t>
      </w:r>
      <w:r w:rsidRPr="003558B2">
        <w:rPr>
          <w:rFonts w:ascii="Arial" w:hAnsi="Arial" w:cs="Arial"/>
          <w:b/>
          <w:szCs w:val="22"/>
          <w:lang w:val="fr-FR"/>
        </w:rPr>
        <w:t>Gambie</w:t>
      </w:r>
      <w:r w:rsidRPr="003558B2">
        <w:rPr>
          <w:rFonts w:ascii="Arial" w:hAnsi="Arial" w:cs="Arial"/>
          <w:szCs w:val="22"/>
          <w:lang w:val="fr-FR"/>
        </w:rPr>
        <w:t xml:space="preserve"> a félicité la Présidente pour son élection </w:t>
      </w:r>
      <w:r>
        <w:rPr>
          <w:rFonts w:ascii="Arial" w:hAnsi="Arial" w:cs="Arial"/>
          <w:szCs w:val="22"/>
          <w:lang w:val="fr-FR"/>
        </w:rPr>
        <w:t>et a remercié le Nigéria et le groupe Afrique</w:t>
      </w:r>
      <w:r w:rsidRPr="003558B2">
        <w:rPr>
          <w:rFonts w:ascii="Arial" w:hAnsi="Arial" w:cs="Arial"/>
          <w:szCs w:val="22"/>
          <w:lang w:val="fr-FR"/>
        </w:rPr>
        <w:t xml:space="preserve"> de la confiance qu'ils avaient accordée à la Gambie </w:t>
      </w:r>
      <w:r w:rsidR="000D0687">
        <w:rPr>
          <w:rFonts w:ascii="Arial" w:hAnsi="Arial" w:cs="Arial"/>
          <w:szCs w:val="22"/>
          <w:lang w:val="fr-FR"/>
        </w:rPr>
        <w:t xml:space="preserve">en l’élisant </w:t>
      </w:r>
      <w:r w:rsidRPr="003558B2">
        <w:rPr>
          <w:rFonts w:ascii="Arial" w:hAnsi="Arial" w:cs="Arial"/>
          <w:szCs w:val="22"/>
          <w:lang w:val="fr-FR"/>
        </w:rPr>
        <w:t>comme Vice-Présidente. La</w:t>
      </w:r>
      <w:r w:rsidR="00C80D0F">
        <w:rPr>
          <w:rFonts w:ascii="Arial" w:hAnsi="Arial" w:cs="Arial"/>
          <w:szCs w:val="22"/>
          <w:lang w:val="fr-FR"/>
        </w:rPr>
        <w:t xml:space="preserve"> délégation a évoqué le</w:t>
      </w:r>
      <w:r w:rsidR="000D0687">
        <w:rPr>
          <w:rFonts w:ascii="Arial" w:hAnsi="Arial" w:cs="Arial"/>
          <w:szCs w:val="22"/>
          <w:lang w:val="fr-FR"/>
        </w:rPr>
        <w:t xml:space="preserve"> nouveau g</w:t>
      </w:r>
      <w:r w:rsidRPr="003558B2">
        <w:rPr>
          <w:rFonts w:ascii="Arial" w:hAnsi="Arial" w:cs="Arial"/>
          <w:szCs w:val="22"/>
          <w:lang w:val="fr-FR"/>
        </w:rPr>
        <w:t xml:space="preserve">ouvernement en </w:t>
      </w:r>
      <w:r w:rsidR="00014888">
        <w:rPr>
          <w:rFonts w:ascii="Arial" w:hAnsi="Arial" w:cs="Arial"/>
          <w:szCs w:val="22"/>
          <w:lang w:val="fr-FR"/>
        </w:rPr>
        <w:t xml:space="preserve">place depuis </w:t>
      </w:r>
      <w:r w:rsidRPr="003558B2">
        <w:rPr>
          <w:rFonts w:ascii="Arial" w:hAnsi="Arial" w:cs="Arial"/>
          <w:szCs w:val="22"/>
          <w:lang w:val="fr-FR"/>
        </w:rPr>
        <w:t>2016, après près de deux décennies de régime autocratique, et a souhaité renouveler son attachement à toutes les conventions qu'elle avait ratifiées, en particulier la Convention de 2003 qui a</w:t>
      </w:r>
      <w:r w:rsidR="00C80D0F">
        <w:rPr>
          <w:rFonts w:ascii="Arial" w:hAnsi="Arial" w:cs="Arial"/>
          <w:szCs w:val="22"/>
          <w:lang w:val="fr-FR"/>
        </w:rPr>
        <w:t>vait</w:t>
      </w:r>
      <w:r w:rsidRPr="003558B2">
        <w:rPr>
          <w:rFonts w:ascii="Arial" w:hAnsi="Arial" w:cs="Arial"/>
          <w:szCs w:val="22"/>
          <w:lang w:val="fr-FR"/>
        </w:rPr>
        <w:t xml:space="preserve"> été ratifiée en 2011. Depuis lors, la Gambie a</w:t>
      </w:r>
      <w:r w:rsidR="00014888">
        <w:rPr>
          <w:rFonts w:ascii="Arial" w:hAnsi="Arial" w:cs="Arial"/>
          <w:szCs w:val="22"/>
          <w:lang w:val="fr-FR"/>
        </w:rPr>
        <w:t>vait</w:t>
      </w:r>
      <w:r w:rsidRPr="003558B2">
        <w:rPr>
          <w:rFonts w:ascii="Arial" w:hAnsi="Arial" w:cs="Arial"/>
          <w:szCs w:val="22"/>
          <w:lang w:val="fr-FR"/>
        </w:rPr>
        <w:t xml:space="preserve"> </w:t>
      </w:r>
      <w:r w:rsidR="00014888">
        <w:rPr>
          <w:rFonts w:ascii="Arial" w:hAnsi="Arial" w:cs="Arial"/>
          <w:szCs w:val="22"/>
          <w:lang w:val="fr-FR"/>
        </w:rPr>
        <w:t xml:space="preserve">déployé </w:t>
      </w:r>
      <w:r w:rsidRPr="003558B2">
        <w:rPr>
          <w:rFonts w:ascii="Arial" w:hAnsi="Arial" w:cs="Arial"/>
          <w:szCs w:val="22"/>
          <w:lang w:val="fr-FR"/>
        </w:rPr>
        <w:t>des efforts louables pour appliquer les dispos</w:t>
      </w:r>
      <w:r w:rsidR="00014888">
        <w:rPr>
          <w:rFonts w:ascii="Arial" w:hAnsi="Arial" w:cs="Arial"/>
          <w:szCs w:val="22"/>
          <w:lang w:val="fr-FR"/>
        </w:rPr>
        <w:t>itions de la Convention et s'était</w:t>
      </w:r>
      <w:r w:rsidRPr="003558B2">
        <w:rPr>
          <w:rFonts w:ascii="Arial" w:hAnsi="Arial" w:cs="Arial"/>
          <w:szCs w:val="22"/>
          <w:lang w:val="fr-FR"/>
        </w:rPr>
        <w:t xml:space="preserve"> engagée à atteindre ses objectifs.</w:t>
      </w:r>
    </w:p>
    <w:p w14:paraId="1851DD75" w14:textId="36EA7209" w:rsidR="00D97DC3" w:rsidRPr="00E2501D" w:rsidRDefault="00D97DC3" w:rsidP="008F657A">
      <w:pPr>
        <w:numPr>
          <w:ilvl w:val="0"/>
          <w:numId w:val="14"/>
        </w:numPr>
        <w:suppressAutoHyphens/>
        <w:autoSpaceDE w:val="0"/>
        <w:spacing w:before="120"/>
        <w:ind w:left="709" w:hanging="709"/>
        <w:jc w:val="both"/>
        <w:rPr>
          <w:rFonts w:ascii="Arial" w:hAnsi="Arial" w:cs="Arial"/>
          <w:szCs w:val="22"/>
          <w:lang w:val="fr-FR"/>
        </w:rPr>
      </w:pPr>
      <w:r>
        <w:rPr>
          <w:rFonts w:ascii="Arial" w:hAnsi="Arial" w:cs="Arial"/>
          <w:szCs w:val="22"/>
          <w:lang w:val="fr-FR"/>
        </w:rPr>
        <w:t xml:space="preserve">La </w:t>
      </w:r>
      <w:r w:rsidRPr="00D97DC3">
        <w:rPr>
          <w:rFonts w:ascii="Arial" w:hAnsi="Arial" w:cs="Arial"/>
          <w:szCs w:val="22"/>
          <w:lang w:val="fr-FR"/>
        </w:rPr>
        <w:t>délégation</w:t>
      </w:r>
      <w:r>
        <w:rPr>
          <w:rFonts w:ascii="Arial" w:hAnsi="Arial" w:cs="Arial"/>
          <w:szCs w:val="22"/>
          <w:lang w:val="fr-FR"/>
        </w:rPr>
        <w:t xml:space="preserve"> de la </w:t>
      </w:r>
      <w:r w:rsidRPr="00853363">
        <w:rPr>
          <w:rFonts w:ascii="Arial" w:hAnsi="Arial" w:cs="Arial"/>
          <w:b/>
          <w:szCs w:val="22"/>
          <w:lang w:val="fr-FR"/>
        </w:rPr>
        <w:t>Mongolie</w:t>
      </w:r>
      <w:r>
        <w:rPr>
          <w:rFonts w:ascii="Arial" w:hAnsi="Arial" w:cs="Arial"/>
          <w:szCs w:val="22"/>
          <w:lang w:val="fr-FR"/>
        </w:rPr>
        <w:t xml:space="preserve"> a adressé ses plus chaleureuses félicitation</w:t>
      </w:r>
      <w:r w:rsidR="00853363">
        <w:rPr>
          <w:rFonts w:ascii="Arial" w:hAnsi="Arial" w:cs="Arial"/>
          <w:szCs w:val="22"/>
          <w:lang w:val="fr-FR"/>
        </w:rPr>
        <w:t>s</w:t>
      </w:r>
      <w:r>
        <w:rPr>
          <w:rFonts w:ascii="Arial" w:hAnsi="Arial" w:cs="Arial"/>
          <w:szCs w:val="22"/>
          <w:lang w:val="fr-FR"/>
        </w:rPr>
        <w:t xml:space="preserve"> à la Présidente </w:t>
      </w:r>
      <w:r w:rsidR="00853363">
        <w:rPr>
          <w:rFonts w:ascii="Arial" w:hAnsi="Arial" w:cs="Arial"/>
          <w:szCs w:val="22"/>
          <w:lang w:val="fr-FR"/>
        </w:rPr>
        <w:t xml:space="preserve">et a remercié le Secrétariat pour son </w:t>
      </w:r>
      <w:r w:rsidR="00817607">
        <w:rPr>
          <w:rFonts w:ascii="Arial" w:hAnsi="Arial" w:cs="Arial"/>
          <w:szCs w:val="22"/>
          <w:lang w:val="fr-FR"/>
        </w:rPr>
        <w:t xml:space="preserve">excellent </w:t>
      </w:r>
      <w:r w:rsidR="00853363">
        <w:rPr>
          <w:rFonts w:ascii="Arial" w:hAnsi="Arial" w:cs="Arial"/>
          <w:szCs w:val="22"/>
          <w:lang w:val="fr-FR"/>
        </w:rPr>
        <w:t xml:space="preserve">rapport concis. </w:t>
      </w:r>
      <w:r w:rsidR="00EE2470">
        <w:rPr>
          <w:rFonts w:ascii="Arial" w:hAnsi="Arial" w:cs="Arial"/>
          <w:szCs w:val="22"/>
          <w:lang w:val="fr-FR"/>
        </w:rPr>
        <w:t xml:space="preserve">Elle appréciait l’accent mis sur </w:t>
      </w:r>
      <w:r w:rsidR="00EE2470">
        <w:rPr>
          <w:rFonts w:ascii="Arial" w:hAnsi="Arial" w:cs="Arial"/>
          <w:szCs w:val="22"/>
          <w:lang w:val="fr-FR"/>
        </w:rPr>
        <w:lastRenderedPageBreak/>
        <w:t xml:space="preserve">le renforcement des capacités et la gestion efficace du Fonds du patrimoine culturel immatériel. La </w:t>
      </w:r>
      <w:r w:rsidR="00EE2470" w:rsidRPr="00EE2470">
        <w:rPr>
          <w:rFonts w:ascii="Arial" w:hAnsi="Arial" w:cs="Arial"/>
          <w:szCs w:val="22"/>
          <w:lang w:val="fr-FR"/>
        </w:rPr>
        <w:t>délégation</w:t>
      </w:r>
      <w:r w:rsidR="00EE2470">
        <w:rPr>
          <w:rFonts w:ascii="Arial" w:hAnsi="Arial" w:cs="Arial"/>
          <w:szCs w:val="22"/>
          <w:lang w:val="fr-FR"/>
        </w:rPr>
        <w:t xml:space="preserve"> était tout </w:t>
      </w:r>
      <w:r w:rsidR="00EE2470" w:rsidRPr="00EE2470">
        <w:rPr>
          <w:rFonts w:ascii="Arial" w:hAnsi="Arial" w:cs="Arial"/>
          <w:szCs w:val="22"/>
          <w:lang w:val="fr-FR"/>
        </w:rPr>
        <w:t>particulièrement</w:t>
      </w:r>
      <w:r w:rsidR="00EE2470">
        <w:rPr>
          <w:rFonts w:ascii="Arial" w:hAnsi="Arial" w:cs="Arial"/>
          <w:szCs w:val="22"/>
          <w:lang w:val="fr-FR"/>
        </w:rPr>
        <w:t xml:space="preserve"> heureuse de la mise en œuvre de la </w:t>
      </w:r>
      <w:r w:rsidR="00EE2470" w:rsidRPr="00EE2470">
        <w:rPr>
          <w:rFonts w:ascii="Arial" w:hAnsi="Arial" w:cs="Arial"/>
          <w:szCs w:val="22"/>
          <w:lang w:val="fr-FR"/>
        </w:rPr>
        <w:t>coopération</w:t>
      </w:r>
      <w:r w:rsidR="00EE2470">
        <w:rPr>
          <w:rFonts w:ascii="Arial" w:hAnsi="Arial" w:cs="Arial"/>
          <w:szCs w:val="22"/>
          <w:lang w:val="fr-FR"/>
        </w:rPr>
        <w:t xml:space="preserve"> transversale entre les </w:t>
      </w:r>
      <w:r w:rsidR="00A90D9F">
        <w:rPr>
          <w:rFonts w:ascii="Arial" w:hAnsi="Arial" w:cs="Arial"/>
          <w:szCs w:val="22"/>
          <w:lang w:val="fr-FR"/>
        </w:rPr>
        <w:t>c</w:t>
      </w:r>
      <w:r w:rsidR="00EE2470" w:rsidRPr="00EE2470">
        <w:rPr>
          <w:rFonts w:ascii="Arial" w:hAnsi="Arial" w:cs="Arial"/>
          <w:szCs w:val="22"/>
          <w:lang w:val="fr-FR"/>
        </w:rPr>
        <w:t>onvention</w:t>
      </w:r>
      <w:r w:rsidR="00EE2470">
        <w:rPr>
          <w:rFonts w:ascii="Arial" w:hAnsi="Arial" w:cs="Arial"/>
          <w:szCs w:val="22"/>
          <w:lang w:val="fr-FR"/>
        </w:rPr>
        <w:t xml:space="preserve">s culturelles afin d’œuvrer </w:t>
      </w:r>
      <w:r w:rsidR="00EE2470" w:rsidRPr="00EE2470">
        <w:rPr>
          <w:rFonts w:ascii="Arial" w:hAnsi="Arial" w:cs="Arial"/>
          <w:szCs w:val="22"/>
          <w:lang w:val="fr-FR"/>
        </w:rPr>
        <w:t>ensemble</w:t>
      </w:r>
      <w:r w:rsidR="00C80D0F">
        <w:rPr>
          <w:rFonts w:ascii="Arial" w:hAnsi="Arial" w:cs="Arial"/>
          <w:szCs w:val="22"/>
          <w:lang w:val="fr-FR"/>
        </w:rPr>
        <w:t xml:space="preserve"> à l’</w:t>
      </w:r>
      <w:r w:rsidR="00EE2470">
        <w:rPr>
          <w:rFonts w:ascii="Arial" w:hAnsi="Arial" w:cs="Arial"/>
          <w:szCs w:val="22"/>
          <w:lang w:val="fr-FR"/>
        </w:rPr>
        <w:t xml:space="preserve">étude et la promotion du </w:t>
      </w:r>
      <w:r w:rsidR="00EE2470" w:rsidRPr="00EE2470">
        <w:rPr>
          <w:rFonts w:ascii="Arial" w:hAnsi="Arial" w:cs="Arial"/>
          <w:szCs w:val="22"/>
          <w:lang w:val="fr-FR"/>
        </w:rPr>
        <w:t>patrimoine</w:t>
      </w:r>
      <w:r w:rsidR="00EE2470">
        <w:rPr>
          <w:rFonts w:ascii="Arial" w:hAnsi="Arial" w:cs="Arial"/>
          <w:szCs w:val="22"/>
          <w:lang w:val="fr-FR"/>
        </w:rPr>
        <w:t xml:space="preserve">, qu’il soit matériel ou </w:t>
      </w:r>
      <w:r w:rsidR="00EE2470" w:rsidRPr="00EE2470">
        <w:rPr>
          <w:rFonts w:ascii="Arial" w:hAnsi="Arial" w:cs="Arial"/>
          <w:szCs w:val="22"/>
          <w:lang w:val="fr-FR"/>
        </w:rPr>
        <w:t>immatériel</w:t>
      </w:r>
      <w:r w:rsidR="00EE2470">
        <w:rPr>
          <w:rFonts w:ascii="Arial" w:hAnsi="Arial" w:cs="Arial"/>
          <w:szCs w:val="22"/>
          <w:lang w:val="fr-FR"/>
        </w:rPr>
        <w:t>. En tant qu’État partie</w:t>
      </w:r>
      <w:r w:rsidR="00574B5F">
        <w:rPr>
          <w:rFonts w:ascii="Arial" w:hAnsi="Arial" w:cs="Arial"/>
          <w:szCs w:val="22"/>
          <w:lang w:val="fr-FR"/>
        </w:rPr>
        <w:t xml:space="preserve"> engagé envers </w:t>
      </w:r>
      <w:r w:rsidR="00EE2470">
        <w:rPr>
          <w:rFonts w:ascii="Arial" w:hAnsi="Arial" w:cs="Arial"/>
          <w:szCs w:val="22"/>
          <w:lang w:val="fr-FR"/>
        </w:rPr>
        <w:t xml:space="preserve">la </w:t>
      </w:r>
      <w:r w:rsidR="00EE2470" w:rsidRPr="00EE2470">
        <w:rPr>
          <w:rFonts w:ascii="Arial" w:hAnsi="Arial" w:cs="Arial"/>
          <w:szCs w:val="22"/>
          <w:lang w:val="fr-FR"/>
        </w:rPr>
        <w:t>Convention</w:t>
      </w:r>
      <w:r w:rsidR="004210FA">
        <w:rPr>
          <w:rFonts w:ascii="Arial" w:hAnsi="Arial" w:cs="Arial"/>
          <w:szCs w:val="22"/>
          <w:lang w:val="fr-FR"/>
        </w:rPr>
        <w:t xml:space="preserve">, et </w:t>
      </w:r>
      <w:r w:rsidR="00574B5F">
        <w:rPr>
          <w:rFonts w:ascii="Arial" w:hAnsi="Arial" w:cs="Arial"/>
          <w:szCs w:val="22"/>
          <w:lang w:val="fr-FR"/>
        </w:rPr>
        <w:t xml:space="preserve">depuis sa </w:t>
      </w:r>
      <w:r w:rsidR="00574B5F" w:rsidRPr="00574B5F">
        <w:rPr>
          <w:rFonts w:ascii="Arial" w:hAnsi="Arial" w:cs="Arial"/>
          <w:szCs w:val="22"/>
          <w:lang w:val="fr-FR"/>
        </w:rPr>
        <w:t>ratification</w:t>
      </w:r>
      <w:r w:rsidR="00574B5F">
        <w:rPr>
          <w:rFonts w:ascii="Arial" w:hAnsi="Arial" w:cs="Arial"/>
          <w:szCs w:val="22"/>
          <w:lang w:val="fr-FR"/>
        </w:rPr>
        <w:t xml:space="preserve"> en 2005, </w:t>
      </w:r>
      <w:r w:rsidR="004210FA">
        <w:rPr>
          <w:rFonts w:ascii="Arial" w:hAnsi="Arial" w:cs="Arial"/>
          <w:szCs w:val="22"/>
          <w:lang w:val="fr-FR"/>
        </w:rPr>
        <w:t xml:space="preserve">la Mongolie avait rempli </w:t>
      </w:r>
      <w:r w:rsidR="00574B5F">
        <w:rPr>
          <w:rFonts w:ascii="Arial" w:hAnsi="Arial" w:cs="Arial"/>
          <w:szCs w:val="22"/>
          <w:lang w:val="fr-FR"/>
        </w:rPr>
        <w:t xml:space="preserve">les obligations qui lui incombaient au titre de la </w:t>
      </w:r>
      <w:r w:rsidR="00574B5F" w:rsidRPr="00574B5F">
        <w:rPr>
          <w:rFonts w:ascii="Arial" w:hAnsi="Arial" w:cs="Arial"/>
          <w:szCs w:val="22"/>
          <w:lang w:val="fr-FR"/>
        </w:rPr>
        <w:t>coopération</w:t>
      </w:r>
      <w:r w:rsidR="00574B5F">
        <w:rPr>
          <w:rFonts w:ascii="Arial" w:hAnsi="Arial" w:cs="Arial"/>
          <w:szCs w:val="22"/>
          <w:lang w:val="fr-FR"/>
        </w:rPr>
        <w:t xml:space="preserve"> </w:t>
      </w:r>
      <w:r w:rsidR="00574B5F" w:rsidRPr="00574B5F">
        <w:rPr>
          <w:rFonts w:ascii="Arial" w:hAnsi="Arial" w:cs="Arial"/>
          <w:szCs w:val="22"/>
          <w:lang w:val="fr-FR"/>
        </w:rPr>
        <w:t>internationale</w:t>
      </w:r>
      <w:r w:rsidR="00574B5F">
        <w:rPr>
          <w:rFonts w:ascii="Arial" w:hAnsi="Arial" w:cs="Arial"/>
          <w:szCs w:val="22"/>
          <w:lang w:val="fr-FR"/>
        </w:rPr>
        <w:t xml:space="preserve"> </w:t>
      </w:r>
      <w:r w:rsidR="004210FA">
        <w:rPr>
          <w:rFonts w:ascii="Arial" w:hAnsi="Arial" w:cs="Arial"/>
          <w:szCs w:val="22"/>
          <w:lang w:val="fr-FR"/>
        </w:rPr>
        <w:t xml:space="preserve">pour </w:t>
      </w:r>
      <w:r w:rsidR="00574B5F" w:rsidRPr="00574B5F">
        <w:rPr>
          <w:rFonts w:ascii="Arial" w:hAnsi="Arial" w:cs="Arial"/>
          <w:szCs w:val="22"/>
          <w:lang w:val="fr-FR"/>
        </w:rPr>
        <w:t>sauvegarde</w:t>
      </w:r>
      <w:r w:rsidR="004210FA">
        <w:rPr>
          <w:rFonts w:ascii="Arial" w:hAnsi="Arial" w:cs="Arial"/>
          <w:szCs w:val="22"/>
          <w:lang w:val="fr-FR"/>
        </w:rPr>
        <w:t>r le</w:t>
      </w:r>
      <w:r w:rsidR="00574B5F">
        <w:rPr>
          <w:rFonts w:ascii="Arial" w:hAnsi="Arial" w:cs="Arial"/>
          <w:szCs w:val="22"/>
          <w:lang w:val="fr-FR"/>
        </w:rPr>
        <w:t xml:space="preserve"> patrimoine culturel immatériel. La Mongolie était membre élu du Comité pour</w:t>
      </w:r>
      <w:r w:rsidR="00D82DFB">
        <w:rPr>
          <w:rFonts w:ascii="Arial" w:hAnsi="Arial" w:cs="Arial"/>
          <w:szCs w:val="22"/>
          <w:lang w:val="fr-FR"/>
        </w:rPr>
        <w:t xml:space="preserve"> la période 2014-2018 et travaillait</w:t>
      </w:r>
      <w:r w:rsidR="004210FA">
        <w:rPr>
          <w:rFonts w:ascii="Arial" w:hAnsi="Arial" w:cs="Arial"/>
          <w:szCs w:val="22"/>
          <w:lang w:val="fr-FR"/>
        </w:rPr>
        <w:t>, autant qu’elle le pouvait</w:t>
      </w:r>
      <w:r w:rsidR="00574B5F">
        <w:rPr>
          <w:rFonts w:ascii="Arial" w:hAnsi="Arial" w:cs="Arial"/>
          <w:szCs w:val="22"/>
          <w:lang w:val="fr-FR"/>
        </w:rPr>
        <w:t xml:space="preserve">, à la mise en œuvre des valeurs, des principes et des besoins de la </w:t>
      </w:r>
      <w:r w:rsidR="00574B5F" w:rsidRPr="00574B5F">
        <w:rPr>
          <w:rFonts w:ascii="Arial" w:hAnsi="Arial" w:cs="Arial"/>
          <w:szCs w:val="22"/>
          <w:lang w:val="fr-FR"/>
        </w:rPr>
        <w:t>Convention</w:t>
      </w:r>
      <w:r w:rsidR="004210FA">
        <w:rPr>
          <w:rFonts w:ascii="Arial" w:hAnsi="Arial" w:cs="Arial"/>
          <w:szCs w:val="22"/>
          <w:lang w:val="fr-FR"/>
        </w:rPr>
        <w:t xml:space="preserve">. </w:t>
      </w:r>
      <w:r w:rsidR="00574B5F">
        <w:rPr>
          <w:rFonts w:ascii="Arial" w:hAnsi="Arial" w:cs="Arial"/>
          <w:szCs w:val="22"/>
          <w:lang w:val="fr-FR"/>
        </w:rPr>
        <w:t xml:space="preserve">La Mongolie </w:t>
      </w:r>
      <w:r w:rsidR="00D82DFB">
        <w:rPr>
          <w:rFonts w:ascii="Arial" w:hAnsi="Arial" w:cs="Arial"/>
          <w:szCs w:val="22"/>
          <w:lang w:val="fr-FR"/>
        </w:rPr>
        <w:t xml:space="preserve">participait </w:t>
      </w:r>
      <w:r w:rsidR="00574B5F">
        <w:rPr>
          <w:rFonts w:ascii="Arial" w:hAnsi="Arial" w:cs="Arial"/>
          <w:szCs w:val="22"/>
          <w:lang w:val="fr-FR"/>
        </w:rPr>
        <w:t xml:space="preserve">activement au </w:t>
      </w:r>
      <w:r w:rsidR="00574B5F" w:rsidRPr="00574B5F">
        <w:rPr>
          <w:rFonts w:ascii="Arial" w:hAnsi="Arial" w:cs="Arial"/>
          <w:szCs w:val="22"/>
          <w:lang w:val="fr-FR"/>
        </w:rPr>
        <w:t>développement</w:t>
      </w:r>
      <w:r w:rsidR="00574B5F">
        <w:rPr>
          <w:rFonts w:ascii="Arial" w:hAnsi="Arial" w:cs="Arial"/>
          <w:szCs w:val="22"/>
          <w:lang w:val="fr-FR"/>
        </w:rPr>
        <w:t xml:space="preserve"> des relations existantes aux niveaux régional, national et international, et s’engageait à poursuivre les objectifs de développement durable</w:t>
      </w:r>
      <w:r w:rsidR="004210FA">
        <w:rPr>
          <w:rFonts w:ascii="Arial" w:hAnsi="Arial" w:cs="Arial"/>
          <w:szCs w:val="22"/>
          <w:lang w:val="fr-FR"/>
        </w:rPr>
        <w:t xml:space="preserve">. Elle s’efforçait d’intensifier </w:t>
      </w:r>
      <w:r w:rsidR="00574B5F">
        <w:rPr>
          <w:rFonts w:ascii="Arial" w:hAnsi="Arial" w:cs="Arial"/>
          <w:szCs w:val="22"/>
          <w:lang w:val="fr-FR"/>
        </w:rPr>
        <w:t xml:space="preserve">ses efforts au sein des réseaux régionaux tels que </w:t>
      </w:r>
      <w:r w:rsidR="004210FA">
        <w:rPr>
          <w:rFonts w:ascii="Arial" w:hAnsi="Arial" w:cs="Arial"/>
          <w:szCs w:val="22"/>
          <w:lang w:val="fr-FR"/>
        </w:rPr>
        <w:t xml:space="preserve">ceux </w:t>
      </w:r>
      <w:r w:rsidR="0033744C">
        <w:rPr>
          <w:rFonts w:ascii="Arial" w:hAnsi="Arial" w:cs="Arial"/>
          <w:szCs w:val="22"/>
          <w:lang w:val="fr-FR"/>
        </w:rPr>
        <w:t xml:space="preserve">présents </w:t>
      </w:r>
      <w:r w:rsidR="004210FA">
        <w:rPr>
          <w:rFonts w:ascii="Arial" w:hAnsi="Arial" w:cs="Arial"/>
          <w:szCs w:val="22"/>
          <w:lang w:val="fr-FR"/>
        </w:rPr>
        <w:t>dans les régions Asie du Nord et Asie-Pacifique.</w:t>
      </w:r>
    </w:p>
    <w:p w14:paraId="420AFD7D" w14:textId="4DEEB29F" w:rsidR="0033744C" w:rsidRPr="0033744C" w:rsidRDefault="0033744C" w:rsidP="005E0BB2">
      <w:pPr>
        <w:numPr>
          <w:ilvl w:val="0"/>
          <w:numId w:val="14"/>
        </w:numPr>
        <w:suppressAutoHyphens/>
        <w:autoSpaceDE w:val="0"/>
        <w:spacing w:before="120"/>
        <w:ind w:left="709" w:hanging="709"/>
        <w:jc w:val="both"/>
        <w:rPr>
          <w:rFonts w:ascii="Arial" w:hAnsi="Arial" w:cs="Arial"/>
          <w:szCs w:val="22"/>
          <w:lang w:val="fr-FR"/>
        </w:rPr>
      </w:pPr>
      <w:r>
        <w:rPr>
          <w:rFonts w:ascii="Arial" w:hAnsi="Arial" w:cs="Arial"/>
          <w:szCs w:val="22"/>
          <w:lang w:val="fr-FR"/>
        </w:rPr>
        <w:t xml:space="preserve">La </w:t>
      </w:r>
      <w:r w:rsidRPr="0033744C">
        <w:rPr>
          <w:rFonts w:ascii="Arial" w:hAnsi="Arial" w:cs="Arial"/>
          <w:b/>
          <w:szCs w:val="22"/>
          <w:lang w:val="fr-FR"/>
        </w:rPr>
        <w:t>Présidente</w:t>
      </w:r>
      <w:r>
        <w:rPr>
          <w:rFonts w:ascii="Arial" w:hAnsi="Arial" w:cs="Arial"/>
          <w:szCs w:val="22"/>
          <w:lang w:val="fr-FR"/>
        </w:rPr>
        <w:t xml:space="preserve"> a remercié les délégations de leurs interventions. Elle a souligné que plus de 120 État</w:t>
      </w:r>
      <w:r w:rsidR="00BB2A58">
        <w:rPr>
          <w:rFonts w:ascii="Arial" w:hAnsi="Arial" w:cs="Arial"/>
          <w:szCs w:val="22"/>
          <w:lang w:val="fr-FR"/>
        </w:rPr>
        <w:t>s participaient à cette session</w:t>
      </w:r>
      <w:r>
        <w:rPr>
          <w:rFonts w:ascii="Arial" w:hAnsi="Arial" w:cs="Arial"/>
          <w:szCs w:val="22"/>
          <w:lang w:val="fr-FR"/>
        </w:rPr>
        <w:t xml:space="preserve"> et qu’un nombre conséquent d’États pourraient souhaiter s’exprimer sur un point précis. La parole serait donc donnée aux délégations en suivant l’ordre dans lequel elles levaient leur pancarte. Au cours des débats, la priorité serait donnée aux États qui ne s’étaient pas encore exprimés. La Présidente introduirait </w:t>
      </w:r>
      <w:r w:rsidRPr="0033744C">
        <w:rPr>
          <w:rFonts w:ascii="Arial" w:hAnsi="Arial" w:cs="Arial"/>
          <w:szCs w:val="22"/>
          <w:lang w:val="fr-FR"/>
        </w:rPr>
        <w:t>également</w:t>
      </w:r>
      <w:r>
        <w:rPr>
          <w:rFonts w:ascii="Arial" w:hAnsi="Arial" w:cs="Arial"/>
          <w:szCs w:val="22"/>
          <w:lang w:val="fr-FR"/>
        </w:rPr>
        <w:t xml:space="preserve"> une limite de temps de parole si cela s’avérait nécessaire. Deux minutes seraient accordées à chaque État partie afin qu’il s’exprime. Les observateurs invités</w:t>
      </w:r>
      <w:r w:rsidR="00BB2A58">
        <w:rPr>
          <w:rFonts w:ascii="Arial" w:hAnsi="Arial" w:cs="Arial"/>
          <w:szCs w:val="22"/>
          <w:lang w:val="fr-FR"/>
        </w:rPr>
        <w:t>,</w:t>
      </w:r>
      <w:r>
        <w:rPr>
          <w:rFonts w:ascii="Arial" w:hAnsi="Arial" w:cs="Arial"/>
          <w:szCs w:val="22"/>
          <w:lang w:val="fr-FR"/>
        </w:rPr>
        <w:t xml:space="preserve"> tels que les États non parties à la </w:t>
      </w:r>
      <w:r w:rsidRPr="0033744C">
        <w:rPr>
          <w:rFonts w:ascii="Arial" w:hAnsi="Arial" w:cs="Arial"/>
          <w:szCs w:val="22"/>
          <w:lang w:val="fr-FR"/>
        </w:rPr>
        <w:t>Convention</w:t>
      </w:r>
      <w:r w:rsidR="00BB2A58">
        <w:rPr>
          <w:rFonts w:ascii="Arial" w:hAnsi="Arial" w:cs="Arial"/>
          <w:szCs w:val="22"/>
          <w:lang w:val="fr-FR"/>
        </w:rPr>
        <w:t xml:space="preserve"> et les ONG, pourraient demander la parole lors des discussions d’ordre général mais pas lors de l’adoption d’une </w:t>
      </w:r>
      <w:r w:rsidR="00BB2A58" w:rsidRPr="00BB2A58">
        <w:rPr>
          <w:rFonts w:ascii="Arial" w:hAnsi="Arial" w:cs="Arial"/>
          <w:szCs w:val="22"/>
          <w:lang w:val="fr-FR"/>
        </w:rPr>
        <w:t>résolution</w:t>
      </w:r>
      <w:r w:rsidR="00BB2A58">
        <w:rPr>
          <w:rFonts w:ascii="Arial" w:hAnsi="Arial" w:cs="Arial"/>
          <w:szCs w:val="22"/>
          <w:lang w:val="fr-FR"/>
        </w:rPr>
        <w:t xml:space="preserve"> particulière. Les documents de travail étaient disponibles en six langues, il en allait de même pour l’</w:t>
      </w:r>
      <w:r w:rsidR="00BB2A58" w:rsidRPr="00BB2A58">
        <w:rPr>
          <w:rFonts w:ascii="Arial" w:hAnsi="Arial" w:cs="Arial"/>
          <w:szCs w:val="22"/>
          <w:lang w:val="fr-FR"/>
        </w:rPr>
        <w:t>interprétation</w:t>
      </w:r>
      <w:r w:rsidR="00BB2A58">
        <w:rPr>
          <w:rFonts w:ascii="Arial" w:hAnsi="Arial" w:cs="Arial"/>
          <w:szCs w:val="22"/>
          <w:lang w:val="fr-FR"/>
        </w:rPr>
        <w:t xml:space="preserve">. </w:t>
      </w:r>
      <w:r w:rsidR="00BB2A58" w:rsidRPr="00BB2A58">
        <w:rPr>
          <w:rFonts w:ascii="Arial" w:hAnsi="Arial" w:cs="Arial"/>
          <w:szCs w:val="22"/>
          <w:lang w:val="fr-FR"/>
        </w:rPr>
        <w:t>Toutefois</w:t>
      </w:r>
      <w:r w:rsidR="00BB2A58">
        <w:rPr>
          <w:rFonts w:ascii="Arial" w:hAnsi="Arial" w:cs="Arial"/>
          <w:szCs w:val="22"/>
          <w:lang w:val="fr-FR"/>
        </w:rPr>
        <w:t xml:space="preserve">, les écrans pour l’adoption des résolutions étaient uniquement en anglais et en français. La Présidente a rappelé qu’en vertu de l’article 11 du Règlement intérieur, toute </w:t>
      </w:r>
      <w:r w:rsidR="00BB2A58" w:rsidRPr="00BB2A58">
        <w:rPr>
          <w:rFonts w:ascii="Arial" w:hAnsi="Arial" w:cs="Arial"/>
          <w:szCs w:val="22"/>
          <w:lang w:val="fr-FR"/>
        </w:rPr>
        <w:t xml:space="preserve">proposition </w:t>
      </w:r>
      <w:r w:rsidR="00BB2A58">
        <w:rPr>
          <w:rFonts w:ascii="Arial" w:hAnsi="Arial" w:cs="Arial"/>
          <w:szCs w:val="22"/>
          <w:lang w:val="fr-FR"/>
        </w:rPr>
        <w:t xml:space="preserve">de modification importante devait être transmise au Secrétariat par écrit ou par courriel, dès que possible. Le Secrétariat aurait ainsi le temps d’intégrer les propositions et d’en préparer une traduction, pour examen durant l’adoption des résolutions. Des formulaires pour les amendements étaient disponibles, sur </w:t>
      </w:r>
      <w:r w:rsidR="00774951">
        <w:rPr>
          <w:rFonts w:ascii="Arial" w:hAnsi="Arial" w:cs="Arial"/>
          <w:szCs w:val="22"/>
          <w:lang w:val="fr-FR"/>
        </w:rPr>
        <w:t>demande, auprès du Secrétariat.</w:t>
      </w:r>
    </w:p>
    <w:p w14:paraId="2528BF73" w14:textId="788FC227" w:rsidR="00BE3B65" w:rsidRPr="00136854" w:rsidRDefault="00136854" w:rsidP="00EE7B7B">
      <w:pPr>
        <w:keepNext/>
        <w:tabs>
          <w:tab w:val="left" w:pos="360"/>
        </w:tabs>
        <w:autoSpaceDE w:val="0"/>
        <w:spacing w:before="360"/>
        <w:jc w:val="both"/>
        <w:outlineLvl w:val="0"/>
        <w:rPr>
          <w:rFonts w:ascii="Arial" w:hAnsi="Arial" w:cs="Arial"/>
          <w:b/>
          <w:szCs w:val="22"/>
          <w:u w:val="single"/>
          <w:lang w:val="fr-FR"/>
        </w:rPr>
      </w:pPr>
      <w:r>
        <w:rPr>
          <w:rFonts w:ascii="Arial" w:hAnsi="Arial" w:cs="Arial"/>
          <w:b/>
          <w:szCs w:val="22"/>
          <w:u w:val="single"/>
          <w:lang w:val="fr-FR"/>
        </w:rPr>
        <w:t>POINT 4 DE L’</w:t>
      </w:r>
      <w:r w:rsidRPr="00136854">
        <w:rPr>
          <w:rFonts w:ascii="Arial" w:hAnsi="Arial" w:cs="Arial"/>
          <w:b/>
          <w:szCs w:val="22"/>
          <w:u w:val="single"/>
          <w:lang w:val="fr-FR"/>
        </w:rPr>
        <w:t>ORDRE DU JOUR</w:t>
      </w:r>
      <w:r>
        <w:rPr>
          <w:rFonts w:ascii="Arial" w:hAnsi="Arial" w:cs="Arial"/>
          <w:b/>
          <w:szCs w:val="22"/>
          <w:u w:val="single"/>
          <w:lang w:val="fr-FR"/>
        </w:rPr>
        <w:t xml:space="preserve"> </w:t>
      </w:r>
      <w:r w:rsidRPr="00136854">
        <w:rPr>
          <w:rFonts w:ascii="Arial" w:hAnsi="Arial" w:cs="Arial"/>
          <w:b/>
          <w:szCs w:val="22"/>
          <w:lang w:val="fr-FR"/>
        </w:rPr>
        <w:t>:</w:t>
      </w:r>
    </w:p>
    <w:p w14:paraId="27457446" w14:textId="0DDFB889" w:rsidR="00BE3B65" w:rsidRPr="00136854" w:rsidRDefault="00136854" w:rsidP="00A13724">
      <w:pPr>
        <w:keepNext/>
        <w:tabs>
          <w:tab w:val="left" w:pos="360"/>
        </w:tabs>
        <w:autoSpaceDE w:val="0"/>
        <w:jc w:val="both"/>
        <w:outlineLvl w:val="1"/>
        <w:rPr>
          <w:rFonts w:ascii="Arial" w:hAnsi="Arial" w:cs="Arial"/>
          <w:b/>
          <w:szCs w:val="22"/>
          <w:lang w:val="fr-FR"/>
        </w:rPr>
      </w:pPr>
      <w:r w:rsidRPr="00136854">
        <w:rPr>
          <w:rFonts w:ascii="Arial" w:hAnsi="Arial" w:cs="Arial"/>
          <w:b/>
          <w:szCs w:val="22"/>
          <w:lang w:val="fr-FR"/>
        </w:rPr>
        <w:t>D</w:t>
      </w:r>
      <w:r>
        <w:rPr>
          <w:rFonts w:ascii="Arial" w:hAnsi="Arial" w:cs="Arial"/>
          <w:b/>
          <w:szCs w:val="22"/>
          <w:lang w:val="fr-FR"/>
        </w:rPr>
        <w:t xml:space="preserve">ISTRIBUTION DES SIÈGES AU COMITÉ PAR GROUPE ÉLECTORAL </w:t>
      </w:r>
    </w:p>
    <w:p w14:paraId="0D5AE946" w14:textId="00DFF3C9" w:rsidR="00BE3B65" w:rsidRPr="00136854" w:rsidRDefault="00BE3B65" w:rsidP="00BA42EC">
      <w:pPr>
        <w:keepNext/>
        <w:suppressAutoHyphens/>
        <w:autoSpaceDE w:val="0"/>
        <w:spacing w:after="60"/>
        <w:jc w:val="both"/>
        <w:rPr>
          <w:rFonts w:ascii="Arial" w:eastAsia="Cambria" w:hAnsi="Arial" w:cs="Arial"/>
          <w:bCs/>
          <w:szCs w:val="22"/>
          <w:lang w:val="fr-FR" w:eastAsia="en-US"/>
        </w:rPr>
      </w:pPr>
      <w:r w:rsidRPr="00136854">
        <w:rPr>
          <w:rFonts w:ascii="Arial" w:hAnsi="Arial" w:cs="Arial"/>
          <w:b/>
          <w:szCs w:val="22"/>
          <w:lang w:val="fr-FR"/>
        </w:rPr>
        <w:t>Document</w:t>
      </w:r>
      <w:r w:rsidR="00136854">
        <w:rPr>
          <w:rFonts w:ascii="Arial" w:hAnsi="Arial" w:cs="Arial"/>
          <w:b/>
          <w:szCs w:val="22"/>
          <w:lang w:val="fr-FR"/>
        </w:rPr>
        <w:t xml:space="preserve"> </w:t>
      </w:r>
      <w:r w:rsidRPr="00136854">
        <w:rPr>
          <w:rFonts w:ascii="Arial" w:hAnsi="Arial" w:cs="Arial"/>
          <w:b/>
          <w:szCs w:val="22"/>
          <w:lang w:val="fr-FR"/>
        </w:rPr>
        <w:t>:</w:t>
      </w:r>
      <w:r w:rsidRPr="00136854">
        <w:rPr>
          <w:rFonts w:ascii="Arial" w:hAnsi="Arial" w:cs="Arial"/>
          <w:b/>
          <w:szCs w:val="22"/>
          <w:lang w:val="fr-FR"/>
        </w:rPr>
        <w:tab/>
      </w:r>
      <w:hyperlink r:id="rId32" w:history="1">
        <w:r w:rsidRPr="00136854">
          <w:rPr>
            <w:rStyle w:val="Lienhypertexte"/>
            <w:rFonts w:ascii="Arial" w:hAnsi="Arial" w:cs="Arial"/>
            <w:i/>
            <w:szCs w:val="22"/>
            <w:lang w:val="fr-FR"/>
          </w:rPr>
          <w:t>ITH/18/7.GA/4</w:t>
        </w:r>
      </w:hyperlink>
    </w:p>
    <w:p w14:paraId="4A5D70AC" w14:textId="58BC7D04" w:rsidR="004F228F" w:rsidRPr="00136854" w:rsidRDefault="00136854" w:rsidP="00EE7B7B">
      <w:pPr>
        <w:keepNext/>
        <w:suppressAutoHyphens/>
        <w:autoSpaceDE w:val="0"/>
        <w:spacing w:after="240"/>
        <w:jc w:val="both"/>
        <w:rPr>
          <w:rFonts w:ascii="Arial" w:hAnsi="Arial" w:cs="Arial"/>
          <w:i/>
          <w:szCs w:val="22"/>
          <w:lang w:val="fr-FR"/>
        </w:rPr>
      </w:pPr>
      <w:r>
        <w:rPr>
          <w:rFonts w:ascii="Arial" w:hAnsi="Arial" w:cs="Arial"/>
          <w:b/>
          <w:szCs w:val="22"/>
          <w:lang w:val="fr-FR"/>
        </w:rPr>
        <w:t>Ré</w:t>
      </w:r>
      <w:r w:rsidR="00BE3B65" w:rsidRPr="00136854">
        <w:rPr>
          <w:rFonts w:ascii="Arial" w:hAnsi="Arial" w:cs="Arial"/>
          <w:b/>
          <w:szCs w:val="22"/>
          <w:lang w:val="fr-FR"/>
        </w:rPr>
        <w:t>solution</w:t>
      </w:r>
      <w:r>
        <w:rPr>
          <w:rFonts w:ascii="Arial" w:hAnsi="Arial" w:cs="Arial"/>
          <w:b/>
          <w:szCs w:val="22"/>
          <w:lang w:val="fr-FR"/>
        </w:rPr>
        <w:t xml:space="preserve"> </w:t>
      </w:r>
      <w:r w:rsidR="00BE3B65" w:rsidRPr="00136854">
        <w:rPr>
          <w:rFonts w:ascii="Arial" w:hAnsi="Arial" w:cs="Arial"/>
          <w:b/>
          <w:szCs w:val="22"/>
          <w:lang w:val="fr-FR"/>
        </w:rPr>
        <w:t>:</w:t>
      </w:r>
      <w:r w:rsidR="00BE3B65" w:rsidRPr="00136854">
        <w:rPr>
          <w:rFonts w:ascii="Arial" w:hAnsi="Arial" w:cs="Arial"/>
          <w:szCs w:val="22"/>
          <w:lang w:val="fr-FR"/>
        </w:rPr>
        <w:t xml:space="preserve"> </w:t>
      </w:r>
      <w:r w:rsidR="00BE3B65" w:rsidRPr="00136854">
        <w:rPr>
          <w:rFonts w:ascii="Arial" w:hAnsi="Arial" w:cs="Arial"/>
          <w:szCs w:val="22"/>
          <w:lang w:val="fr-FR"/>
        </w:rPr>
        <w:tab/>
      </w:r>
      <w:hyperlink r:id="rId33" w:history="1">
        <w:r w:rsidR="00BE3B65" w:rsidRPr="00136854">
          <w:rPr>
            <w:rStyle w:val="Lienhypertexte"/>
            <w:rFonts w:ascii="Arial" w:hAnsi="Arial" w:cs="Arial"/>
            <w:i/>
            <w:szCs w:val="22"/>
            <w:lang w:val="fr-FR"/>
          </w:rPr>
          <w:t>7.GA 4</w:t>
        </w:r>
      </w:hyperlink>
    </w:p>
    <w:p w14:paraId="4FB7E4EC" w14:textId="424C9388" w:rsidR="00136854" w:rsidRPr="00136854" w:rsidRDefault="00136854" w:rsidP="00136854">
      <w:pPr>
        <w:numPr>
          <w:ilvl w:val="0"/>
          <w:numId w:val="14"/>
        </w:numPr>
        <w:suppressAutoHyphens/>
        <w:autoSpaceDE w:val="0"/>
        <w:spacing w:before="120"/>
        <w:ind w:left="709" w:hanging="709"/>
        <w:jc w:val="both"/>
        <w:rPr>
          <w:rFonts w:ascii="Arial" w:hAnsi="Arial" w:cs="Arial"/>
          <w:szCs w:val="22"/>
          <w:lang w:val="fr-FR"/>
        </w:rPr>
      </w:pPr>
      <w:r>
        <w:rPr>
          <w:rFonts w:ascii="Arial" w:hAnsi="Arial" w:cs="Arial"/>
          <w:szCs w:val="22"/>
          <w:lang w:val="fr-FR"/>
        </w:rPr>
        <w:t xml:space="preserve">La </w:t>
      </w:r>
      <w:r w:rsidRPr="00136854">
        <w:rPr>
          <w:rFonts w:ascii="Arial" w:hAnsi="Arial" w:cs="Arial"/>
          <w:b/>
          <w:szCs w:val="22"/>
          <w:lang w:val="fr-FR"/>
        </w:rPr>
        <w:t>Présidente</w:t>
      </w:r>
      <w:r>
        <w:rPr>
          <w:rFonts w:ascii="Arial" w:hAnsi="Arial" w:cs="Arial"/>
          <w:szCs w:val="22"/>
          <w:lang w:val="fr-FR"/>
        </w:rPr>
        <w:t xml:space="preserve"> est ensuite passée au point 4 de l’</w:t>
      </w:r>
      <w:r w:rsidRPr="00136854">
        <w:rPr>
          <w:rFonts w:ascii="Arial" w:hAnsi="Arial" w:cs="Arial"/>
          <w:szCs w:val="22"/>
          <w:lang w:val="fr-FR"/>
        </w:rPr>
        <w:t>ordre du jour</w:t>
      </w:r>
      <w:r>
        <w:rPr>
          <w:rFonts w:ascii="Arial" w:hAnsi="Arial" w:cs="Arial"/>
          <w:szCs w:val="22"/>
          <w:lang w:val="fr-FR"/>
        </w:rPr>
        <w:t>, la distribution des sièges au Comité par groupe électoral, qui devait être définie avant l’examen du point 14 de l’</w:t>
      </w:r>
      <w:r w:rsidRPr="00136854">
        <w:rPr>
          <w:rFonts w:ascii="Arial" w:hAnsi="Arial" w:cs="Arial"/>
          <w:szCs w:val="22"/>
          <w:lang w:val="fr-FR"/>
        </w:rPr>
        <w:t>ordre du jour</w:t>
      </w:r>
      <w:r>
        <w:rPr>
          <w:rFonts w:ascii="Arial" w:hAnsi="Arial" w:cs="Arial"/>
          <w:szCs w:val="22"/>
          <w:lang w:val="fr-FR"/>
        </w:rPr>
        <w:t xml:space="preserve"> relatif à l’élection des membres du Comité </w:t>
      </w:r>
      <w:r w:rsidRPr="00136854">
        <w:rPr>
          <w:rFonts w:ascii="Arial" w:hAnsi="Arial" w:cs="Arial"/>
          <w:szCs w:val="22"/>
          <w:lang w:val="fr-FR"/>
        </w:rPr>
        <w:t>intergouvernemental</w:t>
      </w:r>
      <w:r w:rsidR="00774951">
        <w:rPr>
          <w:rFonts w:ascii="Arial" w:hAnsi="Arial" w:cs="Arial"/>
          <w:szCs w:val="22"/>
          <w:lang w:val="fr-FR"/>
        </w:rPr>
        <w:t>.</w:t>
      </w:r>
    </w:p>
    <w:p w14:paraId="7602661D" w14:textId="3E731DF1" w:rsidR="00AB31A8" w:rsidRPr="00AB31A8" w:rsidRDefault="00136854" w:rsidP="00741723">
      <w:pPr>
        <w:numPr>
          <w:ilvl w:val="0"/>
          <w:numId w:val="14"/>
        </w:numPr>
        <w:suppressAutoHyphens/>
        <w:autoSpaceDE w:val="0"/>
        <w:spacing w:before="120"/>
        <w:ind w:left="709" w:hanging="709"/>
        <w:jc w:val="both"/>
        <w:rPr>
          <w:rFonts w:ascii="Arial" w:hAnsi="Arial" w:cs="Arial"/>
          <w:szCs w:val="22"/>
          <w:lang w:val="fr-FR"/>
        </w:rPr>
      </w:pPr>
      <w:r>
        <w:rPr>
          <w:rFonts w:ascii="Arial" w:hAnsi="Arial" w:cs="Arial"/>
          <w:szCs w:val="22"/>
          <w:lang w:val="fr-FR"/>
        </w:rPr>
        <w:t xml:space="preserve">Le </w:t>
      </w:r>
      <w:r w:rsidRPr="00136854">
        <w:rPr>
          <w:rFonts w:ascii="Arial" w:hAnsi="Arial" w:cs="Arial"/>
          <w:b/>
          <w:szCs w:val="22"/>
          <w:lang w:val="fr-FR"/>
        </w:rPr>
        <w:t>Secrétaire</w:t>
      </w:r>
      <w:r w:rsidR="00AB31A8">
        <w:rPr>
          <w:rFonts w:ascii="Arial" w:hAnsi="Arial" w:cs="Arial"/>
          <w:szCs w:val="22"/>
          <w:lang w:val="fr-FR"/>
        </w:rPr>
        <w:t xml:space="preserve"> a précisé </w:t>
      </w:r>
      <w:r>
        <w:rPr>
          <w:rFonts w:ascii="Arial" w:hAnsi="Arial" w:cs="Arial"/>
          <w:szCs w:val="22"/>
          <w:lang w:val="fr-FR"/>
        </w:rPr>
        <w:t xml:space="preserve">que le document 4 était le résultat de l’application de trois règles. </w:t>
      </w:r>
      <w:r w:rsidR="00AB31A8">
        <w:rPr>
          <w:rFonts w:ascii="Arial" w:hAnsi="Arial" w:cs="Arial"/>
          <w:szCs w:val="22"/>
          <w:lang w:val="fr-FR"/>
        </w:rPr>
        <w:t xml:space="preserve">Premièrement, l’article 6.1 de la </w:t>
      </w:r>
      <w:r w:rsidR="00AB31A8" w:rsidRPr="00AB31A8">
        <w:rPr>
          <w:rFonts w:ascii="Arial" w:hAnsi="Arial" w:cs="Arial"/>
          <w:szCs w:val="22"/>
          <w:lang w:val="fr-FR"/>
        </w:rPr>
        <w:t>Convention</w:t>
      </w:r>
      <w:r w:rsidR="000140EE">
        <w:rPr>
          <w:rFonts w:ascii="Arial" w:hAnsi="Arial" w:cs="Arial"/>
          <w:szCs w:val="22"/>
          <w:lang w:val="fr-FR"/>
        </w:rPr>
        <w:t xml:space="preserve"> qui disposait que</w:t>
      </w:r>
      <w:r w:rsidR="00D82DFB">
        <w:rPr>
          <w:rFonts w:ascii="Arial" w:hAnsi="Arial" w:cs="Arial"/>
          <w:szCs w:val="22"/>
          <w:lang w:val="fr-FR"/>
        </w:rPr>
        <w:t> </w:t>
      </w:r>
      <w:r w:rsidR="000140EE">
        <w:rPr>
          <w:rFonts w:ascii="Arial" w:hAnsi="Arial" w:cs="Arial"/>
          <w:szCs w:val="22"/>
          <w:lang w:val="fr-FR"/>
        </w:rPr>
        <w:t>« l</w:t>
      </w:r>
      <w:r w:rsidR="00AB31A8">
        <w:rPr>
          <w:rFonts w:ascii="Arial" w:hAnsi="Arial" w:cs="Arial"/>
          <w:szCs w:val="22"/>
          <w:lang w:val="fr-FR"/>
        </w:rPr>
        <w:t xml:space="preserve">’élection des États membres du Comité doit répondre aux principes de répartition </w:t>
      </w:r>
      <w:r w:rsidR="00AB31A8" w:rsidRPr="00AB31A8">
        <w:rPr>
          <w:rFonts w:ascii="Arial" w:hAnsi="Arial" w:cs="Arial"/>
          <w:szCs w:val="22"/>
          <w:lang w:val="fr-FR"/>
        </w:rPr>
        <w:t>géographique</w:t>
      </w:r>
      <w:r w:rsidR="00AB31A8">
        <w:rPr>
          <w:rFonts w:ascii="Arial" w:hAnsi="Arial" w:cs="Arial"/>
          <w:szCs w:val="22"/>
          <w:lang w:val="fr-FR"/>
        </w:rPr>
        <w:t xml:space="preserve"> et de rotation équitables »</w:t>
      </w:r>
      <w:r w:rsidR="00B62832">
        <w:rPr>
          <w:rFonts w:ascii="Arial" w:hAnsi="Arial" w:cs="Arial"/>
          <w:szCs w:val="22"/>
          <w:lang w:val="fr-FR"/>
        </w:rPr>
        <w:t>.</w:t>
      </w:r>
      <w:r w:rsidR="00AB31A8">
        <w:rPr>
          <w:rFonts w:ascii="Arial" w:hAnsi="Arial" w:cs="Arial"/>
          <w:szCs w:val="22"/>
          <w:lang w:val="fr-FR"/>
        </w:rPr>
        <w:t xml:space="preserve"> Deuxièmement, l’article 13.2 du Règlement intérieur de l’Assemblée générale</w:t>
      </w:r>
      <w:r w:rsidR="000140EE">
        <w:rPr>
          <w:rFonts w:ascii="Arial" w:hAnsi="Arial" w:cs="Arial"/>
          <w:szCs w:val="22"/>
          <w:lang w:val="fr-FR"/>
        </w:rPr>
        <w:t xml:space="preserve"> qui disposait</w:t>
      </w:r>
      <w:r w:rsidR="00AB31A8">
        <w:rPr>
          <w:rFonts w:ascii="Arial" w:hAnsi="Arial" w:cs="Arial"/>
          <w:szCs w:val="22"/>
          <w:lang w:val="fr-FR"/>
        </w:rPr>
        <w:t xml:space="preserve"> que les sièges seraient répartis à chaque session « au prorata du nombre d’États parties de chaque groupe, étant entendu qu’au terme de cette répartition, un minimum de trois sièges est attribué à chacun de ces groupes »</w:t>
      </w:r>
      <w:r w:rsidR="00B62832">
        <w:rPr>
          <w:rFonts w:ascii="Arial" w:hAnsi="Arial" w:cs="Arial"/>
          <w:szCs w:val="22"/>
          <w:lang w:val="fr-FR"/>
        </w:rPr>
        <w:t>.</w:t>
      </w:r>
      <w:r w:rsidR="00AB31A8">
        <w:rPr>
          <w:rFonts w:ascii="Arial" w:hAnsi="Arial" w:cs="Arial"/>
          <w:szCs w:val="22"/>
          <w:lang w:val="fr-FR"/>
        </w:rPr>
        <w:t xml:space="preserve"> Enfin, la </w:t>
      </w:r>
      <w:r w:rsidR="00AB31A8" w:rsidRPr="00AB31A8">
        <w:rPr>
          <w:rFonts w:ascii="Arial" w:hAnsi="Arial" w:cs="Arial"/>
          <w:szCs w:val="22"/>
          <w:lang w:val="fr-FR"/>
        </w:rPr>
        <w:t>résolution</w:t>
      </w:r>
      <w:r w:rsidR="00AB31A8">
        <w:rPr>
          <w:rFonts w:ascii="Arial" w:hAnsi="Arial" w:cs="Arial"/>
          <w:szCs w:val="22"/>
          <w:lang w:val="fr-FR"/>
        </w:rPr>
        <w:t xml:space="preserve"> 3.GA</w:t>
      </w:r>
      <w:r w:rsidR="000140EE">
        <w:rPr>
          <w:rFonts w:ascii="Arial" w:hAnsi="Arial" w:cs="Arial"/>
          <w:szCs w:val="22"/>
          <w:lang w:val="fr-FR"/>
        </w:rPr>
        <w:t> </w:t>
      </w:r>
      <w:r w:rsidR="00AB31A8">
        <w:rPr>
          <w:rFonts w:ascii="Arial" w:hAnsi="Arial" w:cs="Arial"/>
          <w:szCs w:val="22"/>
          <w:lang w:val="fr-FR"/>
        </w:rPr>
        <w:t xml:space="preserve">12 de l’Assemblée générale aux termes de laquelle </w:t>
      </w:r>
      <w:r w:rsidR="00AB31A8" w:rsidRPr="00AB31A8">
        <w:rPr>
          <w:rFonts w:ascii="Arial" w:hAnsi="Arial" w:cs="Arial"/>
          <w:szCs w:val="22"/>
          <w:lang w:val="fr-FR"/>
        </w:rPr>
        <w:t>« </w:t>
      </w:r>
      <w:r w:rsidR="00AB31A8" w:rsidRPr="00AB31A8">
        <w:rPr>
          <w:rFonts w:ascii="Arial" w:eastAsia="MS Mincho" w:hAnsi="Arial" w:cs="Arial"/>
          <w:szCs w:val="22"/>
          <w:lang w:val="fr-FR" w:eastAsia="ja-JP"/>
        </w:rPr>
        <w:t>le principe de proportionnalité de l’article 13.2 du Règlement int</w:t>
      </w:r>
      <w:r w:rsidR="000140EE">
        <w:rPr>
          <w:rFonts w:ascii="Arial" w:eastAsia="MS Mincho" w:hAnsi="Arial" w:cs="Arial"/>
          <w:szCs w:val="22"/>
          <w:lang w:val="fr-FR" w:eastAsia="ja-JP"/>
        </w:rPr>
        <w:t xml:space="preserve">érieur de l’Assemblée générale </w:t>
      </w:r>
      <w:r w:rsidR="00EC09B5">
        <w:rPr>
          <w:rFonts w:eastAsia="MS Mincho"/>
          <w:szCs w:val="22"/>
          <w:lang w:val="fr-FR" w:eastAsia="ja-JP"/>
        </w:rPr>
        <w:t>[…]</w:t>
      </w:r>
      <w:r w:rsidR="00EC09B5">
        <w:rPr>
          <w:rFonts w:ascii="Arial" w:eastAsia="MS Mincho" w:hAnsi="Arial" w:cs="Arial"/>
          <w:szCs w:val="22"/>
          <w:lang w:val="fr-FR" w:eastAsia="ja-JP"/>
        </w:rPr>
        <w:t xml:space="preserve"> </w:t>
      </w:r>
      <w:r w:rsidR="00AB31A8" w:rsidRPr="00AB31A8">
        <w:rPr>
          <w:rFonts w:ascii="Arial" w:eastAsia="MS Mincho" w:hAnsi="Arial" w:cs="Arial"/>
          <w:szCs w:val="22"/>
          <w:lang w:val="fr-FR" w:eastAsia="ja-JP"/>
        </w:rPr>
        <w:t>doit être rigoureusement appliqué pour les futures élections, strictement sur la base des calculs mathématiques</w:t>
      </w:r>
      <w:r w:rsidR="00AB31A8">
        <w:rPr>
          <w:rFonts w:ascii="Arial" w:eastAsia="MS Mincho" w:hAnsi="Arial" w:cs="Arial"/>
          <w:szCs w:val="22"/>
          <w:lang w:val="fr-FR" w:eastAsia="ja-JP"/>
        </w:rPr>
        <w:t> »</w:t>
      </w:r>
      <w:r w:rsidR="00B62832">
        <w:rPr>
          <w:rFonts w:ascii="Arial" w:eastAsia="MS Mincho" w:hAnsi="Arial" w:cs="Arial"/>
          <w:szCs w:val="22"/>
          <w:lang w:val="fr-FR" w:eastAsia="ja-JP"/>
        </w:rPr>
        <w:t>.</w:t>
      </w:r>
      <w:r w:rsidR="00AB31A8">
        <w:rPr>
          <w:rFonts w:ascii="Arial" w:eastAsia="MS Mincho" w:hAnsi="Arial" w:cs="Arial"/>
          <w:szCs w:val="22"/>
          <w:lang w:val="fr-FR" w:eastAsia="ja-JP"/>
        </w:rPr>
        <w:t xml:space="preserve"> </w:t>
      </w:r>
      <w:r w:rsidR="00AB31A8" w:rsidRPr="00AB31A8">
        <w:rPr>
          <w:rFonts w:ascii="Arial" w:eastAsia="MS Mincho" w:hAnsi="Arial" w:cs="Arial"/>
          <w:szCs w:val="22"/>
          <w:lang w:val="fr-FR" w:eastAsia="ja-JP"/>
        </w:rPr>
        <w:t>En conséquence</w:t>
      </w:r>
      <w:r w:rsidR="00AB31A8">
        <w:rPr>
          <w:rFonts w:ascii="Arial" w:eastAsia="MS Mincho" w:hAnsi="Arial" w:cs="Arial"/>
          <w:szCs w:val="22"/>
          <w:lang w:val="fr-FR" w:eastAsia="ja-JP"/>
        </w:rPr>
        <w:t xml:space="preserve">, le </w:t>
      </w:r>
      <w:r w:rsidR="00AB31A8" w:rsidRPr="00AB31A8">
        <w:rPr>
          <w:rFonts w:ascii="Arial" w:eastAsia="MS Mincho" w:hAnsi="Arial" w:cs="Arial"/>
          <w:szCs w:val="22"/>
          <w:lang w:val="fr-FR" w:eastAsia="ja-JP"/>
        </w:rPr>
        <w:t>paragraphe</w:t>
      </w:r>
      <w:r w:rsidR="00AB31A8">
        <w:rPr>
          <w:rFonts w:ascii="Arial" w:eastAsia="MS Mincho" w:hAnsi="Arial" w:cs="Arial"/>
          <w:szCs w:val="22"/>
          <w:lang w:val="fr-FR" w:eastAsia="ja-JP"/>
        </w:rPr>
        <w:t xml:space="preserve"> 4 de la présente </w:t>
      </w:r>
      <w:r w:rsidR="00AB31A8" w:rsidRPr="00AB31A8">
        <w:rPr>
          <w:rFonts w:ascii="Arial" w:eastAsia="MS Mincho" w:hAnsi="Arial" w:cs="Arial"/>
          <w:szCs w:val="22"/>
          <w:lang w:val="fr-FR" w:eastAsia="ja-JP"/>
        </w:rPr>
        <w:t>résolution</w:t>
      </w:r>
      <w:r w:rsidR="00AB31A8">
        <w:rPr>
          <w:rFonts w:ascii="Arial" w:eastAsia="MS Mincho" w:hAnsi="Arial" w:cs="Arial"/>
          <w:szCs w:val="22"/>
          <w:lang w:val="fr-FR" w:eastAsia="ja-JP"/>
        </w:rPr>
        <w:t xml:space="preserve"> établissait la distribution des sièges sur la base de ces calculs mathématiques et des 177 États parties à la </w:t>
      </w:r>
      <w:r w:rsidR="00AB31A8" w:rsidRPr="00AB31A8">
        <w:rPr>
          <w:rFonts w:ascii="Arial" w:eastAsia="MS Mincho" w:hAnsi="Arial" w:cs="Arial"/>
          <w:szCs w:val="22"/>
          <w:lang w:val="fr-FR" w:eastAsia="ja-JP"/>
        </w:rPr>
        <w:t>Convention</w:t>
      </w:r>
      <w:r w:rsidR="00AB31A8">
        <w:rPr>
          <w:rFonts w:ascii="Arial" w:eastAsia="MS Mincho" w:hAnsi="Arial" w:cs="Arial"/>
          <w:szCs w:val="22"/>
          <w:lang w:val="fr-FR" w:eastAsia="ja-JP"/>
        </w:rPr>
        <w:t xml:space="preserve"> lors de l’élection. Le </w:t>
      </w:r>
      <w:r w:rsidR="00AB31A8" w:rsidRPr="00AB31A8">
        <w:rPr>
          <w:rFonts w:ascii="Arial" w:eastAsia="MS Mincho" w:hAnsi="Arial" w:cs="Arial"/>
          <w:szCs w:val="22"/>
          <w:lang w:val="fr-FR" w:eastAsia="ja-JP"/>
        </w:rPr>
        <w:t>Secrétaire</w:t>
      </w:r>
      <w:r w:rsidR="00AB31A8">
        <w:rPr>
          <w:rFonts w:ascii="Arial" w:eastAsia="MS Mincho" w:hAnsi="Arial" w:cs="Arial"/>
          <w:szCs w:val="22"/>
          <w:lang w:val="fr-FR" w:eastAsia="ja-JP"/>
        </w:rPr>
        <w:t xml:space="preserve"> a expliqué qu’un minimum de trois sièges était d’abord attribué aux groupes électoraux I et V(b). Les dix-huit autres sièges étaient répartis entre les quatre groupes restants, en commençant par le groupe ayant la plus haute décimale,</w:t>
      </w:r>
      <w:r w:rsidR="000140EE">
        <w:rPr>
          <w:rFonts w:ascii="Arial" w:eastAsia="MS Mincho" w:hAnsi="Arial" w:cs="Arial"/>
          <w:szCs w:val="22"/>
          <w:lang w:val="fr-FR" w:eastAsia="ja-JP"/>
        </w:rPr>
        <w:t> c.-à-d.</w:t>
      </w:r>
      <w:r w:rsidR="00AB31A8">
        <w:rPr>
          <w:rFonts w:ascii="Arial" w:eastAsia="MS Mincho" w:hAnsi="Arial" w:cs="Arial"/>
          <w:szCs w:val="22"/>
          <w:lang w:val="fr-FR" w:eastAsia="ja-JP"/>
        </w:rPr>
        <w:t xml:space="preserve"> le groupe V(a) </w:t>
      </w:r>
      <w:r w:rsidR="00AB31A8">
        <w:rPr>
          <w:rFonts w:ascii="Arial" w:eastAsia="MS Mincho" w:hAnsi="Arial" w:cs="Arial"/>
          <w:szCs w:val="22"/>
          <w:lang w:val="fr-FR" w:eastAsia="ja-JP"/>
        </w:rPr>
        <w:lastRenderedPageBreak/>
        <w:t>auquel six sièges étaient attribués.</w:t>
      </w:r>
      <w:r w:rsidR="00B205A7">
        <w:rPr>
          <w:rFonts w:ascii="Arial" w:eastAsia="MS Mincho" w:hAnsi="Arial" w:cs="Arial"/>
          <w:szCs w:val="22"/>
          <w:lang w:val="fr-FR" w:eastAsia="ja-JP"/>
        </w:rPr>
        <w:t xml:space="preserve"> Le groupe IV avait donc cinq sièges, le groupe III quatre sièges et le groupe II trois sièges. Le </w:t>
      </w:r>
      <w:r w:rsidR="00B205A7" w:rsidRPr="00B205A7">
        <w:rPr>
          <w:rFonts w:ascii="Arial" w:eastAsia="MS Mincho" w:hAnsi="Arial" w:cs="Arial"/>
          <w:szCs w:val="22"/>
          <w:lang w:val="fr-FR" w:eastAsia="ja-JP"/>
        </w:rPr>
        <w:t>Secrétaire</w:t>
      </w:r>
      <w:r w:rsidR="00B205A7">
        <w:rPr>
          <w:rFonts w:ascii="Arial" w:eastAsia="MS Mincho" w:hAnsi="Arial" w:cs="Arial"/>
          <w:szCs w:val="22"/>
          <w:lang w:val="fr-FR" w:eastAsia="ja-JP"/>
        </w:rPr>
        <w:t xml:space="preserve"> a rappelé à l’Assemblée que le principe de</w:t>
      </w:r>
      <w:r w:rsidR="007B2938">
        <w:rPr>
          <w:rFonts w:ascii="Arial" w:eastAsia="MS Mincho" w:hAnsi="Arial" w:cs="Arial"/>
          <w:szCs w:val="22"/>
          <w:lang w:val="fr-FR" w:eastAsia="ja-JP"/>
        </w:rPr>
        <w:t>s</w:t>
      </w:r>
      <w:r w:rsidR="00B205A7">
        <w:rPr>
          <w:rFonts w:ascii="Arial" w:eastAsia="MS Mincho" w:hAnsi="Arial" w:cs="Arial"/>
          <w:szCs w:val="22"/>
          <w:lang w:val="fr-FR" w:eastAsia="ja-JP"/>
        </w:rPr>
        <w:t xml:space="preserve"> cal</w:t>
      </w:r>
      <w:r w:rsidR="007B2938">
        <w:rPr>
          <w:rFonts w:ascii="Arial" w:eastAsia="MS Mincho" w:hAnsi="Arial" w:cs="Arial"/>
          <w:szCs w:val="22"/>
          <w:lang w:val="fr-FR" w:eastAsia="ja-JP"/>
        </w:rPr>
        <w:t>culs mathématiques se fondait</w:t>
      </w:r>
      <w:r w:rsidR="00B205A7">
        <w:rPr>
          <w:rFonts w:ascii="Arial" w:eastAsia="MS Mincho" w:hAnsi="Arial" w:cs="Arial"/>
          <w:szCs w:val="22"/>
          <w:lang w:val="fr-FR" w:eastAsia="ja-JP"/>
        </w:rPr>
        <w:t xml:space="preserve"> sur une </w:t>
      </w:r>
      <w:r w:rsidR="00B205A7" w:rsidRPr="00B205A7">
        <w:rPr>
          <w:rFonts w:ascii="Arial" w:eastAsia="MS Mincho" w:hAnsi="Arial" w:cs="Arial"/>
          <w:szCs w:val="22"/>
          <w:lang w:val="fr-FR" w:eastAsia="ja-JP"/>
        </w:rPr>
        <w:t>résolution</w:t>
      </w:r>
      <w:r w:rsidR="00B205A7">
        <w:rPr>
          <w:rFonts w:ascii="Arial" w:eastAsia="MS Mincho" w:hAnsi="Arial" w:cs="Arial"/>
          <w:szCs w:val="22"/>
          <w:lang w:val="fr-FR" w:eastAsia="ja-JP"/>
        </w:rPr>
        <w:t xml:space="preserve"> de l’Assemblée générale alors que le principe de </w:t>
      </w:r>
      <w:r w:rsidR="00B205A7">
        <w:rPr>
          <w:rFonts w:ascii="Arial" w:hAnsi="Arial" w:cs="Arial"/>
          <w:szCs w:val="22"/>
          <w:lang w:val="fr-FR"/>
        </w:rPr>
        <w:t xml:space="preserve">répartition </w:t>
      </w:r>
      <w:r w:rsidR="00B205A7" w:rsidRPr="00AB31A8">
        <w:rPr>
          <w:rFonts w:ascii="Arial" w:hAnsi="Arial" w:cs="Arial"/>
          <w:szCs w:val="22"/>
          <w:lang w:val="fr-FR"/>
        </w:rPr>
        <w:t>géographique</w:t>
      </w:r>
      <w:r w:rsidR="00B205A7">
        <w:rPr>
          <w:rFonts w:ascii="Arial" w:hAnsi="Arial" w:cs="Arial"/>
          <w:szCs w:val="22"/>
          <w:lang w:val="fr-FR"/>
        </w:rPr>
        <w:t xml:space="preserve"> et de rotation équitables relevait d’un article de la </w:t>
      </w:r>
      <w:r w:rsidR="00B205A7" w:rsidRPr="00B205A7">
        <w:rPr>
          <w:rFonts w:ascii="Arial" w:hAnsi="Arial" w:cs="Arial"/>
          <w:szCs w:val="22"/>
          <w:lang w:val="fr-FR"/>
        </w:rPr>
        <w:t>Convention</w:t>
      </w:r>
      <w:r w:rsidR="00B205A7">
        <w:rPr>
          <w:rFonts w:ascii="Arial" w:hAnsi="Arial" w:cs="Arial"/>
          <w:szCs w:val="22"/>
          <w:lang w:val="fr-FR"/>
        </w:rPr>
        <w:t>.</w:t>
      </w:r>
    </w:p>
    <w:p w14:paraId="794651CB" w14:textId="5DB9F944" w:rsidR="007B2938" w:rsidRPr="007B2938" w:rsidRDefault="007B2938" w:rsidP="007B2938">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7B2938">
        <w:rPr>
          <w:rFonts w:ascii="Arial" w:hAnsi="Arial" w:cs="Arial"/>
          <w:b/>
          <w:bCs/>
          <w:szCs w:val="22"/>
          <w:lang w:val="fr-FR"/>
        </w:rPr>
        <w:t>Présidente</w:t>
      </w:r>
      <w:r>
        <w:rPr>
          <w:rFonts w:ascii="Arial" w:hAnsi="Arial" w:cs="Arial"/>
          <w:bCs/>
          <w:szCs w:val="22"/>
          <w:lang w:val="fr-FR"/>
        </w:rPr>
        <w:t xml:space="preserve"> a remercié le </w:t>
      </w:r>
      <w:r w:rsidRPr="007B2938">
        <w:rPr>
          <w:rFonts w:ascii="Arial" w:hAnsi="Arial" w:cs="Arial"/>
          <w:bCs/>
          <w:szCs w:val="22"/>
          <w:lang w:val="fr-FR"/>
        </w:rPr>
        <w:t>Secrétaire</w:t>
      </w:r>
      <w:r>
        <w:rPr>
          <w:rFonts w:ascii="Arial" w:hAnsi="Arial" w:cs="Arial"/>
          <w:bCs/>
          <w:szCs w:val="22"/>
          <w:lang w:val="fr-FR"/>
        </w:rPr>
        <w:t xml:space="preserve"> pour cette explication complète sur la </w:t>
      </w:r>
      <w:proofErr w:type="gramStart"/>
      <w:r w:rsidRPr="007B2938">
        <w:rPr>
          <w:rFonts w:ascii="Arial" w:hAnsi="Arial" w:cs="Arial"/>
          <w:bCs/>
          <w:szCs w:val="22"/>
          <w:lang w:val="fr-FR"/>
        </w:rPr>
        <w:t xml:space="preserve">proposition </w:t>
      </w:r>
      <w:r>
        <w:rPr>
          <w:rFonts w:ascii="Arial" w:hAnsi="Arial" w:cs="Arial"/>
          <w:bCs/>
          <w:szCs w:val="22"/>
          <w:lang w:val="fr-FR"/>
        </w:rPr>
        <w:t xml:space="preserve"> de</w:t>
      </w:r>
      <w:proofErr w:type="gramEnd"/>
      <w:r>
        <w:rPr>
          <w:rFonts w:ascii="Arial" w:hAnsi="Arial" w:cs="Arial"/>
          <w:bCs/>
          <w:szCs w:val="22"/>
          <w:lang w:val="fr-FR"/>
        </w:rPr>
        <w:t xml:space="preserve"> distribution des sièges. Elle a souligné que la distribution des sièges par groupe électoral n’avait pas changé depuis les deux dernières sessions de l’Assemblée générale malgré le nombre croissant d’États parties à la </w:t>
      </w:r>
      <w:r w:rsidRPr="007B2938">
        <w:rPr>
          <w:rFonts w:ascii="Arial" w:hAnsi="Arial" w:cs="Arial"/>
          <w:bCs/>
          <w:szCs w:val="22"/>
          <w:lang w:val="fr-FR"/>
        </w:rPr>
        <w:t>Convention</w:t>
      </w:r>
      <w:r>
        <w:rPr>
          <w:rFonts w:ascii="Arial" w:hAnsi="Arial" w:cs="Arial"/>
          <w:bCs/>
          <w:szCs w:val="22"/>
          <w:lang w:val="fr-FR"/>
        </w:rPr>
        <w:t xml:space="preserve">. En l'absence de commentaires ou d’objections, la </w:t>
      </w:r>
      <w:r w:rsidRPr="007B2938">
        <w:rPr>
          <w:rFonts w:ascii="Arial" w:hAnsi="Arial" w:cs="Arial"/>
          <w:b/>
          <w:bCs/>
          <w:szCs w:val="22"/>
          <w:lang w:val="fr-FR"/>
        </w:rPr>
        <w:t>Présidente a déclaré la résolution 7.GA 4 adoptée</w:t>
      </w:r>
      <w:r>
        <w:rPr>
          <w:rFonts w:ascii="Arial" w:hAnsi="Arial" w:cs="Arial"/>
          <w:bCs/>
          <w:szCs w:val="22"/>
          <w:lang w:val="fr-FR"/>
        </w:rPr>
        <w:t>.</w:t>
      </w:r>
    </w:p>
    <w:p w14:paraId="02F58FD4" w14:textId="0D044FA7" w:rsidR="00BE3B65" w:rsidRPr="006727FB" w:rsidRDefault="006727FB" w:rsidP="00402A63">
      <w:pPr>
        <w:keepNext/>
        <w:tabs>
          <w:tab w:val="left" w:pos="360"/>
        </w:tabs>
        <w:autoSpaceDE w:val="0"/>
        <w:spacing w:before="360"/>
        <w:jc w:val="both"/>
        <w:outlineLvl w:val="0"/>
        <w:rPr>
          <w:rFonts w:ascii="Arial" w:hAnsi="Arial" w:cs="Arial"/>
          <w:b/>
          <w:color w:val="000000" w:themeColor="text1"/>
          <w:szCs w:val="22"/>
          <w:u w:val="single"/>
          <w:lang w:val="fr-FR"/>
        </w:rPr>
      </w:pPr>
      <w:r>
        <w:rPr>
          <w:rFonts w:ascii="Arial" w:hAnsi="Arial" w:cs="Arial"/>
          <w:b/>
          <w:color w:val="000000" w:themeColor="text1"/>
          <w:szCs w:val="22"/>
          <w:u w:val="single"/>
          <w:lang w:val="fr-FR"/>
        </w:rPr>
        <w:t>POINT 5 DE L’</w:t>
      </w:r>
      <w:r w:rsidRPr="006727FB">
        <w:rPr>
          <w:rFonts w:ascii="Arial" w:hAnsi="Arial" w:cs="Arial"/>
          <w:b/>
          <w:color w:val="000000" w:themeColor="text1"/>
          <w:szCs w:val="22"/>
          <w:u w:val="single"/>
          <w:lang w:val="fr-FR"/>
        </w:rPr>
        <w:t>ORDRE DU JOUR</w:t>
      </w:r>
      <w:r>
        <w:rPr>
          <w:rFonts w:ascii="Arial" w:hAnsi="Arial" w:cs="Arial"/>
          <w:b/>
          <w:color w:val="000000" w:themeColor="text1"/>
          <w:szCs w:val="22"/>
          <w:u w:val="single"/>
          <w:lang w:val="fr-FR"/>
        </w:rPr>
        <w:t> :</w:t>
      </w:r>
    </w:p>
    <w:p w14:paraId="630D0BB9" w14:textId="1637348A" w:rsidR="00BE3B65" w:rsidRPr="006727FB" w:rsidRDefault="006727FB" w:rsidP="00A13724">
      <w:pPr>
        <w:keepNext/>
        <w:tabs>
          <w:tab w:val="left" w:pos="360"/>
        </w:tabs>
        <w:autoSpaceDE w:val="0"/>
        <w:jc w:val="both"/>
        <w:outlineLvl w:val="1"/>
        <w:rPr>
          <w:rFonts w:ascii="Arial" w:hAnsi="Arial" w:cs="Arial"/>
          <w:b/>
          <w:color w:val="000000" w:themeColor="text1"/>
          <w:szCs w:val="22"/>
          <w:lang w:val="fr-FR"/>
        </w:rPr>
      </w:pPr>
      <w:r>
        <w:rPr>
          <w:rFonts w:ascii="Arial" w:hAnsi="Arial" w:cs="Arial"/>
          <w:b/>
          <w:color w:val="000000" w:themeColor="text1"/>
          <w:szCs w:val="22"/>
          <w:lang w:val="fr-FR"/>
        </w:rPr>
        <w:t xml:space="preserve">RAPPORT DU COMITÉ À L’ASSEMBLÉE GÉNÉRALE </w:t>
      </w:r>
    </w:p>
    <w:p w14:paraId="06879220" w14:textId="3A15FD62" w:rsidR="00BE3B65" w:rsidRPr="006727FB" w:rsidRDefault="00BE3B65" w:rsidP="00BA42EC">
      <w:pPr>
        <w:keepNext/>
        <w:tabs>
          <w:tab w:val="left" w:pos="360"/>
        </w:tabs>
        <w:autoSpaceDE w:val="0"/>
        <w:spacing w:after="60"/>
        <w:jc w:val="both"/>
        <w:rPr>
          <w:rFonts w:ascii="Arial" w:eastAsia="Cambria" w:hAnsi="Arial" w:cs="Arial"/>
          <w:bCs/>
          <w:szCs w:val="22"/>
          <w:lang w:val="fr-FR" w:eastAsia="en-US"/>
        </w:rPr>
      </w:pPr>
      <w:r w:rsidRPr="006727FB">
        <w:rPr>
          <w:rFonts w:ascii="Arial" w:hAnsi="Arial" w:cs="Arial"/>
          <w:b/>
          <w:szCs w:val="22"/>
          <w:lang w:val="fr-FR"/>
        </w:rPr>
        <w:t>Document</w:t>
      </w:r>
      <w:r w:rsidR="006727FB">
        <w:rPr>
          <w:rFonts w:ascii="Arial" w:hAnsi="Arial" w:cs="Arial"/>
          <w:b/>
          <w:szCs w:val="22"/>
          <w:lang w:val="fr-FR"/>
        </w:rPr>
        <w:t xml:space="preserve"> </w:t>
      </w:r>
      <w:r w:rsidRPr="006727FB">
        <w:rPr>
          <w:rFonts w:ascii="Arial" w:hAnsi="Arial" w:cs="Arial"/>
          <w:b/>
          <w:szCs w:val="22"/>
          <w:lang w:val="fr-FR"/>
        </w:rPr>
        <w:t>:</w:t>
      </w:r>
      <w:r w:rsidRPr="006727FB">
        <w:rPr>
          <w:rFonts w:ascii="Arial" w:hAnsi="Arial" w:cs="Arial"/>
          <w:b/>
          <w:szCs w:val="22"/>
          <w:lang w:val="fr-FR"/>
        </w:rPr>
        <w:tab/>
      </w:r>
      <w:hyperlink r:id="rId34" w:history="1">
        <w:r w:rsidRPr="006727FB">
          <w:rPr>
            <w:rStyle w:val="Lienhypertexte"/>
            <w:rFonts w:ascii="Arial" w:hAnsi="Arial" w:cs="Arial"/>
            <w:i/>
            <w:szCs w:val="22"/>
            <w:lang w:val="fr-FR"/>
          </w:rPr>
          <w:t>ITH/18/7.GA/5</w:t>
        </w:r>
      </w:hyperlink>
    </w:p>
    <w:p w14:paraId="2FCDC4C6" w14:textId="6705CAE0" w:rsidR="004F228F" w:rsidRPr="006727FB" w:rsidRDefault="006727FB" w:rsidP="00402A63">
      <w:pPr>
        <w:keepNext/>
        <w:tabs>
          <w:tab w:val="left" w:pos="360"/>
        </w:tabs>
        <w:autoSpaceDE w:val="0"/>
        <w:spacing w:after="240"/>
        <w:jc w:val="both"/>
        <w:rPr>
          <w:rFonts w:ascii="Arial" w:hAnsi="Arial" w:cs="Arial"/>
          <w:i/>
          <w:szCs w:val="22"/>
          <w:lang w:val="fr-FR"/>
        </w:rPr>
      </w:pPr>
      <w:r>
        <w:rPr>
          <w:rFonts w:ascii="Arial" w:hAnsi="Arial" w:cs="Arial"/>
          <w:b/>
          <w:szCs w:val="22"/>
          <w:lang w:val="fr-FR"/>
        </w:rPr>
        <w:t>Ré</w:t>
      </w:r>
      <w:r w:rsidR="00BE3B65" w:rsidRPr="006727FB">
        <w:rPr>
          <w:rFonts w:ascii="Arial" w:hAnsi="Arial" w:cs="Arial"/>
          <w:b/>
          <w:szCs w:val="22"/>
          <w:lang w:val="fr-FR"/>
        </w:rPr>
        <w:t>solution</w:t>
      </w:r>
      <w:r>
        <w:rPr>
          <w:rFonts w:ascii="Arial" w:hAnsi="Arial" w:cs="Arial"/>
          <w:b/>
          <w:szCs w:val="22"/>
          <w:lang w:val="fr-FR"/>
        </w:rPr>
        <w:t xml:space="preserve"> </w:t>
      </w:r>
      <w:r w:rsidR="00BE3B65" w:rsidRPr="006727FB">
        <w:rPr>
          <w:rFonts w:ascii="Arial" w:hAnsi="Arial" w:cs="Arial"/>
          <w:b/>
          <w:szCs w:val="22"/>
          <w:lang w:val="fr-FR"/>
        </w:rPr>
        <w:t>:</w:t>
      </w:r>
      <w:r w:rsidR="00BE3B65" w:rsidRPr="006727FB">
        <w:rPr>
          <w:rFonts w:ascii="Arial" w:hAnsi="Arial" w:cs="Arial"/>
          <w:szCs w:val="22"/>
          <w:lang w:val="fr-FR"/>
        </w:rPr>
        <w:t xml:space="preserve"> </w:t>
      </w:r>
      <w:r w:rsidR="00BE3B65" w:rsidRPr="006727FB">
        <w:rPr>
          <w:rFonts w:ascii="Arial" w:hAnsi="Arial" w:cs="Arial"/>
          <w:szCs w:val="22"/>
          <w:lang w:val="fr-FR"/>
        </w:rPr>
        <w:tab/>
      </w:r>
      <w:hyperlink r:id="rId35" w:history="1">
        <w:r w:rsidR="00BE3B65" w:rsidRPr="006727FB">
          <w:rPr>
            <w:rStyle w:val="Lienhypertexte"/>
            <w:rFonts w:ascii="Arial" w:hAnsi="Arial" w:cs="Arial"/>
            <w:i/>
            <w:szCs w:val="22"/>
            <w:lang w:val="fr-FR"/>
          </w:rPr>
          <w:t>7.GA 5</w:t>
        </w:r>
      </w:hyperlink>
    </w:p>
    <w:p w14:paraId="0942B8B4" w14:textId="0BEE66BC" w:rsidR="006727FB" w:rsidRDefault="006727FB" w:rsidP="00A63C16">
      <w:pPr>
        <w:numPr>
          <w:ilvl w:val="0"/>
          <w:numId w:val="14"/>
        </w:numPr>
        <w:suppressAutoHyphens/>
        <w:autoSpaceDE w:val="0"/>
        <w:spacing w:before="120"/>
        <w:ind w:left="709" w:hanging="709"/>
        <w:jc w:val="both"/>
        <w:rPr>
          <w:rFonts w:ascii="Arial" w:hAnsi="Arial" w:cs="Arial"/>
          <w:szCs w:val="22"/>
          <w:lang w:val="fr-FR"/>
        </w:rPr>
      </w:pPr>
      <w:r>
        <w:rPr>
          <w:rFonts w:ascii="Arial" w:hAnsi="Arial" w:cs="Arial"/>
          <w:szCs w:val="22"/>
          <w:lang w:val="fr-FR"/>
        </w:rPr>
        <w:t xml:space="preserve">La </w:t>
      </w:r>
      <w:r w:rsidRPr="006727FB">
        <w:rPr>
          <w:rFonts w:ascii="Arial" w:hAnsi="Arial" w:cs="Arial"/>
          <w:b/>
          <w:szCs w:val="22"/>
          <w:lang w:val="fr-FR"/>
        </w:rPr>
        <w:t>Présidente</w:t>
      </w:r>
      <w:r>
        <w:rPr>
          <w:rFonts w:ascii="Arial" w:hAnsi="Arial" w:cs="Arial"/>
          <w:szCs w:val="22"/>
          <w:lang w:val="fr-FR"/>
        </w:rPr>
        <w:t xml:space="preserve"> est ensuite passée au premier des quatre rapports prévus à l’</w:t>
      </w:r>
      <w:r w:rsidRPr="006727FB">
        <w:rPr>
          <w:rFonts w:ascii="Arial" w:hAnsi="Arial" w:cs="Arial"/>
          <w:szCs w:val="22"/>
          <w:lang w:val="fr-FR"/>
        </w:rPr>
        <w:t>ordre du jour</w:t>
      </w:r>
      <w:r>
        <w:rPr>
          <w:rFonts w:ascii="Arial" w:hAnsi="Arial" w:cs="Arial"/>
          <w:szCs w:val="22"/>
          <w:lang w:val="fr-FR"/>
        </w:rPr>
        <w:t xml:space="preserve"> avec le point 5 de l’</w:t>
      </w:r>
      <w:r w:rsidRPr="006727FB">
        <w:rPr>
          <w:rFonts w:ascii="Arial" w:hAnsi="Arial" w:cs="Arial"/>
          <w:szCs w:val="22"/>
          <w:lang w:val="fr-FR"/>
        </w:rPr>
        <w:t>ordre du jour</w:t>
      </w:r>
      <w:r>
        <w:rPr>
          <w:rFonts w:ascii="Arial" w:hAnsi="Arial" w:cs="Arial"/>
          <w:szCs w:val="22"/>
          <w:lang w:val="fr-FR"/>
        </w:rPr>
        <w:t xml:space="preserve"> et le rapport du Comité à l’Assemblée générale. Le </w:t>
      </w:r>
      <w:r w:rsidRPr="006727FB">
        <w:rPr>
          <w:rFonts w:ascii="Arial" w:hAnsi="Arial" w:cs="Arial"/>
          <w:szCs w:val="22"/>
          <w:lang w:val="fr-FR"/>
        </w:rPr>
        <w:t>Président</w:t>
      </w:r>
      <w:r>
        <w:rPr>
          <w:rFonts w:ascii="Arial" w:hAnsi="Arial" w:cs="Arial"/>
          <w:szCs w:val="22"/>
          <w:lang w:val="fr-FR"/>
        </w:rPr>
        <w:t xml:space="preserve"> de la douzième session du Comité, M. Byong-hyun Lee, présenterait le rapport. En raison d’engagements antérieurs, le </w:t>
      </w:r>
      <w:r w:rsidRPr="006727FB">
        <w:rPr>
          <w:rFonts w:ascii="Arial" w:hAnsi="Arial" w:cs="Arial"/>
          <w:szCs w:val="22"/>
          <w:lang w:val="fr-FR"/>
        </w:rPr>
        <w:t>Président</w:t>
      </w:r>
      <w:r>
        <w:rPr>
          <w:rFonts w:ascii="Arial" w:hAnsi="Arial" w:cs="Arial"/>
          <w:szCs w:val="22"/>
          <w:lang w:val="fr-FR"/>
        </w:rPr>
        <w:t xml:space="preserve"> de la onzième session, M. </w:t>
      </w:r>
      <w:proofErr w:type="spellStart"/>
      <w:r>
        <w:rPr>
          <w:rFonts w:ascii="Arial" w:hAnsi="Arial" w:cs="Arial"/>
          <w:szCs w:val="22"/>
          <w:lang w:val="fr-FR"/>
        </w:rPr>
        <w:t>Yonas</w:t>
      </w:r>
      <w:proofErr w:type="spellEnd"/>
      <w:r>
        <w:rPr>
          <w:rFonts w:ascii="Arial" w:hAnsi="Arial" w:cs="Arial"/>
          <w:szCs w:val="22"/>
          <w:lang w:val="fr-FR"/>
        </w:rPr>
        <w:t xml:space="preserve"> </w:t>
      </w:r>
      <w:proofErr w:type="spellStart"/>
      <w:r>
        <w:rPr>
          <w:rFonts w:ascii="Arial" w:hAnsi="Arial" w:cs="Arial"/>
          <w:szCs w:val="22"/>
          <w:lang w:val="fr-FR"/>
        </w:rPr>
        <w:t>Desta</w:t>
      </w:r>
      <w:proofErr w:type="spellEnd"/>
      <w:r>
        <w:rPr>
          <w:rFonts w:ascii="Arial" w:hAnsi="Arial" w:cs="Arial"/>
          <w:szCs w:val="22"/>
          <w:lang w:val="fr-FR"/>
        </w:rPr>
        <w:t xml:space="preserve"> </w:t>
      </w:r>
      <w:proofErr w:type="spellStart"/>
      <w:r>
        <w:rPr>
          <w:rFonts w:ascii="Arial" w:hAnsi="Arial" w:cs="Arial"/>
          <w:szCs w:val="22"/>
          <w:lang w:val="fr-FR"/>
        </w:rPr>
        <w:t>Tsegaye</w:t>
      </w:r>
      <w:proofErr w:type="spellEnd"/>
      <w:r>
        <w:rPr>
          <w:rFonts w:ascii="Arial" w:hAnsi="Arial" w:cs="Arial"/>
          <w:szCs w:val="22"/>
          <w:lang w:val="fr-FR"/>
        </w:rPr>
        <w:t xml:space="preserve"> ne pouvait malheureusement pas participer à cette Assemblée. M. Byong-hyun Lee présenterait donc les résultats de la onzième et de la douzième session. La Présidente a profité de l’occasion pour remercier les Présidents pour leur conduite avisée des débats. Elle a tout </w:t>
      </w:r>
      <w:r w:rsidRPr="006727FB">
        <w:rPr>
          <w:rFonts w:ascii="Arial" w:hAnsi="Arial" w:cs="Arial"/>
          <w:szCs w:val="22"/>
          <w:lang w:val="fr-FR"/>
        </w:rPr>
        <w:t>particulièrement</w:t>
      </w:r>
      <w:r>
        <w:rPr>
          <w:rFonts w:ascii="Arial" w:hAnsi="Arial" w:cs="Arial"/>
          <w:szCs w:val="22"/>
          <w:lang w:val="fr-FR"/>
        </w:rPr>
        <w:t xml:space="preserve"> remercié M. Byong-hyun Lee pour sa </w:t>
      </w:r>
      <w:r w:rsidRPr="006727FB">
        <w:rPr>
          <w:rFonts w:ascii="Arial" w:hAnsi="Arial" w:cs="Arial"/>
          <w:szCs w:val="22"/>
          <w:lang w:val="fr-FR"/>
        </w:rPr>
        <w:t>participation</w:t>
      </w:r>
      <w:r>
        <w:rPr>
          <w:rFonts w:ascii="Arial" w:hAnsi="Arial" w:cs="Arial"/>
          <w:szCs w:val="22"/>
          <w:lang w:val="fr-FR"/>
        </w:rPr>
        <w:t xml:space="preserve"> malgré un agenda très chargé lié à sa</w:t>
      </w:r>
      <w:r w:rsidR="00E36B0A">
        <w:rPr>
          <w:rFonts w:ascii="Arial" w:hAnsi="Arial" w:cs="Arial"/>
          <w:szCs w:val="22"/>
          <w:lang w:val="fr-FR"/>
        </w:rPr>
        <w:t xml:space="preserve"> fonction de Président du Conseil</w:t>
      </w:r>
      <w:r>
        <w:rPr>
          <w:rFonts w:ascii="Arial" w:hAnsi="Arial" w:cs="Arial"/>
          <w:szCs w:val="22"/>
          <w:lang w:val="fr-FR"/>
        </w:rPr>
        <w:t xml:space="preserve"> exécutif.</w:t>
      </w:r>
    </w:p>
    <w:p w14:paraId="634A6C02" w14:textId="73DCEAA9" w:rsidR="006727FB" w:rsidRDefault="006727FB" w:rsidP="00CC607A">
      <w:pPr>
        <w:numPr>
          <w:ilvl w:val="0"/>
          <w:numId w:val="14"/>
        </w:numPr>
        <w:suppressAutoHyphens/>
        <w:autoSpaceDE w:val="0"/>
        <w:spacing w:before="120"/>
        <w:ind w:left="709" w:hanging="709"/>
        <w:jc w:val="both"/>
        <w:rPr>
          <w:rFonts w:ascii="Arial" w:hAnsi="Arial" w:cs="Arial"/>
          <w:szCs w:val="22"/>
          <w:lang w:val="fr-FR"/>
        </w:rPr>
      </w:pPr>
      <w:r>
        <w:rPr>
          <w:rFonts w:ascii="Arial" w:hAnsi="Arial" w:cs="Arial"/>
          <w:szCs w:val="22"/>
          <w:lang w:val="fr-FR"/>
        </w:rPr>
        <w:t>M</w:t>
      </w:r>
      <w:r w:rsidR="00A8648B">
        <w:rPr>
          <w:rFonts w:ascii="Arial" w:hAnsi="Arial" w:cs="Arial"/>
          <w:szCs w:val="22"/>
          <w:lang w:val="fr-FR"/>
        </w:rPr>
        <w:t>.</w:t>
      </w:r>
      <w:r>
        <w:rPr>
          <w:rFonts w:ascii="Arial" w:hAnsi="Arial" w:cs="Arial"/>
          <w:szCs w:val="22"/>
          <w:lang w:val="fr-FR"/>
        </w:rPr>
        <w:t xml:space="preserve"> </w:t>
      </w:r>
      <w:proofErr w:type="spellStart"/>
      <w:r w:rsidRPr="006727FB">
        <w:rPr>
          <w:rFonts w:ascii="Arial" w:hAnsi="Arial" w:cs="Arial"/>
          <w:b/>
          <w:szCs w:val="22"/>
          <w:lang w:val="fr-FR"/>
        </w:rPr>
        <w:t>Byong-hyun</w:t>
      </w:r>
      <w:proofErr w:type="spellEnd"/>
      <w:r w:rsidRPr="006727FB">
        <w:rPr>
          <w:rFonts w:ascii="Arial" w:hAnsi="Arial" w:cs="Arial"/>
          <w:b/>
          <w:szCs w:val="22"/>
          <w:lang w:val="fr-FR"/>
        </w:rPr>
        <w:t xml:space="preserve"> Lee</w:t>
      </w:r>
      <w:r>
        <w:rPr>
          <w:rFonts w:ascii="Arial" w:hAnsi="Arial" w:cs="Arial"/>
          <w:szCs w:val="22"/>
          <w:lang w:val="fr-FR"/>
        </w:rPr>
        <w:t xml:space="preserve"> a adressé ses félicitations à M</w:t>
      </w:r>
      <w:r w:rsidRPr="00F90322">
        <w:rPr>
          <w:rFonts w:ascii="Arial" w:hAnsi="Arial" w:cs="Arial"/>
          <w:szCs w:val="22"/>
          <w:lang w:val="fr-FR"/>
        </w:rPr>
        <w:t>me</w:t>
      </w:r>
      <w:r>
        <w:rPr>
          <w:rFonts w:ascii="Arial" w:hAnsi="Arial" w:cs="Arial"/>
          <w:szCs w:val="22"/>
          <w:lang w:val="fr-FR"/>
        </w:rPr>
        <w:t xml:space="preserve"> </w:t>
      </w:r>
      <w:proofErr w:type="spellStart"/>
      <w:r>
        <w:rPr>
          <w:rFonts w:ascii="Arial" w:hAnsi="Arial" w:cs="Arial"/>
          <w:szCs w:val="22"/>
          <w:lang w:val="fr-FR"/>
        </w:rPr>
        <w:t>Vincenza</w:t>
      </w:r>
      <w:proofErr w:type="spellEnd"/>
      <w:r>
        <w:rPr>
          <w:rFonts w:ascii="Arial" w:hAnsi="Arial" w:cs="Arial"/>
          <w:szCs w:val="22"/>
          <w:lang w:val="fr-FR"/>
        </w:rPr>
        <w:t xml:space="preserve"> </w:t>
      </w:r>
      <w:proofErr w:type="spellStart"/>
      <w:r>
        <w:rPr>
          <w:rFonts w:ascii="Arial" w:hAnsi="Arial" w:cs="Arial"/>
          <w:szCs w:val="22"/>
          <w:lang w:val="fr-FR"/>
        </w:rPr>
        <w:t>Lomonaco</w:t>
      </w:r>
      <w:proofErr w:type="spellEnd"/>
      <w:r>
        <w:rPr>
          <w:rFonts w:ascii="Arial" w:hAnsi="Arial" w:cs="Arial"/>
          <w:szCs w:val="22"/>
          <w:lang w:val="fr-FR"/>
        </w:rPr>
        <w:t xml:space="preserve"> pour sa présidence de l’Assemblée générale</w:t>
      </w:r>
      <w:r w:rsidR="007E5567">
        <w:rPr>
          <w:rFonts w:ascii="Arial" w:hAnsi="Arial" w:cs="Arial"/>
          <w:szCs w:val="22"/>
          <w:lang w:val="fr-FR"/>
        </w:rPr>
        <w:t xml:space="preserve">, dont </w:t>
      </w:r>
      <w:r w:rsidR="00F37B25">
        <w:rPr>
          <w:rFonts w:ascii="Arial" w:hAnsi="Arial" w:cs="Arial"/>
          <w:szCs w:val="22"/>
          <w:lang w:val="fr-FR"/>
        </w:rPr>
        <w:t xml:space="preserve">la </w:t>
      </w:r>
      <w:r w:rsidR="007E5567">
        <w:rPr>
          <w:rFonts w:ascii="Arial" w:hAnsi="Arial" w:cs="Arial"/>
          <w:szCs w:val="22"/>
          <w:lang w:val="fr-FR"/>
        </w:rPr>
        <w:t>direction</w:t>
      </w:r>
      <w:r w:rsidR="00F37B25">
        <w:rPr>
          <w:rFonts w:ascii="Arial" w:hAnsi="Arial" w:cs="Arial"/>
          <w:szCs w:val="22"/>
          <w:lang w:val="fr-FR"/>
        </w:rPr>
        <w:t xml:space="preserve"> avisée</w:t>
      </w:r>
      <w:r w:rsidR="007E5567">
        <w:rPr>
          <w:rFonts w:ascii="Arial" w:hAnsi="Arial" w:cs="Arial"/>
          <w:szCs w:val="22"/>
          <w:lang w:val="fr-FR"/>
        </w:rPr>
        <w:t xml:space="preserve"> permettrait de mener à bien la session. Il a regretté que M. </w:t>
      </w:r>
      <w:proofErr w:type="spellStart"/>
      <w:r w:rsidR="007E5567">
        <w:rPr>
          <w:rFonts w:ascii="Arial" w:hAnsi="Arial" w:cs="Arial"/>
          <w:szCs w:val="22"/>
          <w:lang w:val="fr-FR"/>
        </w:rPr>
        <w:t>Yonas</w:t>
      </w:r>
      <w:proofErr w:type="spellEnd"/>
      <w:r w:rsidR="007E5567">
        <w:rPr>
          <w:rFonts w:ascii="Arial" w:hAnsi="Arial" w:cs="Arial"/>
          <w:szCs w:val="22"/>
          <w:lang w:val="fr-FR"/>
        </w:rPr>
        <w:t xml:space="preserve"> </w:t>
      </w:r>
      <w:proofErr w:type="spellStart"/>
      <w:r w:rsidR="007E5567">
        <w:rPr>
          <w:rFonts w:ascii="Arial" w:hAnsi="Arial" w:cs="Arial"/>
          <w:szCs w:val="22"/>
          <w:lang w:val="fr-FR"/>
        </w:rPr>
        <w:t>Desta</w:t>
      </w:r>
      <w:proofErr w:type="spellEnd"/>
      <w:r w:rsidR="007E5567">
        <w:rPr>
          <w:rFonts w:ascii="Arial" w:hAnsi="Arial" w:cs="Arial"/>
          <w:szCs w:val="22"/>
          <w:lang w:val="fr-FR"/>
        </w:rPr>
        <w:t xml:space="preserve"> </w:t>
      </w:r>
      <w:proofErr w:type="spellStart"/>
      <w:r w:rsidR="007E5567">
        <w:rPr>
          <w:rFonts w:ascii="Arial" w:hAnsi="Arial" w:cs="Arial"/>
          <w:szCs w:val="22"/>
          <w:lang w:val="fr-FR"/>
        </w:rPr>
        <w:t>Tsegaye</w:t>
      </w:r>
      <w:proofErr w:type="spellEnd"/>
      <w:r w:rsidR="007E5567">
        <w:rPr>
          <w:rFonts w:ascii="Arial" w:hAnsi="Arial" w:cs="Arial"/>
          <w:szCs w:val="22"/>
          <w:lang w:val="fr-FR"/>
        </w:rPr>
        <w:t xml:space="preserve"> ne puisse se joindre à l’Assemblée mais </w:t>
      </w:r>
      <w:r w:rsidR="00F37B25">
        <w:rPr>
          <w:rFonts w:ascii="Arial" w:hAnsi="Arial" w:cs="Arial"/>
          <w:szCs w:val="22"/>
          <w:lang w:val="fr-FR"/>
        </w:rPr>
        <w:t>s’est dit</w:t>
      </w:r>
      <w:r w:rsidR="007E5567">
        <w:rPr>
          <w:rFonts w:ascii="Arial" w:hAnsi="Arial" w:cs="Arial"/>
          <w:szCs w:val="22"/>
          <w:lang w:val="fr-FR"/>
        </w:rPr>
        <w:t xml:space="preserve"> heureux de présenter les rapports </w:t>
      </w:r>
      <w:r w:rsidR="008678C2">
        <w:rPr>
          <w:rFonts w:ascii="Arial" w:hAnsi="Arial" w:cs="Arial"/>
          <w:szCs w:val="22"/>
          <w:lang w:val="fr-FR"/>
        </w:rPr>
        <w:t>en sa qualité</w:t>
      </w:r>
      <w:r w:rsidR="007E5567">
        <w:rPr>
          <w:rFonts w:ascii="Arial" w:hAnsi="Arial" w:cs="Arial"/>
          <w:szCs w:val="22"/>
          <w:lang w:val="fr-FR"/>
        </w:rPr>
        <w:t xml:space="preserve"> de </w:t>
      </w:r>
      <w:r w:rsidR="007E5567" w:rsidRPr="007E5567">
        <w:rPr>
          <w:rFonts w:ascii="Arial" w:hAnsi="Arial" w:cs="Arial"/>
          <w:szCs w:val="22"/>
          <w:lang w:val="fr-FR"/>
        </w:rPr>
        <w:t>Président</w:t>
      </w:r>
      <w:r w:rsidR="007E5567">
        <w:rPr>
          <w:rFonts w:ascii="Arial" w:hAnsi="Arial" w:cs="Arial"/>
          <w:szCs w:val="22"/>
          <w:lang w:val="fr-FR"/>
        </w:rPr>
        <w:t xml:space="preserve"> de la douzième session du Comité. Il présenterait donc le rapport sur les activités du Comité et de son </w:t>
      </w:r>
      <w:r w:rsidR="007F7AC7">
        <w:rPr>
          <w:rFonts w:ascii="Arial" w:hAnsi="Arial" w:cs="Arial"/>
          <w:szCs w:val="22"/>
          <w:lang w:val="fr-FR"/>
        </w:rPr>
        <w:t xml:space="preserve">Bureau et sur les décisions prises au cours des onzième et </w:t>
      </w:r>
      <w:r w:rsidR="007E5567">
        <w:rPr>
          <w:rFonts w:ascii="Arial" w:hAnsi="Arial" w:cs="Arial"/>
          <w:szCs w:val="22"/>
          <w:lang w:val="fr-FR"/>
        </w:rPr>
        <w:t>douzième session</w:t>
      </w:r>
      <w:r w:rsidR="007F7AC7">
        <w:rPr>
          <w:rFonts w:ascii="Arial" w:hAnsi="Arial" w:cs="Arial"/>
          <w:szCs w:val="22"/>
          <w:lang w:val="fr-FR"/>
        </w:rPr>
        <w:t>s</w:t>
      </w:r>
      <w:r w:rsidR="007E5567">
        <w:rPr>
          <w:rFonts w:ascii="Arial" w:hAnsi="Arial" w:cs="Arial"/>
          <w:szCs w:val="22"/>
          <w:lang w:val="fr-FR"/>
        </w:rPr>
        <w:t xml:space="preserve">. M. Lee a débuté son intervention en remerciant le Comité de lui avoir accordé sa confiance en l’élisant à la présidence de la douzième session et d’avoir confié à la </w:t>
      </w:r>
      <w:r w:rsidR="007E5567" w:rsidRPr="007E5567">
        <w:rPr>
          <w:rFonts w:ascii="Arial" w:hAnsi="Arial" w:cs="Arial"/>
          <w:szCs w:val="22"/>
          <w:lang w:val="fr-FR"/>
        </w:rPr>
        <w:t>République</w:t>
      </w:r>
      <w:r w:rsidR="007E5567">
        <w:rPr>
          <w:rFonts w:ascii="Arial" w:hAnsi="Arial" w:cs="Arial"/>
          <w:szCs w:val="22"/>
          <w:lang w:val="fr-FR"/>
        </w:rPr>
        <w:t xml:space="preserve"> de Corée la responsabilité d’accueillir la session du Comité. La République de Corée était effectivement très fière d’avoir eu cette opportunité et M. Lee a attiré l’attention des participants sur les nombreux délégués qui avaient traversé la planète pour se réunir sur l’île de </w:t>
      </w:r>
      <w:proofErr w:type="spellStart"/>
      <w:r w:rsidR="007E5567">
        <w:rPr>
          <w:rFonts w:ascii="Arial" w:hAnsi="Arial" w:cs="Arial"/>
          <w:szCs w:val="22"/>
          <w:lang w:val="fr-FR"/>
        </w:rPr>
        <w:t>Jeju</w:t>
      </w:r>
      <w:proofErr w:type="spellEnd"/>
      <w:r w:rsidR="007E5567">
        <w:rPr>
          <w:rFonts w:ascii="Arial" w:hAnsi="Arial" w:cs="Arial"/>
          <w:szCs w:val="22"/>
          <w:lang w:val="fr-FR"/>
        </w:rPr>
        <w:t xml:space="preserve">. </w:t>
      </w:r>
      <w:r w:rsidR="00811249">
        <w:rPr>
          <w:rFonts w:ascii="Arial" w:hAnsi="Arial" w:cs="Arial"/>
          <w:szCs w:val="22"/>
          <w:lang w:val="fr-FR"/>
        </w:rPr>
        <w:t>Au cours des deux dernières années, le Comité et son Bureau avaient réalisé un travail</w:t>
      </w:r>
      <w:r w:rsidR="00CF5E92">
        <w:rPr>
          <w:rFonts w:ascii="Arial" w:hAnsi="Arial" w:cs="Arial"/>
          <w:szCs w:val="22"/>
          <w:lang w:val="fr-FR"/>
        </w:rPr>
        <w:t xml:space="preserve"> important</w:t>
      </w:r>
      <w:r w:rsidR="00811249">
        <w:rPr>
          <w:rFonts w:ascii="Arial" w:hAnsi="Arial" w:cs="Arial"/>
          <w:szCs w:val="22"/>
          <w:lang w:val="fr-FR"/>
        </w:rPr>
        <w:t xml:space="preserve">, mais M. Lee n’énumérerait pas ici la liste complète de toutes les </w:t>
      </w:r>
      <w:r w:rsidR="00811249" w:rsidRPr="00811249">
        <w:rPr>
          <w:rFonts w:ascii="Arial" w:hAnsi="Arial" w:cs="Arial"/>
          <w:szCs w:val="22"/>
          <w:lang w:val="fr-FR"/>
        </w:rPr>
        <w:t>activités</w:t>
      </w:r>
      <w:r w:rsidR="00811249">
        <w:rPr>
          <w:rFonts w:ascii="Arial" w:hAnsi="Arial" w:cs="Arial"/>
          <w:szCs w:val="22"/>
          <w:lang w:val="fr-FR"/>
        </w:rPr>
        <w:t xml:space="preserve"> mises en œuvre et décisions prises, il préférait mettre l’accent sur les grandes réalisations au cours de cette période. M. Lee a souligné que la </w:t>
      </w:r>
      <w:r w:rsidR="00811249" w:rsidRPr="00811249">
        <w:rPr>
          <w:rFonts w:ascii="Arial" w:hAnsi="Arial" w:cs="Arial"/>
          <w:szCs w:val="22"/>
          <w:lang w:val="fr-FR"/>
        </w:rPr>
        <w:t>Convention</w:t>
      </w:r>
      <w:r w:rsidR="00811249">
        <w:rPr>
          <w:rFonts w:ascii="Arial" w:hAnsi="Arial" w:cs="Arial"/>
          <w:szCs w:val="22"/>
          <w:lang w:val="fr-FR"/>
        </w:rPr>
        <w:t xml:space="preserve"> continuait de bénéficier d’un grand soutien dans toutes les régions</w:t>
      </w:r>
      <w:r w:rsidR="007F7AC7">
        <w:rPr>
          <w:rFonts w:ascii="Arial" w:hAnsi="Arial" w:cs="Arial"/>
          <w:szCs w:val="22"/>
          <w:lang w:val="fr-FR"/>
        </w:rPr>
        <w:t xml:space="preserve"> du monde, comme en témoignait sa </w:t>
      </w:r>
      <w:r w:rsidR="007F7AC7" w:rsidRPr="007F7AC7">
        <w:rPr>
          <w:rFonts w:ascii="Arial" w:hAnsi="Arial" w:cs="Arial"/>
          <w:szCs w:val="22"/>
          <w:lang w:val="fr-FR"/>
        </w:rPr>
        <w:t>ratification</w:t>
      </w:r>
      <w:r w:rsidR="007F7AC7">
        <w:rPr>
          <w:rFonts w:ascii="Arial" w:hAnsi="Arial" w:cs="Arial"/>
          <w:szCs w:val="22"/>
          <w:lang w:val="fr-FR"/>
        </w:rPr>
        <w:t xml:space="preserve"> par onze nouveaux États au cours de la période couverte par le rapport. En outre, il y avait eu trois nouvelles ratifications depuis janvier 2018 : Kiribati, Singapour et les Îles Salomon. </w:t>
      </w:r>
      <w:r w:rsidR="007F7AC7" w:rsidRPr="007F7AC7">
        <w:rPr>
          <w:rFonts w:ascii="Arial" w:hAnsi="Arial" w:cs="Arial"/>
          <w:szCs w:val="22"/>
          <w:lang w:val="fr-FR"/>
        </w:rPr>
        <w:t>Conformément</w:t>
      </w:r>
      <w:r w:rsidR="007F7AC7">
        <w:rPr>
          <w:rFonts w:ascii="Arial" w:hAnsi="Arial" w:cs="Arial"/>
          <w:szCs w:val="22"/>
          <w:lang w:val="fr-FR"/>
        </w:rPr>
        <w:t xml:space="preserve"> à l’article 34 de la Convent</w:t>
      </w:r>
      <w:r w:rsidR="00E36B0A">
        <w:rPr>
          <w:rFonts w:ascii="Arial" w:hAnsi="Arial" w:cs="Arial"/>
          <w:szCs w:val="22"/>
          <w:lang w:val="fr-FR"/>
        </w:rPr>
        <w:t>ion, cette dernière entrait</w:t>
      </w:r>
      <w:r w:rsidR="007F7AC7">
        <w:rPr>
          <w:rFonts w:ascii="Arial" w:hAnsi="Arial" w:cs="Arial"/>
          <w:szCs w:val="22"/>
          <w:lang w:val="fr-FR"/>
        </w:rPr>
        <w:t xml:space="preserve"> en vigueur trois mois après le dépôt de l’instrument de </w:t>
      </w:r>
      <w:r w:rsidR="007F7AC7" w:rsidRPr="007F7AC7">
        <w:rPr>
          <w:rFonts w:ascii="Arial" w:hAnsi="Arial" w:cs="Arial"/>
          <w:szCs w:val="22"/>
          <w:lang w:val="fr-FR"/>
        </w:rPr>
        <w:t>ratification</w:t>
      </w:r>
      <w:r w:rsidR="007F7AC7">
        <w:rPr>
          <w:rFonts w:ascii="Arial" w:hAnsi="Arial" w:cs="Arial"/>
          <w:szCs w:val="22"/>
          <w:lang w:val="fr-FR"/>
        </w:rPr>
        <w:t xml:space="preserve">. Kiribati et Singapour ayant respectivement ratifié la </w:t>
      </w:r>
      <w:r w:rsidR="007F7AC7" w:rsidRPr="007F7AC7">
        <w:rPr>
          <w:rFonts w:ascii="Arial" w:hAnsi="Arial" w:cs="Arial"/>
          <w:szCs w:val="22"/>
          <w:lang w:val="fr-FR"/>
        </w:rPr>
        <w:t>Convention</w:t>
      </w:r>
      <w:r w:rsidR="007F7AC7">
        <w:rPr>
          <w:rFonts w:ascii="Arial" w:hAnsi="Arial" w:cs="Arial"/>
          <w:szCs w:val="22"/>
          <w:lang w:val="fr-FR"/>
        </w:rPr>
        <w:t xml:space="preserve"> en janvier et février 2018, ils étaient déjà États parties. Pour les Îles Salomon, la </w:t>
      </w:r>
      <w:r w:rsidR="007F7AC7" w:rsidRPr="007F7AC7">
        <w:rPr>
          <w:rFonts w:ascii="Arial" w:hAnsi="Arial" w:cs="Arial"/>
          <w:szCs w:val="22"/>
          <w:lang w:val="fr-FR"/>
        </w:rPr>
        <w:t>ratification</w:t>
      </w:r>
      <w:r w:rsidR="007F7AC7">
        <w:rPr>
          <w:rFonts w:ascii="Arial" w:hAnsi="Arial" w:cs="Arial"/>
          <w:szCs w:val="22"/>
          <w:lang w:val="fr-FR"/>
        </w:rPr>
        <w:t xml:space="preserve"> ayant eu lieu le 11 mai 2018, le pays deviendrait État partie le 11 août 2018.</w:t>
      </w:r>
    </w:p>
    <w:p w14:paraId="2C34CF0B" w14:textId="093BDDDF" w:rsidR="007F7AC7" w:rsidRPr="007F7AC7" w:rsidRDefault="007F7AC7" w:rsidP="006B382B">
      <w:pPr>
        <w:numPr>
          <w:ilvl w:val="0"/>
          <w:numId w:val="14"/>
        </w:numPr>
        <w:suppressAutoHyphens/>
        <w:autoSpaceDE w:val="0"/>
        <w:spacing w:before="120"/>
        <w:ind w:left="709" w:hanging="709"/>
        <w:jc w:val="both"/>
        <w:rPr>
          <w:rFonts w:ascii="Arial" w:hAnsi="Arial" w:cs="Arial"/>
          <w:szCs w:val="22"/>
          <w:lang w:val="fr-FR"/>
        </w:rPr>
      </w:pPr>
      <w:r w:rsidRPr="007F7AC7">
        <w:rPr>
          <w:rFonts w:ascii="Arial" w:hAnsi="Arial" w:cs="Arial"/>
          <w:szCs w:val="22"/>
          <w:lang w:val="fr-FR"/>
        </w:rPr>
        <w:t xml:space="preserve">M. </w:t>
      </w:r>
      <w:r w:rsidRPr="007F7AC7">
        <w:rPr>
          <w:rFonts w:ascii="Arial" w:hAnsi="Arial" w:cs="Arial"/>
          <w:b/>
          <w:szCs w:val="22"/>
          <w:lang w:val="fr-FR"/>
        </w:rPr>
        <w:t>Byong-hyun Lee</w:t>
      </w:r>
      <w:r w:rsidRPr="007F7AC7">
        <w:rPr>
          <w:rFonts w:ascii="Arial" w:hAnsi="Arial" w:cs="Arial"/>
          <w:szCs w:val="22"/>
          <w:lang w:val="fr-FR"/>
        </w:rPr>
        <w:t xml:space="preserve"> est passé à la question de la </w:t>
      </w:r>
      <w:r>
        <w:rPr>
          <w:rFonts w:ascii="Arial" w:hAnsi="Arial" w:cs="Arial"/>
          <w:szCs w:val="22"/>
          <w:lang w:val="fr-FR"/>
        </w:rPr>
        <w:t xml:space="preserve">gouvernance. </w:t>
      </w:r>
      <w:r w:rsidRPr="007F7AC7">
        <w:rPr>
          <w:rFonts w:ascii="Arial" w:hAnsi="Arial" w:cs="Arial"/>
          <w:szCs w:val="22"/>
          <w:lang w:val="fr-FR"/>
        </w:rPr>
        <w:t>Conformément</w:t>
      </w:r>
      <w:r>
        <w:rPr>
          <w:rFonts w:ascii="Arial" w:hAnsi="Arial" w:cs="Arial"/>
          <w:szCs w:val="22"/>
          <w:lang w:val="fr-FR"/>
        </w:rPr>
        <w:t xml:space="preserve"> au débat mené au niveau de l’O</w:t>
      </w:r>
      <w:r w:rsidRPr="007F7AC7">
        <w:rPr>
          <w:rFonts w:ascii="Arial" w:hAnsi="Arial" w:cs="Arial"/>
          <w:szCs w:val="22"/>
          <w:lang w:val="fr-FR"/>
        </w:rPr>
        <w:t>rganisation</w:t>
      </w:r>
      <w:r w:rsidR="00905068">
        <w:rPr>
          <w:rFonts w:ascii="Arial" w:hAnsi="Arial" w:cs="Arial"/>
          <w:szCs w:val="22"/>
          <w:lang w:val="fr-FR"/>
        </w:rPr>
        <w:t xml:space="preserve"> sur la gouvernance de l’UNESCO, le Comité avait examiné les actions déjà mises en œuvre</w:t>
      </w:r>
      <w:r w:rsidR="0043557F">
        <w:rPr>
          <w:rFonts w:ascii="Arial" w:hAnsi="Arial" w:cs="Arial"/>
          <w:szCs w:val="22"/>
          <w:lang w:val="fr-FR"/>
        </w:rPr>
        <w:t xml:space="preserve"> </w:t>
      </w:r>
      <w:r w:rsidR="00905068">
        <w:rPr>
          <w:rFonts w:ascii="Arial" w:hAnsi="Arial" w:cs="Arial"/>
          <w:szCs w:val="22"/>
          <w:lang w:val="fr-FR"/>
        </w:rPr>
        <w:t xml:space="preserve">ainsi que celles prévues afin d’améliorer la gouvernance de la </w:t>
      </w:r>
      <w:r w:rsidR="00905068" w:rsidRPr="00905068">
        <w:rPr>
          <w:rFonts w:ascii="Arial" w:hAnsi="Arial" w:cs="Arial"/>
          <w:szCs w:val="22"/>
          <w:lang w:val="fr-FR"/>
        </w:rPr>
        <w:t>Convention</w:t>
      </w:r>
      <w:r w:rsidR="00905068">
        <w:rPr>
          <w:rFonts w:ascii="Arial" w:hAnsi="Arial" w:cs="Arial"/>
          <w:szCs w:val="22"/>
          <w:lang w:val="fr-FR"/>
        </w:rPr>
        <w:t xml:space="preserve">. Un outil important pour la bonne gouvernance de la </w:t>
      </w:r>
      <w:r w:rsidR="00905068" w:rsidRPr="00905068">
        <w:rPr>
          <w:rFonts w:ascii="Arial" w:hAnsi="Arial" w:cs="Arial"/>
          <w:szCs w:val="22"/>
          <w:lang w:val="fr-FR"/>
        </w:rPr>
        <w:t>Convention</w:t>
      </w:r>
      <w:r w:rsidR="00905068">
        <w:rPr>
          <w:rFonts w:ascii="Arial" w:hAnsi="Arial" w:cs="Arial"/>
          <w:szCs w:val="22"/>
          <w:lang w:val="fr-FR"/>
        </w:rPr>
        <w:t xml:space="preserve"> était le système de gestion des connaissances. Conscient de son importance, le Bureau du Comité avait approuvé un montant de 386 900 dollars des États-Unis, pour la période de janvier </w:t>
      </w:r>
      <w:r w:rsidR="00905068">
        <w:rPr>
          <w:rFonts w:ascii="Arial" w:hAnsi="Arial" w:cs="Arial"/>
          <w:szCs w:val="22"/>
          <w:lang w:val="fr-FR"/>
        </w:rPr>
        <w:lastRenderedPageBreak/>
        <w:t xml:space="preserve">2016 à décembre 2017, afin de mettre en œuvre des activités destinées à améliorer l’accessibilité, l’ergonomie et les fonctions du système. M. Lee a </w:t>
      </w:r>
      <w:r w:rsidR="00905068" w:rsidRPr="00905068">
        <w:rPr>
          <w:rFonts w:ascii="Arial" w:hAnsi="Arial" w:cs="Arial"/>
          <w:szCs w:val="22"/>
          <w:lang w:val="fr-FR"/>
        </w:rPr>
        <w:t>également</w:t>
      </w:r>
      <w:r w:rsidR="00905068">
        <w:rPr>
          <w:rFonts w:ascii="Arial" w:hAnsi="Arial" w:cs="Arial"/>
          <w:szCs w:val="22"/>
          <w:lang w:val="fr-FR"/>
        </w:rPr>
        <w:t xml:space="preserve"> évoqué la création d’un </w:t>
      </w:r>
      <w:r w:rsidR="00905068" w:rsidRPr="00905068">
        <w:rPr>
          <w:rFonts w:ascii="Arial" w:hAnsi="Arial" w:cs="Arial"/>
          <w:szCs w:val="22"/>
          <w:lang w:val="fr-FR"/>
        </w:rPr>
        <w:t>groupe de travail</w:t>
      </w:r>
      <w:r w:rsidR="00905068">
        <w:rPr>
          <w:rFonts w:ascii="Arial" w:hAnsi="Arial" w:cs="Arial"/>
          <w:szCs w:val="22"/>
          <w:lang w:val="fr-FR"/>
        </w:rPr>
        <w:t xml:space="preserve"> informel </w:t>
      </w:r>
      <w:r w:rsidR="00905068" w:rsidRPr="00C41A2F">
        <w:rPr>
          <w:rFonts w:ascii="Arial" w:hAnsi="Arial" w:cs="Arial"/>
          <w:szCs w:val="22"/>
          <w:lang w:val="fr-FR"/>
        </w:rPr>
        <w:t>ad hoc</w:t>
      </w:r>
      <w:r w:rsidR="00905068">
        <w:rPr>
          <w:rFonts w:ascii="Arial" w:hAnsi="Arial" w:cs="Arial"/>
          <w:szCs w:val="22"/>
          <w:lang w:val="fr-FR"/>
        </w:rPr>
        <w:t xml:space="preserve"> qui avait été établi par le Comité à sa onzième session, en 2016 à </w:t>
      </w:r>
      <w:r w:rsidR="00905068" w:rsidRPr="00905068">
        <w:rPr>
          <w:rFonts w:ascii="Arial" w:hAnsi="Arial" w:cs="Arial"/>
          <w:szCs w:val="22"/>
          <w:lang w:val="fr-FR"/>
        </w:rPr>
        <w:t>Addis Abeba</w:t>
      </w:r>
      <w:r w:rsidR="00905068">
        <w:rPr>
          <w:rFonts w:ascii="Arial" w:hAnsi="Arial" w:cs="Arial"/>
          <w:szCs w:val="22"/>
          <w:lang w:val="fr-FR"/>
        </w:rPr>
        <w:t xml:space="preserve">. À sa douzième session, le </w:t>
      </w:r>
      <w:r w:rsidR="003569CD">
        <w:rPr>
          <w:rFonts w:ascii="Arial" w:hAnsi="Arial" w:cs="Arial"/>
          <w:szCs w:val="22"/>
          <w:lang w:val="fr-FR"/>
        </w:rPr>
        <w:t xml:space="preserve">Comité avait décidé de poursuivre les </w:t>
      </w:r>
      <w:r w:rsidR="001F79D4">
        <w:rPr>
          <w:rFonts w:ascii="Arial" w:hAnsi="Arial" w:cs="Arial"/>
          <w:szCs w:val="22"/>
          <w:lang w:val="fr-FR"/>
        </w:rPr>
        <w:t>activité</w:t>
      </w:r>
      <w:r w:rsidR="003569CD">
        <w:rPr>
          <w:rFonts w:ascii="Arial" w:hAnsi="Arial" w:cs="Arial"/>
          <w:szCs w:val="22"/>
          <w:lang w:val="fr-FR"/>
        </w:rPr>
        <w:t>s</w:t>
      </w:r>
      <w:r w:rsidR="001F79D4">
        <w:rPr>
          <w:rFonts w:ascii="Arial" w:hAnsi="Arial" w:cs="Arial"/>
          <w:szCs w:val="22"/>
          <w:lang w:val="fr-FR"/>
        </w:rPr>
        <w:t xml:space="preserve"> du</w:t>
      </w:r>
      <w:r w:rsidR="00905068">
        <w:rPr>
          <w:rFonts w:ascii="Arial" w:hAnsi="Arial" w:cs="Arial"/>
          <w:szCs w:val="22"/>
          <w:lang w:val="fr-FR"/>
        </w:rPr>
        <w:t xml:space="preserve"> </w:t>
      </w:r>
      <w:r w:rsidR="00905068" w:rsidRPr="00905068">
        <w:rPr>
          <w:rFonts w:ascii="Arial" w:hAnsi="Arial" w:cs="Arial"/>
          <w:szCs w:val="22"/>
          <w:lang w:val="fr-FR"/>
        </w:rPr>
        <w:t>groupe de travail</w:t>
      </w:r>
      <w:r w:rsidR="00905068">
        <w:rPr>
          <w:rFonts w:ascii="Arial" w:hAnsi="Arial" w:cs="Arial"/>
          <w:szCs w:val="22"/>
          <w:lang w:val="fr-FR"/>
        </w:rPr>
        <w:t xml:space="preserve"> informel </w:t>
      </w:r>
      <w:r w:rsidR="00905068" w:rsidRPr="00C41A2F">
        <w:rPr>
          <w:rFonts w:ascii="Arial" w:hAnsi="Arial" w:cs="Arial"/>
          <w:szCs w:val="22"/>
          <w:lang w:val="fr-FR"/>
        </w:rPr>
        <w:t>ad hoc</w:t>
      </w:r>
      <w:r w:rsidR="00905068">
        <w:rPr>
          <w:rFonts w:ascii="Arial" w:hAnsi="Arial" w:cs="Arial"/>
          <w:szCs w:val="22"/>
          <w:lang w:val="fr-FR"/>
        </w:rPr>
        <w:t xml:space="preserve">, </w:t>
      </w:r>
      <w:r w:rsidR="001F79D4">
        <w:rPr>
          <w:rFonts w:ascii="Arial" w:hAnsi="Arial" w:cs="Arial"/>
          <w:szCs w:val="22"/>
          <w:lang w:val="fr-FR"/>
        </w:rPr>
        <w:t xml:space="preserve">qui était </w:t>
      </w:r>
      <w:r w:rsidR="00905068">
        <w:rPr>
          <w:rFonts w:ascii="Arial" w:hAnsi="Arial" w:cs="Arial"/>
          <w:szCs w:val="22"/>
          <w:lang w:val="fr-FR"/>
        </w:rPr>
        <w:t xml:space="preserve">devenu en 2018 un groupe de travail </w:t>
      </w:r>
      <w:r w:rsidR="001F79D4">
        <w:rPr>
          <w:rFonts w:ascii="Arial" w:hAnsi="Arial" w:cs="Arial"/>
          <w:szCs w:val="22"/>
          <w:lang w:val="fr-FR"/>
        </w:rPr>
        <w:t xml:space="preserve">à composition non limitée, et d’étendre son mandat. M. Lee présenterait ultérieurement le rapport du </w:t>
      </w:r>
      <w:r w:rsidR="001F79D4" w:rsidRPr="001F79D4">
        <w:rPr>
          <w:rFonts w:ascii="Arial" w:hAnsi="Arial" w:cs="Arial"/>
          <w:szCs w:val="22"/>
          <w:lang w:val="fr-FR"/>
        </w:rPr>
        <w:t>groupe de travail</w:t>
      </w:r>
      <w:r w:rsidR="001F79D4">
        <w:rPr>
          <w:rFonts w:ascii="Arial" w:hAnsi="Arial" w:cs="Arial"/>
          <w:szCs w:val="22"/>
          <w:lang w:val="fr-FR"/>
        </w:rPr>
        <w:t xml:space="preserve"> informel </w:t>
      </w:r>
      <w:r w:rsidR="001F79D4" w:rsidRPr="00C41A2F">
        <w:rPr>
          <w:rFonts w:ascii="Arial" w:hAnsi="Arial" w:cs="Arial"/>
          <w:szCs w:val="22"/>
          <w:lang w:val="fr-FR"/>
        </w:rPr>
        <w:t>ad hoc</w:t>
      </w:r>
      <w:r w:rsidR="001F79D4">
        <w:rPr>
          <w:rFonts w:ascii="Arial" w:hAnsi="Arial" w:cs="Arial"/>
          <w:szCs w:val="22"/>
          <w:lang w:val="fr-FR"/>
        </w:rPr>
        <w:t xml:space="preserve"> pour l’année 2017. Le Comité avait également mené de multiples actions qui avaient un</w:t>
      </w:r>
      <w:r w:rsidR="0043557F">
        <w:rPr>
          <w:rFonts w:ascii="Arial" w:hAnsi="Arial" w:cs="Arial"/>
          <w:szCs w:val="22"/>
          <w:lang w:val="fr-FR"/>
        </w:rPr>
        <w:t xml:space="preserve"> impact direct sur la mise en œuvre</w:t>
      </w:r>
      <w:r w:rsidR="001F79D4">
        <w:rPr>
          <w:rFonts w:ascii="Arial" w:hAnsi="Arial" w:cs="Arial"/>
          <w:szCs w:val="22"/>
          <w:lang w:val="fr-FR"/>
        </w:rPr>
        <w:t xml:space="preserve"> de la </w:t>
      </w:r>
      <w:r w:rsidR="001F79D4" w:rsidRPr="001F79D4">
        <w:rPr>
          <w:rFonts w:ascii="Arial" w:hAnsi="Arial" w:cs="Arial"/>
          <w:szCs w:val="22"/>
          <w:lang w:val="fr-FR"/>
        </w:rPr>
        <w:t>Convention</w:t>
      </w:r>
      <w:r w:rsidR="0043557F">
        <w:rPr>
          <w:rFonts w:ascii="Arial" w:hAnsi="Arial" w:cs="Arial"/>
          <w:szCs w:val="22"/>
          <w:lang w:val="fr-FR"/>
        </w:rPr>
        <w:t xml:space="preserve"> au niveau national. Convaincu </w:t>
      </w:r>
      <w:r w:rsidR="001F79D4">
        <w:rPr>
          <w:rFonts w:ascii="Arial" w:hAnsi="Arial" w:cs="Arial"/>
          <w:szCs w:val="22"/>
          <w:lang w:val="fr-FR"/>
        </w:rPr>
        <w:t xml:space="preserve">que la mise en œuvre de la </w:t>
      </w:r>
      <w:r w:rsidR="001F79D4" w:rsidRPr="001F79D4">
        <w:rPr>
          <w:rFonts w:ascii="Arial" w:hAnsi="Arial" w:cs="Arial"/>
          <w:szCs w:val="22"/>
          <w:lang w:val="fr-FR"/>
        </w:rPr>
        <w:t>Convention</w:t>
      </w:r>
      <w:r w:rsidR="001F79D4">
        <w:rPr>
          <w:rFonts w:ascii="Arial" w:hAnsi="Arial" w:cs="Arial"/>
          <w:szCs w:val="22"/>
          <w:lang w:val="fr-FR"/>
        </w:rPr>
        <w:t xml:space="preserve"> dépendait d’une </w:t>
      </w:r>
      <w:r w:rsidR="001F79D4" w:rsidRPr="001F79D4">
        <w:rPr>
          <w:rFonts w:ascii="Arial" w:hAnsi="Arial" w:cs="Arial"/>
          <w:szCs w:val="22"/>
          <w:lang w:val="fr-FR"/>
        </w:rPr>
        <w:t>connaissance</w:t>
      </w:r>
      <w:r w:rsidR="001F79D4">
        <w:rPr>
          <w:rFonts w:ascii="Arial" w:hAnsi="Arial" w:cs="Arial"/>
          <w:szCs w:val="22"/>
          <w:lang w:val="fr-FR"/>
        </w:rPr>
        <w:t xml:space="preserve"> et d’une </w:t>
      </w:r>
      <w:r w:rsidR="001F79D4" w:rsidRPr="001F79D4">
        <w:rPr>
          <w:rFonts w:ascii="Arial" w:hAnsi="Arial" w:cs="Arial"/>
          <w:szCs w:val="22"/>
          <w:lang w:val="fr-FR"/>
        </w:rPr>
        <w:t>compréhension</w:t>
      </w:r>
      <w:r w:rsidR="001F79D4">
        <w:rPr>
          <w:rFonts w:ascii="Arial" w:hAnsi="Arial" w:cs="Arial"/>
          <w:szCs w:val="22"/>
          <w:lang w:val="fr-FR"/>
        </w:rPr>
        <w:t xml:space="preserve"> approfondies de ses concepts, mesures et mécanismes</w:t>
      </w:r>
      <w:r w:rsidR="004E6D03">
        <w:rPr>
          <w:rFonts w:ascii="Arial" w:hAnsi="Arial" w:cs="Arial"/>
          <w:szCs w:val="22"/>
          <w:lang w:val="fr-FR"/>
        </w:rPr>
        <w:t xml:space="preserve"> par les acteurs locaux</w:t>
      </w:r>
      <w:r w:rsidR="001F79D4">
        <w:rPr>
          <w:rFonts w:ascii="Arial" w:hAnsi="Arial" w:cs="Arial"/>
          <w:szCs w:val="22"/>
          <w:lang w:val="fr-FR"/>
        </w:rPr>
        <w:t xml:space="preserve">, le Comité avait continué d’accorder une attention </w:t>
      </w:r>
      <w:r w:rsidR="001F79D4" w:rsidRPr="001F79D4">
        <w:rPr>
          <w:rFonts w:ascii="Arial" w:hAnsi="Arial" w:cs="Arial"/>
          <w:szCs w:val="22"/>
          <w:lang w:val="fr-FR"/>
        </w:rPr>
        <w:t>prioritaire</w:t>
      </w:r>
      <w:r w:rsidR="001F79D4">
        <w:rPr>
          <w:rFonts w:ascii="Arial" w:hAnsi="Arial" w:cs="Arial"/>
          <w:szCs w:val="22"/>
          <w:lang w:val="fr-FR"/>
        </w:rPr>
        <w:t xml:space="preserve"> au programme de renforcement des capacités. Le Bureau du Comité</w:t>
      </w:r>
      <w:r w:rsidR="00B35BA1">
        <w:rPr>
          <w:rFonts w:ascii="Arial" w:hAnsi="Arial" w:cs="Arial"/>
          <w:szCs w:val="22"/>
          <w:lang w:val="fr-FR"/>
        </w:rPr>
        <w:t xml:space="preserve"> avait alloué au programme 51 pour cent, </w:t>
      </w:r>
      <w:r w:rsidR="001F79D4">
        <w:rPr>
          <w:rFonts w:ascii="Arial" w:hAnsi="Arial" w:cs="Arial"/>
          <w:szCs w:val="22"/>
          <w:lang w:val="fr-FR"/>
        </w:rPr>
        <w:t xml:space="preserve">soit 817 346 </w:t>
      </w:r>
      <w:r w:rsidR="001F79D4" w:rsidRPr="001F79D4">
        <w:rPr>
          <w:rFonts w:ascii="Arial" w:hAnsi="Arial" w:cs="Arial"/>
          <w:szCs w:val="22"/>
          <w:lang w:val="fr-FR"/>
        </w:rPr>
        <w:t xml:space="preserve">dollars des </w:t>
      </w:r>
      <w:r w:rsidR="001F79D4">
        <w:rPr>
          <w:rFonts w:ascii="Arial" w:hAnsi="Arial" w:cs="Arial"/>
          <w:szCs w:val="22"/>
          <w:lang w:val="fr-FR"/>
        </w:rPr>
        <w:t xml:space="preserve">États-Unis, </w:t>
      </w:r>
      <w:r w:rsidR="00B35BA1">
        <w:rPr>
          <w:rFonts w:ascii="Arial" w:hAnsi="Arial" w:cs="Arial"/>
          <w:szCs w:val="22"/>
          <w:lang w:val="fr-FR"/>
        </w:rPr>
        <w:t xml:space="preserve">de la ligne budgétaire « Autres fonctions du Comité » pour la période de janvier 2016 à décembre 2017. En outre, le Comité avait approuvé le choix du programme comme l’une des deux principales priorités de </w:t>
      </w:r>
      <w:r w:rsidR="00B35BA1" w:rsidRPr="00B35BA1">
        <w:rPr>
          <w:rFonts w:ascii="Arial" w:hAnsi="Arial" w:cs="Arial"/>
          <w:szCs w:val="22"/>
          <w:lang w:val="fr-FR"/>
        </w:rPr>
        <w:t>financement</w:t>
      </w:r>
      <w:r w:rsidR="00B35BA1">
        <w:rPr>
          <w:rFonts w:ascii="Arial" w:hAnsi="Arial" w:cs="Arial"/>
          <w:szCs w:val="22"/>
          <w:lang w:val="fr-FR"/>
        </w:rPr>
        <w:t xml:space="preserve"> pour la </w:t>
      </w:r>
      <w:r w:rsidR="00B35BA1" w:rsidRPr="00B35BA1">
        <w:rPr>
          <w:rFonts w:ascii="Arial" w:hAnsi="Arial" w:cs="Arial"/>
          <w:szCs w:val="22"/>
          <w:lang w:val="fr-FR"/>
        </w:rPr>
        <w:t>Convention</w:t>
      </w:r>
      <w:r w:rsidR="0043557F">
        <w:rPr>
          <w:rFonts w:ascii="Arial" w:hAnsi="Arial" w:cs="Arial"/>
          <w:szCs w:val="22"/>
          <w:lang w:val="fr-FR"/>
        </w:rPr>
        <w:t>,</w:t>
      </w:r>
      <w:r w:rsidR="00B35BA1">
        <w:rPr>
          <w:rFonts w:ascii="Arial" w:hAnsi="Arial" w:cs="Arial"/>
          <w:szCs w:val="22"/>
          <w:lang w:val="fr-FR"/>
        </w:rPr>
        <w:t xml:space="preserve"> pour la période 2018-20</w:t>
      </w:r>
      <w:r w:rsidR="0043557F">
        <w:rPr>
          <w:rFonts w:ascii="Arial" w:hAnsi="Arial" w:cs="Arial"/>
          <w:szCs w:val="22"/>
          <w:lang w:val="fr-FR"/>
        </w:rPr>
        <w:t>2</w:t>
      </w:r>
      <w:r w:rsidR="00B35BA1">
        <w:rPr>
          <w:rFonts w:ascii="Arial" w:hAnsi="Arial" w:cs="Arial"/>
          <w:szCs w:val="22"/>
          <w:lang w:val="fr-FR"/>
        </w:rPr>
        <w:t xml:space="preserve">1. Le Comité avait </w:t>
      </w:r>
      <w:r w:rsidR="00B35BA1" w:rsidRPr="00B35BA1">
        <w:rPr>
          <w:rFonts w:ascii="Arial" w:hAnsi="Arial" w:cs="Arial"/>
          <w:szCs w:val="22"/>
          <w:lang w:val="fr-FR"/>
        </w:rPr>
        <w:t>également</w:t>
      </w:r>
      <w:r w:rsidR="00B35BA1">
        <w:rPr>
          <w:rFonts w:ascii="Arial" w:hAnsi="Arial" w:cs="Arial"/>
          <w:szCs w:val="22"/>
          <w:lang w:val="fr-FR"/>
        </w:rPr>
        <w:t xml:space="preserve"> soutenu l’intégration du patrimoine culturel immatériel dans les programme</w:t>
      </w:r>
      <w:r w:rsidR="0043557F">
        <w:rPr>
          <w:rFonts w:ascii="Arial" w:hAnsi="Arial" w:cs="Arial"/>
          <w:szCs w:val="22"/>
          <w:lang w:val="fr-FR"/>
        </w:rPr>
        <w:t>s universitaires,</w:t>
      </w:r>
      <w:r w:rsidR="00B35BA1">
        <w:rPr>
          <w:rFonts w:ascii="Arial" w:hAnsi="Arial" w:cs="Arial"/>
          <w:szCs w:val="22"/>
          <w:lang w:val="fr-FR"/>
        </w:rPr>
        <w:t xml:space="preserve"> ainsi que des modules de formation destinés aux enseignants et éducateurs</w:t>
      </w:r>
      <w:r w:rsidR="00C51F39">
        <w:rPr>
          <w:rFonts w:ascii="Arial" w:hAnsi="Arial" w:cs="Arial"/>
          <w:szCs w:val="22"/>
          <w:lang w:val="fr-FR"/>
        </w:rPr>
        <w:t>, des actions financées</w:t>
      </w:r>
      <w:r w:rsidR="00B35BA1">
        <w:rPr>
          <w:rFonts w:ascii="Arial" w:hAnsi="Arial" w:cs="Arial"/>
          <w:szCs w:val="22"/>
          <w:lang w:val="fr-FR"/>
        </w:rPr>
        <w:t xml:space="preserve"> grâce à des fonds alloués au titre de la ligne budgétaire « Autres fonctions du Comité ». </w:t>
      </w:r>
      <w:r w:rsidR="00C51F39">
        <w:rPr>
          <w:rFonts w:ascii="Arial" w:hAnsi="Arial" w:cs="Arial"/>
          <w:szCs w:val="22"/>
          <w:lang w:val="fr-FR"/>
        </w:rPr>
        <w:t xml:space="preserve">La deuxième priorité approuvée par le Comité visait à intégrer le patrimoine culturel immatériel dans l’éducation formelle et non-formelle. La transmission informelle et intergénérationnelle du </w:t>
      </w:r>
      <w:r w:rsidR="00CD378C">
        <w:rPr>
          <w:rFonts w:ascii="Arial" w:hAnsi="Arial" w:cs="Arial"/>
          <w:szCs w:val="22"/>
          <w:lang w:val="fr-FR"/>
        </w:rPr>
        <w:t xml:space="preserve">patrimoine culturel immatériel connaissant des bouleversements dans le monde </w:t>
      </w:r>
      <w:r w:rsidR="00CD378C" w:rsidRPr="00CD378C">
        <w:rPr>
          <w:rFonts w:ascii="Arial" w:hAnsi="Arial" w:cs="Arial"/>
          <w:szCs w:val="22"/>
          <w:lang w:val="fr-FR"/>
        </w:rPr>
        <w:t>contemporain</w:t>
      </w:r>
      <w:r w:rsidR="00CD378C">
        <w:rPr>
          <w:rFonts w:ascii="Arial" w:hAnsi="Arial" w:cs="Arial"/>
          <w:szCs w:val="22"/>
          <w:lang w:val="fr-FR"/>
        </w:rPr>
        <w:t>, l’éducation pouvait jouer un rôle pr</w:t>
      </w:r>
      <w:r w:rsidR="0043557F">
        <w:rPr>
          <w:rFonts w:ascii="Arial" w:hAnsi="Arial" w:cs="Arial"/>
          <w:szCs w:val="22"/>
          <w:lang w:val="fr-FR"/>
        </w:rPr>
        <w:t xml:space="preserve">écieux dans la transmission et, </w:t>
      </w:r>
      <w:r w:rsidR="00CD378C">
        <w:rPr>
          <w:rFonts w:ascii="Arial" w:hAnsi="Arial" w:cs="Arial"/>
          <w:szCs w:val="22"/>
          <w:lang w:val="fr-FR"/>
        </w:rPr>
        <w:t xml:space="preserve">donc, </w:t>
      </w:r>
      <w:r w:rsidR="0043557F">
        <w:rPr>
          <w:rFonts w:ascii="Arial" w:hAnsi="Arial" w:cs="Arial"/>
          <w:szCs w:val="22"/>
          <w:lang w:val="fr-FR"/>
        </w:rPr>
        <w:t xml:space="preserve">dans </w:t>
      </w:r>
      <w:r w:rsidR="00CD378C">
        <w:rPr>
          <w:rFonts w:ascii="Arial" w:hAnsi="Arial" w:cs="Arial"/>
          <w:szCs w:val="22"/>
          <w:lang w:val="fr-FR"/>
        </w:rPr>
        <w:t xml:space="preserve">la </w:t>
      </w:r>
      <w:r w:rsidR="00CD378C" w:rsidRPr="00CD378C">
        <w:rPr>
          <w:rFonts w:ascii="Arial" w:hAnsi="Arial" w:cs="Arial"/>
          <w:szCs w:val="22"/>
          <w:lang w:val="fr-FR"/>
        </w:rPr>
        <w:t>sauvegarde</w:t>
      </w:r>
      <w:r w:rsidR="00CD378C">
        <w:rPr>
          <w:rFonts w:ascii="Arial" w:hAnsi="Arial" w:cs="Arial"/>
          <w:szCs w:val="22"/>
          <w:lang w:val="fr-FR"/>
        </w:rPr>
        <w:t xml:space="preserve"> du patrimoine culturel immatériel. Parallèlement, le patrimoine culturel immatériel</w:t>
      </w:r>
      <w:r w:rsidR="0043557F">
        <w:rPr>
          <w:rFonts w:ascii="Arial" w:hAnsi="Arial" w:cs="Arial"/>
          <w:szCs w:val="22"/>
          <w:lang w:val="fr-FR"/>
        </w:rPr>
        <w:t xml:space="preserve"> pouvai</w:t>
      </w:r>
      <w:r w:rsidR="00CD378C">
        <w:rPr>
          <w:rFonts w:ascii="Arial" w:hAnsi="Arial" w:cs="Arial"/>
          <w:szCs w:val="22"/>
          <w:lang w:val="fr-FR"/>
        </w:rPr>
        <w:t xml:space="preserve">t contribuer à améliorer la qualité et la pertinence de l’éducation. Un autre mécanisme important en faveur de la </w:t>
      </w:r>
      <w:r w:rsidR="00CD378C" w:rsidRPr="00CD378C">
        <w:rPr>
          <w:rFonts w:ascii="Arial" w:hAnsi="Arial" w:cs="Arial"/>
          <w:szCs w:val="22"/>
          <w:lang w:val="fr-FR"/>
        </w:rPr>
        <w:t>sauvegarde</w:t>
      </w:r>
      <w:r w:rsidR="00CD378C">
        <w:rPr>
          <w:rFonts w:ascii="Arial" w:hAnsi="Arial" w:cs="Arial"/>
          <w:szCs w:val="22"/>
          <w:lang w:val="fr-FR"/>
        </w:rPr>
        <w:t xml:space="preserve"> du patrimoine culturel immatériel au niveau national était l’assistance internationale qui pouvait être accordée par le Fonds du patrimoine culturel immatériel afin de compléter les efforts nationaux de </w:t>
      </w:r>
      <w:r w:rsidR="00CD378C" w:rsidRPr="00CD378C">
        <w:rPr>
          <w:rFonts w:ascii="Arial" w:hAnsi="Arial" w:cs="Arial"/>
          <w:szCs w:val="22"/>
          <w:lang w:val="fr-FR"/>
        </w:rPr>
        <w:t>sauvegarde</w:t>
      </w:r>
      <w:r w:rsidR="00CD378C">
        <w:rPr>
          <w:rFonts w:ascii="Arial" w:hAnsi="Arial" w:cs="Arial"/>
          <w:szCs w:val="22"/>
          <w:lang w:val="fr-FR"/>
        </w:rPr>
        <w:t xml:space="preserve">. Ces projets pouvaient être mis en œuvre selon les priorités des États dans l’esprit de la </w:t>
      </w:r>
      <w:r w:rsidR="00CD378C" w:rsidRPr="00CD378C">
        <w:rPr>
          <w:rFonts w:ascii="Arial" w:hAnsi="Arial" w:cs="Arial"/>
          <w:szCs w:val="22"/>
          <w:lang w:val="fr-FR"/>
        </w:rPr>
        <w:t>Convention</w:t>
      </w:r>
      <w:r w:rsidR="00CD378C">
        <w:rPr>
          <w:rFonts w:ascii="Arial" w:hAnsi="Arial" w:cs="Arial"/>
          <w:szCs w:val="22"/>
          <w:lang w:val="fr-FR"/>
        </w:rPr>
        <w:t xml:space="preserve"> de 2003. Au cours de la période 2016-2017, le Comité et son Bureau avaient approuvé dix-huit demandes d’assistance internationale, pour un montant total de 1 783 506 </w:t>
      </w:r>
      <w:r w:rsidR="00CD378C" w:rsidRPr="00CD378C">
        <w:rPr>
          <w:rFonts w:ascii="Arial" w:hAnsi="Arial" w:cs="Arial"/>
          <w:szCs w:val="22"/>
          <w:lang w:val="fr-FR"/>
        </w:rPr>
        <w:t xml:space="preserve">dollars des </w:t>
      </w:r>
      <w:r w:rsidR="00CD378C">
        <w:rPr>
          <w:rFonts w:ascii="Arial" w:hAnsi="Arial" w:cs="Arial"/>
          <w:szCs w:val="22"/>
          <w:lang w:val="fr-FR"/>
        </w:rPr>
        <w:t xml:space="preserve">États-Unis. En outre, toujours à la recherche de solutions pour pallier à la sous-utilisation des fonds dédiés à l’assistance internationale, le </w:t>
      </w:r>
      <w:r w:rsidR="0043557F">
        <w:rPr>
          <w:rFonts w:ascii="Arial" w:hAnsi="Arial" w:cs="Arial"/>
          <w:szCs w:val="22"/>
          <w:lang w:val="fr-FR"/>
        </w:rPr>
        <w:t>Comité soumettrait à la présente session de l’Assemblée générale un plan pour une nouvelle approche visant à accroitre l’</w:t>
      </w:r>
      <w:r w:rsidR="0043557F" w:rsidRPr="0043557F">
        <w:rPr>
          <w:rFonts w:ascii="Arial" w:hAnsi="Arial" w:cs="Arial"/>
          <w:szCs w:val="22"/>
          <w:lang w:val="fr-FR"/>
        </w:rPr>
        <w:t>utilisation</w:t>
      </w:r>
      <w:r w:rsidR="0043557F">
        <w:rPr>
          <w:rFonts w:ascii="Arial" w:hAnsi="Arial" w:cs="Arial"/>
          <w:szCs w:val="22"/>
          <w:lang w:val="fr-FR"/>
        </w:rPr>
        <w:t xml:space="preserve"> du Fonds tout en conservant le fort pourcentage consacré à l’assistance internationale. Cette question serait soumise à délibération au titre du point 8 de l’</w:t>
      </w:r>
      <w:r w:rsidR="0043557F" w:rsidRPr="0043557F">
        <w:rPr>
          <w:rFonts w:ascii="Arial" w:hAnsi="Arial" w:cs="Arial"/>
          <w:szCs w:val="22"/>
          <w:lang w:val="fr-FR"/>
        </w:rPr>
        <w:t>ordre du jour</w:t>
      </w:r>
      <w:r w:rsidR="0043557F">
        <w:rPr>
          <w:rFonts w:ascii="Arial" w:hAnsi="Arial" w:cs="Arial"/>
          <w:szCs w:val="22"/>
          <w:lang w:val="fr-FR"/>
        </w:rPr>
        <w:t>.</w:t>
      </w:r>
    </w:p>
    <w:p w14:paraId="1C3DDECB" w14:textId="54193F4B" w:rsidR="009A56F7" w:rsidRPr="0034743E" w:rsidRDefault="003166F0" w:rsidP="004E6D03">
      <w:pPr>
        <w:numPr>
          <w:ilvl w:val="0"/>
          <w:numId w:val="14"/>
        </w:numPr>
        <w:suppressAutoHyphens/>
        <w:autoSpaceDE w:val="0"/>
        <w:spacing w:before="120"/>
        <w:ind w:left="709" w:hanging="709"/>
        <w:jc w:val="both"/>
        <w:rPr>
          <w:rFonts w:ascii="Arial" w:hAnsi="Arial" w:cs="Arial"/>
          <w:bCs/>
          <w:szCs w:val="22"/>
          <w:lang w:val="fr-FR"/>
        </w:rPr>
      </w:pPr>
      <w:r w:rsidRPr="0034743E">
        <w:rPr>
          <w:rFonts w:ascii="Arial" w:hAnsi="Arial" w:cs="Arial"/>
          <w:bCs/>
          <w:szCs w:val="22"/>
          <w:lang w:val="fr-FR"/>
        </w:rPr>
        <w:t xml:space="preserve">M. </w:t>
      </w:r>
      <w:proofErr w:type="spellStart"/>
      <w:r w:rsidRPr="0034743E">
        <w:rPr>
          <w:rFonts w:ascii="Arial" w:hAnsi="Arial" w:cs="Arial"/>
          <w:b/>
          <w:bCs/>
          <w:szCs w:val="22"/>
          <w:lang w:val="fr-FR"/>
        </w:rPr>
        <w:t>Byong-huyn</w:t>
      </w:r>
      <w:proofErr w:type="spellEnd"/>
      <w:r w:rsidRPr="0034743E">
        <w:rPr>
          <w:rFonts w:ascii="Arial" w:hAnsi="Arial" w:cs="Arial"/>
          <w:b/>
          <w:bCs/>
          <w:szCs w:val="22"/>
          <w:lang w:val="fr-FR"/>
        </w:rPr>
        <w:t xml:space="preserve"> Lee </w:t>
      </w:r>
      <w:r w:rsidRPr="0034743E">
        <w:rPr>
          <w:rFonts w:ascii="Arial" w:hAnsi="Arial" w:cs="Arial"/>
          <w:bCs/>
          <w:szCs w:val="22"/>
          <w:lang w:val="fr-FR"/>
        </w:rPr>
        <w:t xml:space="preserve">a </w:t>
      </w:r>
      <w:r w:rsidR="005A56A9" w:rsidRPr="0034743E">
        <w:rPr>
          <w:rFonts w:ascii="Arial" w:hAnsi="Arial" w:cs="Arial"/>
          <w:bCs/>
          <w:szCs w:val="22"/>
          <w:lang w:val="fr-FR"/>
        </w:rPr>
        <w:t xml:space="preserve">déclaré </w:t>
      </w:r>
      <w:r w:rsidRPr="0034743E">
        <w:rPr>
          <w:rFonts w:ascii="Arial" w:hAnsi="Arial" w:cs="Arial"/>
          <w:bCs/>
          <w:szCs w:val="22"/>
          <w:lang w:val="fr-FR"/>
        </w:rPr>
        <w:t xml:space="preserve">que le Comité avait reconnu l’engagement des États parties concernés </w:t>
      </w:r>
      <w:r w:rsidR="005A56A9" w:rsidRPr="0034743E">
        <w:rPr>
          <w:rFonts w:ascii="Arial" w:hAnsi="Arial" w:cs="Arial"/>
          <w:bCs/>
          <w:szCs w:val="22"/>
          <w:lang w:val="fr-FR"/>
        </w:rPr>
        <w:t xml:space="preserve">à prendre des mesures de sauvegarde appropriées et qu’il avait donc inscrit dix éléments sur la Liste de sauvegarde urgente. Pour la première fois, à sa onzième session, le Comité avait approuvé une demande d’assistance internationale qui avait été examinée conjointement à une demande d’inscription sur la Liste de sauvegarde urgente, et ce, afin de soutenir la mise en œuvre du plan de sauvegarde proposé. Durant la période couverte par le rapport, le Comité avait également sélectionné sept bonnes pratiques de sauvegarde. Le Comité avait </w:t>
      </w:r>
      <w:r w:rsidR="008E4301">
        <w:rPr>
          <w:rFonts w:ascii="Arial" w:hAnsi="Arial" w:cs="Arial"/>
          <w:bCs/>
          <w:szCs w:val="22"/>
          <w:lang w:val="fr-FR"/>
        </w:rPr>
        <w:t xml:space="preserve">par ailleurs </w:t>
      </w:r>
      <w:r w:rsidR="005A56A9" w:rsidRPr="0034743E">
        <w:rPr>
          <w:rFonts w:ascii="Arial" w:hAnsi="Arial" w:cs="Arial"/>
          <w:bCs/>
          <w:szCs w:val="22"/>
          <w:lang w:val="fr-FR"/>
        </w:rPr>
        <w:t xml:space="preserve">progressé dans la réflexion sur la nature et les objectifs des Listes de la Convention. Un point particulier à souligner était l’expérience acquise à l’occasion de la demande, soumise par le Viet Nam, de transfert d’un élément de la Liste de sauvegarde urgente à la Liste représentative. Bien que l’élément ait été effectivement retiré de la Liste de sauvegarde urgente et inscrit sur la Liste représentative, le Comité avait convenu que la procédure prévue par les Directives opérationnelles n’était pas adéquate pour prendre des décisions s’agissant de cette question complexe. Le Comité estimait donc qu’il était nécessaire de réunir un groupe de travail à composition non limitée afin de débattre de cette question avant la quatorzième session en 2019, </w:t>
      </w:r>
      <w:r w:rsidR="009A56F7" w:rsidRPr="0034743E">
        <w:rPr>
          <w:rFonts w:ascii="Arial" w:hAnsi="Arial" w:cs="Arial"/>
          <w:bCs/>
          <w:szCs w:val="22"/>
          <w:lang w:val="fr-FR"/>
        </w:rPr>
        <w:t>sous ré</w:t>
      </w:r>
      <w:r w:rsidR="008E4301">
        <w:rPr>
          <w:rFonts w:ascii="Arial" w:hAnsi="Arial" w:cs="Arial"/>
          <w:bCs/>
          <w:szCs w:val="22"/>
          <w:lang w:val="fr-FR"/>
        </w:rPr>
        <w:t xml:space="preserve">serve de fonds extrabudgétaires </w:t>
      </w:r>
      <w:r w:rsidR="009A56F7" w:rsidRPr="0034743E">
        <w:rPr>
          <w:rFonts w:ascii="Arial" w:hAnsi="Arial" w:cs="Arial"/>
          <w:bCs/>
          <w:szCs w:val="22"/>
          <w:lang w:val="fr-FR"/>
        </w:rPr>
        <w:t>disponibles. M. Lee a ensuite attiré l’attention de l’Assemblée sur le</w:t>
      </w:r>
      <w:r w:rsidR="008E4301">
        <w:rPr>
          <w:rFonts w:ascii="Arial" w:hAnsi="Arial" w:cs="Arial"/>
          <w:bCs/>
          <w:szCs w:val="22"/>
          <w:lang w:val="fr-FR"/>
        </w:rPr>
        <w:t xml:space="preserve">s activités de sensibilisation </w:t>
      </w:r>
      <w:r w:rsidR="009A56F7" w:rsidRPr="0034743E">
        <w:rPr>
          <w:rFonts w:ascii="Arial" w:hAnsi="Arial" w:cs="Arial"/>
          <w:bCs/>
          <w:szCs w:val="22"/>
          <w:lang w:val="fr-FR"/>
        </w:rPr>
        <w:t xml:space="preserve">aux niveaux local, national et international. Dans le cadre d’une nouvelle </w:t>
      </w:r>
      <w:r w:rsidR="009A56F7" w:rsidRPr="0034743E">
        <w:rPr>
          <w:rFonts w:ascii="Arial" w:hAnsi="Arial" w:cs="Arial"/>
          <w:bCs/>
          <w:szCs w:val="22"/>
          <w:lang w:val="fr-FR" w:eastAsia="en-US"/>
        </w:rPr>
        <w:lastRenderedPageBreak/>
        <w:t>initiative</w:t>
      </w:r>
      <w:r w:rsidR="009A56F7" w:rsidRPr="0034743E">
        <w:rPr>
          <w:rFonts w:ascii="Arial" w:hAnsi="Arial" w:cs="Arial"/>
          <w:bCs/>
          <w:szCs w:val="22"/>
          <w:lang w:val="fr-FR"/>
        </w:rPr>
        <w:t>, la Bureau avait alloué 336 500 dollars des États-Unis, au titre de la ligne budgétaire « Autres fonctions du Comité »</w:t>
      </w:r>
      <w:r w:rsidR="00E2252C">
        <w:rPr>
          <w:rFonts w:ascii="Arial" w:hAnsi="Arial" w:cs="Arial"/>
          <w:bCs/>
          <w:szCs w:val="22"/>
          <w:lang w:val="fr-FR"/>
        </w:rPr>
        <w:t xml:space="preserve"> pour la période 2016-2017, afin de</w:t>
      </w:r>
      <w:r w:rsidR="009A56F7" w:rsidRPr="0034743E">
        <w:rPr>
          <w:rFonts w:ascii="Arial" w:hAnsi="Arial" w:cs="Arial"/>
          <w:bCs/>
          <w:szCs w:val="22"/>
          <w:lang w:val="fr-FR"/>
        </w:rPr>
        <w:t xml:space="preserve"> concevoi</w:t>
      </w:r>
      <w:r w:rsidR="00E2252C">
        <w:rPr>
          <w:rFonts w:ascii="Arial" w:hAnsi="Arial" w:cs="Arial"/>
          <w:bCs/>
          <w:szCs w:val="22"/>
          <w:lang w:val="fr-FR"/>
        </w:rPr>
        <w:t xml:space="preserve">r un plan de communication et de </w:t>
      </w:r>
      <w:r w:rsidR="00E2252C" w:rsidRPr="00E2252C">
        <w:rPr>
          <w:rFonts w:ascii="Arial" w:hAnsi="Arial" w:cs="Arial"/>
          <w:bCs/>
          <w:szCs w:val="22"/>
          <w:lang w:val="fr-FR"/>
        </w:rPr>
        <w:t>sensib</w:t>
      </w:r>
      <w:r w:rsidR="00E2252C">
        <w:rPr>
          <w:rFonts w:ascii="Arial" w:hAnsi="Arial" w:cs="Arial"/>
          <w:bCs/>
          <w:szCs w:val="22"/>
          <w:lang w:val="fr-FR"/>
        </w:rPr>
        <w:t>ilisation</w:t>
      </w:r>
      <w:r w:rsidR="009A56F7" w:rsidRPr="0034743E">
        <w:rPr>
          <w:rFonts w:ascii="Arial" w:hAnsi="Arial" w:cs="Arial"/>
          <w:bCs/>
          <w:szCs w:val="22"/>
          <w:lang w:val="fr-FR"/>
        </w:rPr>
        <w:t xml:space="preserve">. </w:t>
      </w:r>
      <w:r w:rsidR="0034743E" w:rsidRPr="0034743E">
        <w:rPr>
          <w:rFonts w:ascii="Arial" w:hAnsi="Arial" w:cs="Arial"/>
          <w:bCs/>
          <w:szCs w:val="22"/>
          <w:lang w:val="fr-FR"/>
        </w:rPr>
        <w:t>À sa douzième session, l</w:t>
      </w:r>
      <w:r w:rsidR="009A56F7" w:rsidRPr="0034743E">
        <w:rPr>
          <w:rFonts w:ascii="Arial" w:hAnsi="Arial" w:cs="Arial"/>
          <w:bCs/>
          <w:szCs w:val="22"/>
          <w:lang w:val="fr-FR"/>
        </w:rPr>
        <w:t xml:space="preserve">e Comité avait débattu des premières mesures prises en ce sens par le Secrétariat. </w:t>
      </w:r>
      <w:r w:rsidR="0034743E" w:rsidRPr="0034743E">
        <w:rPr>
          <w:rFonts w:ascii="Arial" w:hAnsi="Arial" w:cs="Arial"/>
          <w:bCs/>
          <w:szCs w:val="22"/>
          <w:lang w:val="fr-FR"/>
        </w:rPr>
        <w:t xml:space="preserve">Des détails complémentaires sur ce sujet étaient disponibles dans le </w:t>
      </w:r>
      <w:hyperlink r:id="rId36" w:history="1">
        <w:r w:rsidR="0034743E" w:rsidRPr="0034743E">
          <w:rPr>
            <w:rStyle w:val="Lienhypertexte"/>
            <w:rFonts w:ascii="Arial" w:hAnsi="Arial" w:cs="Arial"/>
            <w:szCs w:val="22"/>
            <w:lang w:val="fr-FR"/>
          </w:rPr>
          <w:t>document d'information 7</w:t>
        </w:r>
      </w:hyperlink>
      <w:r w:rsidR="0034743E" w:rsidRPr="0034743E">
        <w:rPr>
          <w:rStyle w:val="Lienhypertexte"/>
          <w:rFonts w:ascii="Arial" w:hAnsi="Arial" w:cs="Arial"/>
          <w:color w:val="auto"/>
          <w:szCs w:val="22"/>
          <w:u w:val="none"/>
          <w:lang w:val="fr-FR"/>
        </w:rPr>
        <w:t>. En outre, le Comité avait inscrit soixante-sept</w:t>
      </w:r>
      <w:r w:rsidR="0034743E">
        <w:rPr>
          <w:rStyle w:val="Lienhypertexte"/>
          <w:rFonts w:ascii="Arial" w:hAnsi="Arial" w:cs="Arial"/>
          <w:color w:val="auto"/>
          <w:szCs w:val="22"/>
          <w:u w:val="none"/>
          <w:lang w:val="fr-FR"/>
        </w:rPr>
        <w:t xml:space="preserve"> nouveaux éléments sur la Liste représentative. S’agissant du suivi de la mise en œuvre de la </w:t>
      </w:r>
      <w:r w:rsidR="0034743E" w:rsidRPr="0034743E">
        <w:rPr>
          <w:rStyle w:val="Lienhypertexte"/>
          <w:rFonts w:ascii="Arial" w:hAnsi="Arial" w:cs="Arial"/>
          <w:color w:val="auto"/>
          <w:szCs w:val="22"/>
          <w:u w:val="none"/>
          <w:lang w:val="fr-FR"/>
        </w:rPr>
        <w:t>Convention</w:t>
      </w:r>
      <w:r w:rsidR="0034743E">
        <w:rPr>
          <w:rStyle w:val="Lienhypertexte"/>
          <w:rFonts w:ascii="Arial" w:hAnsi="Arial" w:cs="Arial"/>
          <w:color w:val="auto"/>
          <w:szCs w:val="22"/>
          <w:u w:val="none"/>
          <w:lang w:val="fr-FR"/>
        </w:rPr>
        <w:t xml:space="preserve"> et de son impact, M. Lee a déclaré que</w:t>
      </w:r>
      <w:r w:rsidR="008E4301">
        <w:rPr>
          <w:rStyle w:val="Lienhypertexte"/>
          <w:rFonts w:ascii="Arial" w:hAnsi="Arial" w:cs="Arial"/>
          <w:color w:val="auto"/>
          <w:szCs w:val="22"/>
          <w:u w:val="none"/>
          <w:lang w:val="fr-FR"/>
        </w:rPr>
        <w:t>,</w:t>
      </w:r>
      <w:r w:rsidR="0034743E">
        <w:rPr>
          <w:rStyle w:val="Lienhypertexte"/>
          <w:rFonts w:ascii="Arial" w:hAnsi="Arial" w:cs="Arial"/>
          <w:color w:val="auto"/>
          <w:szCs w:val="22"/>
          <w:u w:val="none"/>
          <w:lang w:val="fr-FR"/>
        </w:rPr>
        <w:t xml:space="preserve"> durant la période couverte par le rapport, le Comité avait examiné dix-sept rapports des États parties sur la mise en œuvre de la </w:t>
      </w:r>
      <w:r w:rsidR="0034743E" w:rsidRPr="0034743E">
        <w:rPr>
          <w:rStyle w:val="Lienhypertexte"/>
          <w:rFonts w:ascii="Arial" w:hAnsi="Arial" w:cs="Arial"/>
          <w:color w:val="auto"/>
          <w:szCs w:val="22"/>
          <w:u w:val="none"/>
          <w:lang w:val="fr-FR"/>
        </w:rPr>
        <w:t>Convention</w:t>
      </w:r>
      <w:r w:rsidR="0034743E">
        <w:rPr>
          <w:rStyle w:val="Lienhypertexte"/>
          <w:rFonts w:ascii="Arial" w:hAnsi="Arial" w:cs="Arial"/>
          <w:color w:val="auto"/>
          <w:szCs w:val="22"/>
          <w:u w:val="none"/>
          <w:lang w:val="fr-FR"/>
        </w:rPr>
        <w:t xml:space="preserve"> au niveau national et dix-huit rapports sur l’état d’éléments inscrits sur la Liste de sauvegarde urgente. Parallèlement, le Comité</w:t>
      </w:r>
      <w:r w:rsidR="008E4301">
        <w:rPr>
          <w:rStyle w:val="Lienhypertexte"/>
          <w:rFonts w:ascii="Arial" w:hAnsi="Arial" w:cs="Arial"/>
          <w:color w:val="auto"/>
          <w:szCs w:val="22"/>
          <w:u w:val="none"/>
          <w:lang w:val="fr-FR"/>
        </w:rPr>
        <w:t xml:space="preserve"> poursuivait </w:t>
      </w:r>
      <w:r w:rsidR="0034743E">
        <w:rPr>
          <w:rStyle w:val="Lienhypertexte"/>
          <w:rFonts w:ascii="Arial" w:hAnsi="Arial" w:cs="Arial"/>
          <w:color w:val="auto"/>
          <w:szCs w:val="22"/>
          <w:u w:val="none"/>
          <w:lang w:val="fr-FR"/>
        </w:rPr>
        <w:t xml:space="preserve">ses travaux de </w:t>
      </w:r>
      <w:r w:rsidR="0034743E" w:rsidRPr="0034743E">
        <w:rPr>
          <w:rStyle w:val="Lienhypertexte"/>
          <w:rFonts w:ascii="Arial" w:hAnsi="Arial" w:cs="Arial"/>
          <w:color w:val="auto"/>
          <w:szCs w:val="22"/>
          <w:u w:val="none"/>
          <w:lang w:val="fr-FR"/>
        </w:rPr>
        <w:t>développement</w:t>
      </w:r>
      <w:r w:rsidR="0034743E">
        <w:rPr>
          <w:rStyle w:val="Lienhypertexte"/>
          <w:rFonts w:ascii="Arial" w:hAnsi="Arial" w:cs="Arial"/>
          <w:color w:val="auto"/>
          <w:szCs w:val="22"/>
          <w:u w:val="none"/>
          <w:lang w:val="fr-FR"/>
        </w:rPr>
        <w:t xml:space="preserve"> d’un cadre global de résultats pour la </w:t>
      </w:r>
      <w:r w:rsidR="0034743E" w:rsidRPr="0034743E">
        <w:rPr>
          <w:rStyle w:val="Lienhypertexte"/>
          <w:rFonts w:ascii="Arial" w:hAnsi="Arial" w:cs="Arial"/>
          <w:color w:val="auto"/>
          <w:szCs w:val="22"/>
          <w:u w:val="none"/>
          <w:lang w:val="fr-FR"/>
        </w:rPr>
        <w:t>Convention</w:t>
      </w:r>
      <w:r w:rsidR="0034743E">
        <w:rPr>
          <w:rStyle w:val="Lienhypertexte"/>
          <w:rFonts w:ascii="Arial" w:hAnsi="Arial" w:cs="Arial"/>
          <w:color w:val="auto"/>
          <w:szCs w:val="22"/>
          <w:u w:val="none"/>
          <w:lang w:val="fr-FR"/>
        </w:rPr>
        <w:t>. À ce propos, il avait examiné un projet de proposition à sa douzième session et demandait, en conséquence, à l’Assemblée générale</w:t>
      </w:r>
      <w:r w:rsidR="008E4301">
        <w:rPr>
          <w:rStyle w:val="Lienhypertexte"/>
          <w:rFonts w:ascii="Arial" w:hAnsi="Arial" w:cs="Arial"/>
          <w:color w:val="auto"/>
          <w:szCs w:val="22"/>
          <w:u w:val="none"/>
          <w:lang w:val="fr-FR"/>
        </w:rPr>
        <w:t xml:space="preserve"> de l’adopter à la</w:t>
      </w:r>
      <w:r w:rsidR="0034743E">
        <w:rPr>
          <w:rStyle w:val="Lienhypertexte"/>
          <w:rFonts w:ascii="Arial" w:hAnsi="Arial" w:cs="Arial"/>
          <w:color w:val="auto"/>
          <w:szCs w:val="22"/>
          <w:u w:val="none"/>
          <w:lang w:val="fr-FR"/>
        </w:rPr>
        <w:t xml:space="preserve"> présente session. Cette </w:t>
      </w:r>
      <w:r w:rsidR="008E4301">
        <w:rPr>
          <w:rStyle w:val="Lienhypertexte"/>
          <w:rFonts w:ascii="Arial" w:hAnsi="Arial" w:cs="Arial"/>
          <w:color w:val="auto"/>
          <w:szCs w:val="22"/>
          <w:u w:val="none"/>
          <w:lang w:val="fr-FR"/>
        </w:rPr>
        <w:t xml:space="preserve">proposition </w:t>
      </w:r>
      <w:r w:rsidR="00B80862">
        <w:rPr>
          <w:rStyle w:val="Lienhypertexte"/>
          <w:rFonts w:ascii="Arial" w:hAnsi="Arial" w:cs="Arial"/>
          <w:color w:val="auto"/>
          <w:szCs w:val="22"/>
          <w:u w:val="none"/>
          <w:lang w:val="fr-FR"/>
        </w:rPr>
        <w:t>avait été élaborée</w:t>
      </w:r>
      <w:r w:rsidR="0034743E">
        <w:rPr>
          <w:rStyle w:val="Lienhypertexte"/>
          <w:rFonts w:ascii="Arial" w:hAnsi="Arial" w:cs="Arial"/>
          <w:color w:val="auto"/>
          <w:szCs w:val="22"/>
          <w:u w:val="none"/>
          <w:lang w:val="fr-FR"/>
        </w:rPr>
        <w:t xml:space="preserve"> dans le cadre d’une procédure consultative qui comprenait une réunion d’experts en 2016 et un </w:t>
      </w:r>
      <w:r w:rsidR="0034743E" w:rsidRPr="0034743E">
        <w:rPr>
          <w:rStyle w:val="Lienhypertexte"/>
          <w:rFonts w:ascii="Arial" w:hAnsi="Arial" w:cs="Arial"/>
          <w:color w:val="auto"/>
          <w:szCs w:val="22"/>
          <w:u w:val="none"/>
          <w:lang w:val="fr-FR"/>
        </w:rPr>
        <w:t>groupe de travail</w:t>
      </w:r>
      <w:r w:rsidR="0034743E">
        <w:rPr>
          <w:rStyle w:val="Lienhypertexte"/>
          <w:rFonts w:ascii="Arial" w:hAnsi="Arial" w:cs="Arial"/>
          <w:color w:val="auto"/>
          <w:szCs w:val="22"/>
          <w:u w:val="none"/>
          <w:lang w:val="fr-FR"/>
        </w:rPr>
        <w:t xml:space="preserve"> </w:t>
      </w:r>
      <w:r w:rsidR="0034743E" w:rsidRPr="0034743E">
        <w:rPr>
          <w:rStyle w:val="Lienhypertexte"/>
          <w:rFonts w:ascii="Arial" w:hAnsi="Arial" w:cs="Arial"/>
          <w:color w:val="auto"/>
          <w:szCs w:val="22"/>
          <w:u w:val="none"/>
          <w:lang w:val="fr-FR"/>
        </w:rPr>
        <w:t>intergouvernemental</w:t>
      </w:r>
      <w:r w:rsidR="0034743E">
        <w:rPr>
          <w:rStyle w:val="Lienhypertexte"/>
          <w:rFonts w:ascii="Arial" w:hAnsi="Arial" w:cs="Arial"/>
          <w:color w:val="auto"/>
          <w:szCs w:val="22"/>
          <w:u w:val="none"/>
          <w:lang w:val="fr-FR"/>
        </w:rPr>
        <w:t xml:space="preserve"> à composition non limitée en 2017</w:t>
      </w:r>
      <w:r w:rsidR="00B80862">
        <w:rPr>
          <w:rStyle w:val="Lienhypertexte"/>
          <w:rFonts w:ascii="Arial" w:hAnsi="Arial" w:cs="Arial"/>
          <w:color w:val="auto"/>
          <w:szCs w:val="22"/>
          <w:u w:val="none"/>
          <w:lang w:val="fr-FR"/>
        </w:rPr>
        <w:t xml:space="preserve">, les deux s’étant réunis en Chine. M. Lee a profité de l’occasion pour remercier le </w:t>
      </w:r>
      <w:r w:rsidR="00B80862" w:rsidRPr="00B80862">
        <w:rPr>
          <w:rStyle w:val="Lienhypertexte"/>
          <w:rFonts w:ascii="Arial" w:hAnsi="Arial" w:cs="Arial"/>
          <w:color w:val="auto"/>
          <w:szCs w:val="22"/>
          <w:u w:val="none"/>
          <w:lang w:val="fr-FR"/>
        </w:rPr>
        <w:t>gouvernement</w:t>
      </w:r>
      <w:r w:rsidR="00B80862">
        <w:rPr>
          <w:rStyle w:val="Lienhypertexte"/>
          <w:rFonts w:ascii="Arial" w:hAnsi="Arial" w:cs="Arial"/>
          <w:color w:val="auto"/>
          <w:szCs w:val="22"/>
          <w:u w:val="none"/>
          <w:lang w:val="fr-FR"/>
        </w:rPr>
        <w:t xml:space="preserve"> de la </w:t>
      </w:r>
      <w:r w:rsidR="00B80862" w:rsidRPr="00B80862">
        <w:rPr>
          <w:rStyle w:val="Lienhypertexte"/>
          <w:rFonts w:ascii="Arial" w:hAnsi="Arial" w:cs="Arial"/>
          <w:color w:val="auto"/>
          <w:szCs w:val="22"/>
          <w:u w:val="none"/>
          <w:lang w:val="fr-FR"/>
        </w:rPr>
        <w:t>République</w:t>
      </w:r>
      <w:r w:rsidR="00B80862">
        <w:rPr>
          <w:rStyle w:val="Lienhypertexte"/>
          <w:rFonts w:ascii="Arial" w:hAnsi="Arial" w:cs="Arial"/>
          <w:color w:val="auto"/>
          <w:szCs w:val="22"/>
          <w:u w:val="none"/>
          <w:lang w:val="fr-FR"/>
        </w:rPr>
        <w:t xml:space="preserve"> populaire de Chine pour son généreux soutien à cette </w:t>
      </w:r>
      <w:r w:rsidR="00B80862" w:rsidRPr="00B80862">
        <w:rPr>
          <w:rStyle w:val="Lienhypertexte"/>
          <w:rFonts w:ascii="Arial" w:hAnsi="Arial" w:cs="Arial"/>
          <w:color w:val="auto"/>
          <w:szCs w:val="22"/>
          <w:u w:val="none"/>
          <w:lang w:val="fr-FR" w:eastAsia="en-US"/>
        </w:rPr>
        <w:t>initiative</w:t>
      </w:r>
      <w:r w:rsidR="00B80862">
        <w:rPr>
          <w:rStyle w:val="Lienhypertexte"/>
          <w:rFonts w:ascii="Arial" w:hAnsi="Arial" w:cs="Arial"/>
          <w:color w:val="auto"/>
          <w:szCs w:val="22"/>
          <w:u w:val="none"/>
          <w:lang w:val="fr-FR"/>
        </w:rPr>
        <w:t>. Le projet de cadre global de résultats ferait l’objet d’un débat au titre du point 9 de l’</w:t>
      </w:r>
      <w:r w:rsidR="00B80862" w:rsidRPr="00B80862">
        <w:rPr>
          <w:rStyle w:val="Lienhypertexte"/>
          <w:rFonts w:ascii="Arial" w:hAnsi="Arial" w:cs="Arial"/>
          <w:color w:val="auto"/>
          <w:szCs w:val="22"/>
          <w:u w:val="none"/>
          <w:lang w:val="fr-FR"/>
        </w:rPr>
        <w:t>ordre du jour</w:t>
      </w:r>
      <w:r w:rsidR="00B80862">
        <w:rPr>
          <w:rStyle w:val="Lienhypertexte"/>
          <w:rFonts w:ascii="Arial" w:hAnsi="Arial" w:cs="Arial"/>
          <w:color w:val="auto"/>
          <w:szCs w:val="22"/>
          <w:u w:val="none"/>
          <w:lang w:val="fr-FR"/>
        </w:rPr>
        <w:t xml:space="preserve">. La réforme du mécanisme de rapports périodiques, un sujet étroitement lié au cadre global de résultats, avait été l’objet des discussions du Comité à sa douzième session. Le Comité avait, </w:t>
      </w:r>
      <w:r w:rsidR="00B80862" w:rsidRPr="00B80862">
        <w:rPr>
          <w:rStyle w:val="Lienhypertexte"/>
          <w:rFonts w:ascii="Arial" w:hAnsi="Arial" w:cs="Arial"/>
          <w:color w:val="auto"/>
          <w:szCs w:val="22"/>
          <w:u w:val="none"/>
          <w:lang w:val="fr-FR" w:eastAsia="en-US"/>
        </w:rPr>
        <w:t>en particulier</w:t>
      </w:r>
      <w:r w:rsidR="00B80862">
        <w:rPr>
          <w:rStyle w:val="Lienhypertexte"/>
          <w:rFonts w:ascii="Arial" w:hAnsi="Arial" w:cs="Arial"/>
          <w:color w:val="auto"/>
          <w:szCs w:val="22"/>
          <w:u w:val="none"/>
          <w:lang w:val="fr-FR"/>
        </w:rPr>
        <w:t>, recommandé que l’Assemblée</w:t>
      </w:r>
      <w:r w:rsidR="00E2252C">
        <w:rPr>
          <w:rStyle w:val="Lienhypertexte"/>
          <w:rFonts w:ascii="Arial" w:hAnsi="Arial" w:cs="Arial"/>
          <w:color w:val="auto"/>
          <w:szCs w:val="22"/>
          <w:u w:val="none"/>
          <w:lang w:val="fr-FR"/>
        </w:rPr>
        <w:t xml:space="preserve"> générale aligne le mécanisme sur le</w:t>
      </w:r>
      <w:r w:rsidR="00B80862">
        <w:rPr>
          <w:rStyle w:val="Lienhypertexte"/>
          <w:rFonts w:ascii="Arial" w:hAnsi="Arial" w:cs="Arial"/>
          <w:color w:val="auto"/>
          <w:szCs w:val="22"/>
          <w:u w:val="none"/>
          <w:lang w:val="fr-FR"/>
        </w:rPr>
        <w:t xml:space="preserve"> cadre global de résultats en modifiant la périodicité de soumission des rapports nationaux. Les États parties soumettrai</w:t>
      </w:r>
      <w:r w:rsidR="00C10FFD">
        <w:rPr>
          <w:rStyle w:val="Lienhypertexte"/>
          <w:rFonts w:ascii="Arial" w:hAnsi="Arial" w:cs="Arial"/>
          <w:color w:val="auto"/>
          <w:szCs w:val="22"/>
          <w:u w:val="none"/>
          <w:lang w:val="fr-FR"/>
        </w:rPr>
        <w:t>en</w:t>
      </w:r>
      <w:r w:rsidR="00B80862">
        <w:rPr>
          <w:rStyle w:val="Lienhypertexte"/>
          <w:rFonts w:ascii="Arial" w:hAnsi="Arial" w:cs="Arial"/>
          <w:color w:val="auto"/>
          <w:szCs w:val="22"/>
          <w:u w:val="none"/>
          <w:lang w:val="fr-FR"/>
        </w:rPr>
        <w:t>t leurs rapports tous les six ans sur la base d’un système de rotation régionale</w:t>
      </w:r>
      <w:r w:rsidR="008E4301">
        <w:rPr>
          <w:rStyle w:val="Lienhypertexte"/>
          <w:rFonts w:ascii="Arial" w:hAnsi="Arial" w:cs="Arial"/>
          <w:color w:val="auto"/>
          <w:szCs w:val="22"/>
          <w:u w:val="none"/>
          <w:lang w:val="fr-FR"/>
        </w:rPr>
        <w:t>,</w:t>
      </w:r>
      <w:r w:rsidR="00B80862">
        <w:rPr>
          <w:rStyle w:val="Lienhypertexte"/>
          <w:rFonts w:ascii="Arial" w:hAnsi="Arial" w:cs="Arial"/>
          <w:color w:val="auto"/>
          <w:szCs w:val="22"/>
          <w:u w:val="none"/>
          <w:lang w:val="fr-FR"/>
        </w:rPr>
        <w:t xml:space="preserve"> en lieu et place du système actuel, à savoir tous les six ans à partir de l’année de </w:t>
      </w:r>
      <w:r w:rsidR="00B80862" w:rsidRPr="00B80862">
        <w:rPr>
          <w:rStyle w:val="Lienhypertexte"/>
          <w:rFonts w:ascii="Arial" w:hAnsi="Arial" w:cs="Arial"/>
          <w:color w:val="auto"/>
          <w:szCs w:val="22"/>
          <w:u w:val="none"/>
          <w:lang w:val="fr-FR"/>
        </w:rPr>
        <w:t>ratification</w:t>
      </w:r>
      <w:r w:rsidR="00B80862">
        <w:rPr>
          <w:rStyle w:val="Lienhypertexte"/>
          <w:rFonts w:ascii="Arial" w:hAnsi="Arial" w:cs="Arial"/>
          <w:color w:val="auto"/>
          <w:szCs w:val="22"/>
          <w:u w:val="none"/>
          <w:lang w:val="fr-FR"/>
        </w:rPr>
        <w:t>. La question serait abordée ultérieurement au titre du point 10 de l’</w:t>
      </w:r>
      <w:r w:rsidR="00B80862" w:rsidRPr="00B80862">
        <w:rPr>
          <w:rStyle w:val="Lienhypertexte"/>
          <w:rFonts w:ascii="Arial" w:hAnsi="Arial" w:cs="Arial"/>
          <w:color w:val="auto"/>
          <w:szCs w:val="22"/>
          <w:u w:val="none"/>
          <w:lang w:val="fr-FR"/>
        </w:rPr>
        <w:t>ordre du jour</w:t>
      </w:r>
      <w:r w:rsidR="00B80862">
        <w:rPr>
          <w:rStyle w:val="Lienhypertexte"/>
          <w:rFonts w:ascii="Arial" w:hAnsi="Arial" w:cs="Arial"/>
          <w:color w:val="auto"/>
          <w:szCs w:val="22"/>
          <w:u w:val="none"/>
          <w:lang w:val="fr-FR"/>
        </w:rPr>
        <w:t>. En guise de conclusion, M. Lee a adressé ses remerciements aux douze membres sortants du Comité</w:t>
      </w:r>
      <w:r w:rsidR="008E4301">
        <w:rPr>
          <w:rStyle w:val="Lienhypertexte"/>
          <w:rFonts w:ascii="Arial" w:hAnsi="Arial" w:cs="Arial"/>
          <w:color w:val="auto"/>
          <w:szCs w:val="22"/>
          <w:u w:val="none"/>
          <w:lang w:val="fr-FR"/>
        </w:rPr>
        <w:t>,</w:t>
      </w:r>
      <w:r w:rsidR="00B80862">
        <w:rPr>
          <w:rStyle w:val="Lienhypertexte"/>
          <w:rFonts w:ascii="Arial" w:hAnsi="Arial" w:cs="Arial"/>
          <w:color w:val="auto"/>
          <w:szCs w:val="22"/>
          <w:u w:val="none"/>
          <w:lang w:val="fr-FR"/>
        </w:rPr>
        <w:t xml:space="preserve"> et aux douze </w:t>
      </w:r>
      <w:r w:rsidR="008E4301">
        <w:rPr>
          <w:rStyle w:val="Lienhypertexte"/>
          <w:rFonts w:ascii="Arial" w:hAnsi="Arial" w:cs="Arial"/>
          <w:color w:val="auto"/>
          <w:szCs w:val="22"/>
          <w:u w:val="none"/>
          <w:lang w:val="fr-FR"/>
        </w:rPr>
        <w:t xml:space="preserve">membres restants qui poursuivraient leur mandat au cours des deux années à venir. Il a </w:t>
      </w:r>
      <w:r w:rsidR="008E4301" w:rsidRPr="008E4301">
        <w:rPr>
          <w:rStyle w:val="Lienhypertexte"/>
          <w:rFonts w:ascii="Arial" w:hAnsi="Arial" w:cs="Arial"/>
          <w:color w:val="auto"/>
          <w:szCs w:val="22"/>
          <w:u w:val="none"/>
          <w:lang w:val="fr-FR"/>
        </w:rPr>
        <w:t>également</w:t>
      </w:r>
      <w:r w:rsidR="008E4301">
        <w:rPr>
          <w:rStyle w:val="Lienhypertexte"/>
          <w:rFonts w:ascii="Arial" w:hAnsi="Arial" w:cs="Arial"/>
          <w:color w:val="auto"/>
          <w:szCs w:val="22"/>
          <w:u w:val="none"/>
          <w:lang w:val="fr-FR"/>
        </w:rPr>
        <w:t xml:space="preserve"> remercié les membres de l’Organe d'évaluation et les membres du Bureau des deux sessions pour leur </w:t>
      </w:r>
      <w:r w:rsidR="008E4301" w:rsidRPr="008E4301">
        <w:rPr>
          <w:rStyle w:val="Lienhypertexte"/>
          <w:rFonts w:ascii="Arial" w:hAnsi="Arial" w:cs="Arial"/>
          <w:color w:val="auto"/>
          <w:szCs w:val="22"/>
          <w:u w:val="none"/>
          <w:lang w:val="fr-FR"/>
        </w:rPr>
        <w:t>engagement</w:t>
      </w:r>
      <w:r w:rsidR="008E4301">
        <w:rPr>
          <w:rStyle w:val="Lienhypertexte"/>
          <w:rFonts w:ascii="Arial" w:hAnsi="Arial" w:cs="Arial"/>
          <w:color w:val="auto"/>
          <w:szCs w:val="22"/>
          <w:u w:val="none"/>
          <w:lang w:val="fr-FR"/>
        </w:rPr>
        <w:t xml:space="preserve">, ainsi que les États parties et les </w:t>
      </w:r>
      <w:r w:rsidR="008E4301" w:rsidRPr="008E4301">
        <w:rPr>
          <w:rStyle w:val="Lienhypertexte"/>
          <w:rFonts w:ascii="Arial" w:hAnsi="Arial" w:cs="Arial"/>
          <w:color w:val="auto"/>
          <w:szCs w:val="22"/>
          <w:u w:val="none"/>
          <w:lang w:val="fr-FR"/>
        </w:rPr>
        <w:t>observa</w:t>
      </w:r>
      <w:r w:rsidR="008E4301">
        <w:rPr>
          <w:rStyle w:val="Lienhypertexte"/>
          <w:rFonts w:ascii="Arial" w:hAnsi="Arial" w:cs="Arial"/>
          <w:color w:val="auto"/>
          <w:szCs w:val="22"/>
          <w:u w:val="none"/>
          <w:lang w:val="fr-FR"/>
        </w:rPr>
        <w:t>teurs présents.</w:t>
      </w:r>
    </w:p>
    <w:p w14:paraId="7647052E" w14:textId="4750BDBC" w:rsidR="00091B67" w:rsidRPr="00091B67" w:rsidRDefault="00091B67" w:rsidP="00402A63">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Au nom des États parties</w:t>
      </w:r>
      <w:r w:rsidRPr="00091B67">
        <w:rPr>
          <w:rFonts w:ascii="Arial" w:hAnsi="Arial" w:cs="Arial"/>
          <w:bCs/>
          <w:szCs w:val="22"/>
          <w:lang w:val="fr-FR"/>
        </w:rPr>
        <w:t xml:space="preserve">, </w:t>
      </w:r>
      <w:r>
        <w:rPr>
          <w:rFonts w:ascii="Arial" w:hAnsi="Arial" w:cs="Arial"/>
          <w:bCs/>
          <w:szCs w:val="22"/>
          <w:lang w:val="fr-FR"/>
        </w:rPr>
        <w:t xml:space="preserve">la </w:t>
      </w:r>
      <w:r w:rsidRPr="00091B67">
        <w:rPr>
          <w:rFonts w:ascii="Arial" w:hAnsi="Arial" w:cs="Arial"/>
          <w:b/>
          <w:bCs/>
          <w:szCs w:val="22"/>
          <w:lang w:val="fr-FR"/>
        </w:rPr>
        <w:t>Présidente</w:t>
      </w:r>
      <w:r>
        <w:rPr>
          <w:rFonts w:ascii="Arial" w:hAnsi="Arial" w:cs="Arial"/>
          <w:bCs/>
          <w:szCs w:val="22"/>
          <w:lang w:val="fr-FR"/>
        </w:rPr>
        <w:t xml:space="preserve"> a exprimé sa gratitude à M. Byong-hyun Lee pour son leadership et son </w:t>
      </w:r>
      <w:r w:rsidRPr="00091B67">
        <w:rPr>
          <w:rFonts w:ascii="Arial" w:hAnsi="Arial" w:cs="Arial"/>
          <w:bCs/>
          <w:szCs w:val="22"/>
          <w:lang w:val="fr-FR"/>
        </w:rPr>
        <w:t>engagement</w:t>
      </w:r>
      <w:r>
        <w:rPr>
          <w:rFonts w:ascii="Arial" w:hAnsi="Arial" w:cs="Arial"/>
          <w:bCs/>
          <w:szCs w:val="22"/>
          <w:lang w:val="fr-FR"/>
        </w:rPr>
        <w:t xml:space="preserve"> au cours de son mandat de </w:t>
      </w:r>
      <w:r w:rsidRPr="00091B67">
        <w:rPr>
          <w:rFonts w:ascii="Arial" w:hAnsi="Arial" w:cs="Arial"/>
          <w:bCs/>
          <w:szCs w:val="22"/>
          <w:lang w:val="fr-FR"/>
        </w:rPr>
        <w:t>Président</w:t>
      </w:r>
      <w:r>
        <w:rPr>
          <w:rFonts w:ascii="Arial" w:hAnsi="Arial" w:cs="Arial"/>
          <w:bCs/>
          <w:szCs w:val="22"/>
          <w:lang w:val="fr-FR"/>
        </w:rPr>
        <w:t xml:space="preserve"> du Comité, ainsi qu’aux autorités de la </w:t>
      </w:r>
      <w:r w:rsidRPr="00091B67">
        <w:rPr>
          <w:rFonts w:ascii="Arial" w:hAnsi="Arial" w:cs="Arial"/>
          <w:bCs/>
          <w:szCs w:val="22"/>
          <w:lang w:val="fr-FR"/>
        </w:rPr>
        <w:t>République</w:t>
      </w:r>
      <w:r>
        <w:rPr>
          <w:rFonts w:ascii="Arial" w:hAnsi="Arial" w:cs="Arial"/>
          <w:bCs/>
          <w:szCs w:val="22"/>
          <w:lang w:val="fr-FR"/>
        </w:rPr>
        <w:t xml:space="preserve"> de Corée pour avoir accueilli avec succès la douzième session à </w:t>
      </w:r>
      <w:proofErr w:type="spellStart"/>
      <w:r>
        <w:rPr>
          <w:rFonts w:ascii="Arial" w:hAnsi="Arial" w:cs="Arial"/>
          <w:bCs/>
          <w:szCs w:val="22"/>
          <w:lang w:val="fr-FR"/>
        </w:rPr>
        <w:t>Jeju</w:t>
      </w:r>
      <w:proofErr w:type="spellEnd"/>
      <w:r>
        <w:rPr>
          <w:rFonts w:ascii="Arial" w:hAnsi="Arial" w:cs="Arial"/>
          <w:bCs/>
          <w:szCs w:val="22"/>
          <w:lang w:val="fr-FR"/>
        </w:rPr>
        <w:t xml:space="preserve"> en 2017. La Présidente a donné la parole aux participants afin qu’il</w:t>
      </w:r>
      <w:r w:rsidR="00C10FFD">
        <w:rPr>
          <w:rFonts w:ascii="Arial" w:hAnsi="Arial" w:cs="Arial"/>
          <w:bCs/>
          <w:szCs w:val="22"/>
          <w:lang w:val="fr-FR"/>
        </w:rPr>
        <w:t>s</w:t>
      </w:r>
      <w:r>
        <w:rPr>
          <w:rFonts w:ascii="Arial" w:hAnsi="Arial" w:cs="Arial"/>
          <w:bCs/>
          <w:szCs w:val="22"/>
          <w:lang w:val="fr-FR"/>
        </w:rPr>
        <w:t xml:space="preserve"> formule</w:t>
      </w:r>
      <w:r w:rsidR="00C10FFD">
        <w:rPr>
          <w:rFonts w:ascii="Arial" w:hAnsi="Arial" w:cs="Arial"/>
          <w:bCs/>
          <w:szCs w:val="22"/>
          <w:lang w:val="fr-FR"/>
        </w:rPr>
        <w:t>nt</w:t>
      </w:r>
      <w:r>
        <w:rPr>
          <w:rFonts w:ascii="Arial" w:hAnsi="Arial" w:cs="Arial"/>
          <w:bCs/>
          <w:szCs w:val="22"/>
          <w:lang w:val="fr-FR"/>
        </w:rPr>
        <w:t xml:space="preserve"> des commentaires.</w:t>
      </w:r>
    </w:p>
    <w:p w14:paraId="5E45230F" w14:textId="607D4228" w:rsidR="00091B67" w:rsidRPr="00091B67" w:rsidRDefault="00091B67" w:rsidP="00342493">
      <w:pPr>
        <w:numPr>
          <w:ilvl w:val="0"/>
          <w:numId w:val="14"/>
        </w:numPr>
        <w:suppressAutoHyphens/>
        <w:autoSpaceDE w:val="0"/>
        <w:spacing w:before="120"/>
        <w:ind w:left="709" w:hanging="709"/>
        <w:jc w:val="both"/>
        <w:rPr>
          <w:rFonts w:ascii="Arial" w:hAnsi="Arial" w:cs="Arial"/>
          <w:bCs/>
          <w:szCs w:val="22"/>
          <w:lang w:val="fr-FR"/>
        </w:rPr>
      </w:pPr>
      <w:r w:rsidRPr="00091B67">
        <w:rPr>
          <w:rFonts w:ascii="Arial" w:hAnsi="Arial" w:cs="Arial"/>
          <w:bCs/>
          <w:szCs w:val="22"/>
          <w:lang w:val="fr-FR"/>
        </w:rPr>
        <w:t xml:space="preserve">La délégation des </w:t>
      </w:r>
      <w:r w:rsidRPr="00091B67">
        <w:rPr>
          <w:rFonts w:ascii="Arial" w:hAnsi="Arial" w:cs="Arial"/>
          <w:b/>
          <w:bCs/>
          <w:szCs w:val="22"/>
          <w:lang w:val="fr-FR"/>
        </w:rPr>
        <w:t>Philippines</w:t>
      </w:r>
      <w:r w:rsidRPr="00091B67">
        <w:rPr>
          <w:rFonts w:ascii="Arial" w:hAnsi="Arial" w:cs="Arial"/>
          <w:bCs/>
          <w:szCs w:val="22"/>
          <w:lang w:val="fr-FR"/>
        </w:rPr>
        <w:t xml:space="preserve"> </w:t>
      </w:r>
      <w:r>
        <w:rPr>
          <w:rFonts w:ascii="Arial" w:hAnsi="Arial" w:cs="Arial"/>
          <w:bCs/>
          <w:szCs w:val="22"/>
          <w:lang w:val="fr-FR"/>
        </w:rPr>
        <w:t xml:space="preserve">a félicité la </w:t>
      </w:r>
      <w:r w:rsidRPr="00091B67">
        <w:rPr>
          <w:rFonts w:ascii="Arial" w:hAnsi="Arial" w:cs="Arial"/>
          <w:bCs/>
          <w:szCs w:val="22"/>
          <w:lang w:val="fr-FR"/>
        </w:rPr>
        <w:t>Président</w:t>
      </w:r>
      <w:r>
        <w:rPr>
          <w:rFonts w:ascii="Arial" w:hAnsi="Arial" w:cs="Arial"/>
          <w:bCs/>
          <w:szCs w:val="22"/>
          <w:lang w:val="fr-FR"/>
        </w:rPr>
        <w:t xml:space="preserve">e et les autres membres du Bureau pour leur élection. Elle a remercié M. Byong-hyun Lee pour son rapport et pour avoir présidé </w:t>
      </w:r>
      <w:r w:rsidR="00C77ADD">
        <w:rPr>
          <w:rFonts w:ascii="Arial" w:hAnsi="Arial" w:cs="Arial"/>
          <w:bCs/>
          <w:szCs w:val="22"/>
          <w:lang w:val="fr-FR"/>
        </w:rPr>
        <w:t xml:space="preserve">avec succès </w:t>
      </w:r>
      <w:r>
        <w:rPr>
          <w:rFonts w:ascii="Arial" w:hAnsi="Arial" w:cs="Arial"/>
          <w:bCs/>
          <w:szCs w:val="22"/>
          <w:lang w:val="fr-FR"/>
        </w:rPr>
        <w:t xml:space="preserve">la douzième session du Comité à </w:t>
      </w:r>
      <w:proofErr w:type="spellStart"/>
      <w:r>
        <w:rPr>
          <w:rFonts w:ascii="Arial" w:hAnsi="Arial" w:cs="Arial"/>
          <w:bCs/>
          <w:szCs w:val="22"/>
          <w:lang w:val="fr-FR"/>
        </w:rPr>
        <w:t>Jeju</w:t>
      </w:r>
      <w:proofErr w:type="spellEnd"/>
      <w:r>
        <w:rPr>
          <w:rFonts w:ascii="Arial" w:hAnsi="Arial" w:cs="Arial"/>
          <w:bCs/>
          <w:szCs w:val="22"/>
          <w:lang w:val="fr-FR"/>
        </w:rPr>
        <w:t xml:space="preserve">. Elle a </w:t>
      </w:r>
      <w:r w:rsidRPr="00091B67">
        <w:rPr>
          <w:rFonts w:ascii="Arial" w:hAnsi="Arial" w:cs="Arial"/>
          <w:bCs/>
          <w:szCs w:val="22"/>
          <w:lang w:val="fr-FR"/>
        </w:rPr>
        <w:t>également</w:t>
      </w:r>
      <w:r>
        <w:rPr>
          <w:rFonts w:ascii="Arial" w:hAnsi="Arial" w:cs="Arial"/>
          <w:bCs/>
          <w:szCs w:val="22"/>
          <w:lang w:val="fr-FR"/>
        </w:rPr>
        <w:t xml:space="preserve"> chaleureusement accueilli les nouveaux États parties à la </w:t>
      </w:r>
      <w:r w:rsidRPr="00091B67">
        <w:rPr>
          <w:rFonts w:ascii="Arial" w:hAnsi="Arial" w:cs="Arial"/>
          <w:bCs/>
          <w:szCs w:val="22"/>
          <w:lang w:val="fr-FR"/>
        </w:rPr>
        <w:t>Convention</w:t>
      </w:r>
      <w:r>
        <w:rPr>
          <w:rFonts w:ascii="Arial" w:hAnsi="Arial" w:cs="Arial"/>
          <w:bCs/>
          <w:szCs w:val="22"/>
          <w:lang w:val="fr-FR"/>
        </w:rPr>
        <w:t xml:space="preserve">. S’agissant du rapport, la </w:t>
      </w:r>
      <w:r w:rsidRPr="00091B67">
        <w:rPr>
          <w:rFonts w:ascii="Arial" w:hAnsi="Arial" w:cs="Arial"/>
          <w:bCs/>
          <w:szCs w:val="22"/>
          <w:lang w:val="fr-FR"/>
        </w:rPr>
        <w:t>délégation</w:t>
      </w:r>
      <w:r>
        <w:rPr>
          <w:rFonts w:ascii="Arial" w:hAnsi="Arial" w:cs="Arial"/>
          <w:bCs/>
          <w:szCs w:val="22"/>
          <w:lang w:val="fr-FR"/>
        </w:rPr>
        <w:t xml:space="preserve"> estimait qu’il était nécessaire de s’attaquer au problème du grand nombre de rapports périodiques en att</w:t>
      </w:r>
      <w:r w:rsidR="00C77ADD">
        <w:rPr>
          <w:rFonts w:ascii="Arial" w:hAnsi="Arial" w:cs="Arial"/>
          <w:bCs/>
          <w:szCs w:val="22"/>
          <w:lang w:val="fr-FR"/>
        </w:rPr>
        <w:t>ente car</w:t>
      </w:r>
      <w:r>
        <w:rPr>
          <w:rFonts w:ascii="Arial" w:hAnsi="Arial" w:cs="Arial"/>
          <w:bCs/>
          <w:szCs w:val="22"/>
          <w:lang w:val="fr-FR"/>
        </w:rPr>
        <w:t xml:space="preserve"> il était difficile de mesurer les progrès et les résultats sans disposer de données. Les rapports périodiques étaient un moyen de maintenir l’</w:t>
      </w:r>
      <w:r w:rsidRPr="00091B67">
        <w:rPr>
          <w:rFonts w:ascii="Arial" w:hAnsi="Arial" w:cs="Arial"/>
          <w:bCs/>
          <w:szCs w:val="22"/>
          <w:lang w:val="fr-FR"/>
        </w:rPr>
        <w:t>engagement</w:t>
      </w:r>
      <w:r>
        <w:rPr>
          <w:rFonts w:ascii="Arial" w:hAnsi="Arial" w:cs="Arial"/>
          <w:bCs/>
          <w:szCs w:val="22"/>
          <w:lang w:val="fr-FR"/>
        </w:rPr>
        <w:t xml:space="preserve"> des communautés et devaient être envisagés comme des outils de renforcement des capacités et de </w:t>
      </w:r>
      <w:r w:rsidRPr="00091B67">
        <w:rPr>
          <w:rFonts w:ascii="Arial" w:hAnsi="Arial" w:cs="Arial"/>
          <w:bCs/>
          <w:szCs w:val="22"/>
          <w:lang w:val="fr-FR"/>
        </w:rPr>
        <w:t>sauvegarde</w:t>
      </w:r>
      <w:r>
        <w:rPr>
          <w:rFonts w:ascii="Arial" w:hAnsi="Arial" w:cs="Arial"/>
          <w:bCs/>
          <w:szCs w:val="22"/>
          <w:lang w:val="fr-FR"/>
        </w:rPr>
        <w:t xml:space="preserve"> plutôt que de simples obligations. </w:t>
      </w:r>
      <w:r w:rsidR="00C77ADD">
        <w:rPr>
          <w:rFonts w:ascii="Arial" w:hAnsi="Arial" w:cs="Arial"/>
          <w:bCs/>
          <w:szCs w:val="22"/>
          <w:lang w:val="fr-FR"/>
        </w:rPr>
        <w:t>En outre, les questions</w:t>
      </w:r>
      <w:r w:rsidR="00E2252C">
        <w:rPr>
          <w:rFonts w:ascii="Arial" w:hAnsi="Arial" w:cs="Arial"/>
          <w:bCs/>
          <w:szCs w:val="22"/>
          <w:lang w:val="fr-FR"/>
        </w:rPr>
        <w:t xml:space="preserve"> liées à la gouvernance telles que</w:t>
      </w:r>
      <w:r w:rsidR="00C77ADD">
        <w:rPr>
          <w:rFonts w:ascii="Arial" w:hAnsi="Arial" w:cs="Arial"/>
          <w:bCs/>
          <w:szCs w:val="22"/>
          <w:lang w:val="fr-FR"/>
        </w:rPr>
        <w:t xml:space="preserve"> le d</w:t>
      </w:r>
      <w:r w:rsidR="001F5E1E">
        <w:rPr>
          <w:rFonts w:ascii="Arial" w:hAnsi="Arial" w:cs="Arial"/>
          <w:bCs/>
          <w:szCs w:val="22"/>
          <w:lang w:val="fr-FR"/>
        </w:rPr>
        <w:t>ialogue et la prise de décision</w:t>
      </w:r>
      <w:r w:rsidR="00C77ADD">
        <w:rPr>
          <w:rFonts w:ascii="Arial" w:hAnsi="Arial" w:cs="Arial"/>
          <w:bCs/>
          <w:szCs w:val="22"/>
          <w:lang w:val="fr-FR"/>
        </w:rPr>
        <w:t xml:space="preserve"> étaient essentielles pour améliorer la crédibilité du Comité.</w:t>
      </w:r>
      <w:r w:rsidR="00E2252C">
        <w:rPr>
          <w:rFonts w:ascii="Arial" w:hAnsi="Arial" w:cs="Arial"/>
          <w:bCs/>
          <w:szCs w:val="22"/>
          <w:lang w:val="fr-FR"/>
        </w:rPr>
        <w:t xml:space="preserve"> L</w:t>
      </w:r>
      <w:r w:rsidR="00C77ADD">
        <w:rPr>
          <w:rFonts w:ascii="Arial" w:hAnsi="Arial" w:cs="Arial"/>
          <w:bCs/>
          <w:szCs w:val="22"/>
          <w:lang w:val="fr-FR"/>
        </w:rPr>
        <w:t>a délégation espérait que les progrès se poursuivraient sur ces questions</w:t>
      </w:r>
      <w:r w:rsidR="00E2252C" w:rsidRPr="00E2252C">
        <w:rPr>
          <w:rFonts w:ascii="Arial" w:hAnsi="Arial" w:cs="Arial"/>
          <w:bCs/>
          <w:szCs w:val="22"/>
          <w:lang w:val="fr-FR"/>
        </w:rPr>
        <w:t xml:space="preserve"> </w:t>
      </w:r>
      <w:r w:rsidR="00E2252C">
        <w:rPr>
          <w:rFonts w:ascii="Arial" w:hAnsi="Arial" w:cs="Arial"/>
          <w:bCs/>
          <w:szCs w:val="22"/>
          <w:lang w:val="fr-FR"/>
        </w:rPr>
        <w:t>grâce aux</w:t>
      </w:r>
      <w:r w:rsidR="00E2252C" w:rsidRPr="00C77ADD">
        <w:rPr>
          <w:rFonts w:ascii="Arial" w:hAnsi="Arial" w:cs="Arial"/>
          <w:bCs/>
          <w:szCs w:val="22"/>
          <w:lang w:val="fr-FR"/>
        </w:rPr>
        <w:t xml:space="preserve"> travaux en cours du groupe de travail informel</w:t>
      </w:r>
      <w:r w:rsidR="00E2252C">
        <w:rPr>
          <w:rFonts w:ascii="Arial" w:hAnsi="Arial" w:cs="Arial"/>
          <w:bCs/>
          <w:szCs w:val="22"/>
          <w:lang w:val="fr-FR"/>
        </w:rPr>
        <w:t xml:space="preserve"> </w:t>
      </w:r>
      <w:r w:rsidR="00E2252C" w:rsidRPr="00C41A2F">
        <w:rPr>
          <w:rFonts w:ascii="Arial" w:hAnsi="Arial" w:cs="Arial"/>
          <w:bCs/>
          <w:szCs w:val="22"/>
          <w:lang w:val="fr-FR"/>
        </w:rPr>
        <w:t>ad hoc</w:t>
      </w:r>
      <w:r w:rsidR="00C77ADD">
        <w:rPr>
          <w:rFonts w:ascii="Arial" w:hAnsi="Arial" w:cs="Arial"/>
          <w:bCs/>
          <w:szCs w:val="22"/>
          <w:lang w:val="fr-FR"/>
        </w:rPr>
        <w:t>.</w:t>
      </w:r>
      <w:r w:rsidR="00C77ADD" w:rsidRPr="00C77ADD">
        <w:rPr>
          <w:rFonts w:ascii="Arial" w:hAnsi="Arial" w:cs="Arial"/>
          <w:bCs/>
          <w:szCs w:val="22"/>
          <w:lang w:val="fr-FR"/>
        </w:rPr>
        <w:t xml:space="preserve"> Au fur et à mesure </w:t>
      </w:r>
      <w:r w:rsidR="00C77ADD">
        <w:rPr>
          <w:rFonts w:ascii="Arial" w:hAnsi="Arial" w:cs="Arial"/>
          <w:bCs/>
          <w:szCs w:val="22"/>
          <w:lang w:val="fr-FR"/>
        </w:rPr>
        <w:t>de l’augmentation du nombre d’</w:t>
      </w:r>
      <w:r w:rsidR="00C77ADD" w:rsidRPr="00C77ADD">
        <w:rPr>
          <w:rFonts w:ascii="Arial" w:hAnsi="Arial" w:cs="Arial"/>
          <w:bCs/>
          <w:szCs w:val="22"/>
          <w:lang w:val="fr-FR"/>
        </w:rPr>
        <w:t>États parties à la Convention, les exigences et les attentes à l</w:t>
      </w:r>
      <w:r w:rsidR="00C77ADD">
        <w:rPr>
          <w:rFonts w:ascii="Arial" w:hAnsi="Arial" w:cs="Arial"/>
          <w:bCs/>
          <w:szCs w:val="22"/>
          <w:lang w:val="fr-FR"/>
        </w:rPr>
        <w:t>'égard de la Convention évolueraient également. Il conviendrait donc</w:t>
      </w:r>
      <w:r w:rsidR="00C77ADD" w:rsidRPr="00C77ADD">
        <w:rPr>
          <w:rFonts w:ascii="Arial" w:hAnsi="Arial" w:cs="Arial"/>
          <w:bCs/>
          <w:szCs w:val="22"/>
          <w:lang w:val="fr-FR"/>
        </w:rPr>
        <w:t xml:space="preserve"> d'adopter une approche à long terme et de réfléchir à la nature des Listes de la Convention, en particuli</w:t>
      </w:r>
      <w:r w:rsidR="00C77ADD">
        <w:rPr>
          <w:rFonts w:ascii="Arial" w:hAnsi="Arial" w:cs="Arial"/>
          <w:bCs/>
          <w:szCs w:val="22"/>
          <w:lang w:val="fr-FR"/>
        </w:rPr>
        <w:t>er la Liste représentative. Ce</w:t>
      </w:r>
      <w:r w:rsidR="00C77ADD" w:rsidRPr="00C77ADD">
        <w:rPr>
          <w:rFonts w:ascii="Arial" w:hAnsi="Arial" w:cs="Arial"/>
          <w:bCs/>
          <w:szCs w:val="22"/>
          <w:lang w:val="fr-FR"/>
        </w:rPr>
        <w:t>lle</w:t>
      </w:r>
      <w:r w:rsidR="00C77ADD">
        <w:rPr>
          <w:rFonts w:ascii="Arial" w:hAnsi="Arial" w:cs="Arial"/>
          <w:bCs/>
          <w:szCs w:val="22"/>
          <w:lang w:val="fr-FR"/>
        </w:rPr>
        <w:t>-ci</w:t>
      </w:r>
      <w:r w:rsidR="00E3788F">
        <w:rPr>
          <w:rFonts w:ascii="Arial" w:hAnsi="Arial" w:cs="Arial"/>
          <w:bCs/>
          <w:szCs w:val="22"/>
          <w:lang w:val="fr-FR"/>
        </w:rPr>
        <w:t xml:space="preserve"> ne devr</w:t>
      </w:r>
      <w:r w:rsidR="00C77ADD" w:rsidRPr="00C77ADD">
        <w:rPr>
          <w:rFonts w:ascii="Arial" w:hAnsi="Arial" w:cs="Arial"/>
          <w:bCs/>
          <w:szCs w:val="22"/>
          <w:lang w:val="fr-FR"/>
        </w:rPr>
        <w:t>ait pas être victime de son propre succès et rester ouverte et inclusive</w:t>
      </w:r>
      <w:r w:rsidR="00C77ADD">
        <w:rPr>
          <w:rFonts w:ascii="Arial" w:hAnsi="Arial" w:cs="Arial"/>
          <w:bCs/>
          <w:szCs w:val="22"/>
          <w:lang w:val="fr-FR"/>
        </w:rPr>
        <w:t>,</w:t>
      </w:r>
      <w:r w:rsidR="00C77ADD" w:rsidRPr="00C77ADD">
        <w:rPr>
          <w:rFonts w:ascii="Arial" w:hAnsi="Arial" w:cs="Arial"/>
          <w:bCs/>
          <w:szCs w:val="22"/>
          <w:lang w:val="fr-FR"/>
        </w:rPr>
        <w:t xml:space="preserve"> tout en étant avant tout un outil de sauvegarde et de développement durable, </w:t>
      </w:r>
      <w:r w:rsidR="00C77ADD">
        <w:rPr>
          <w:rFonts w:ascii="Arial" w:hAnsi="Arial" w:cs="Arial"/>
          <w:bCs/>
          <w:szCs w:val="22"/>
          <w:lang w:val="fr-FR"/>
        </w:rPr>
        <w:t xml:space="preserve">en </w:t>
      </w:r>
      <w:r w:rsidR="00C77ADD" w:rsidRPr="00C77ADD">
        <w:rPr>
          <w:rFonts w:ascii="Arial" w:hAnsi="Arial" w:cs="Arial"/>
          <w:bCs/>
          <w:szCs w:val="22"/>
          <w:lang w:val="fr-FR"/>
        </w:rPr>
        <w:t xml:space="preserve">travaillant main dans la main avec les communautés locales, et </w:t>
      </w:r>
      <w:r w:rsidR="00C77ADD">
        <w:rPr>
          <w:rFonts w:ascii="Arial" w:hAnsi="Arial" w:cs="Arial"/>
          <w:bCs/>
          <w:szCs w:val="22"/>
          <w:lang w:val="fr-FR"/>
        </w:rPr>
        <w:t xml:space="preserve">ne </w:t>
      </w:r>
      <w:r w:rsidR="00C77ADD" w:rsidRPr="00C77ADD">
        <w:rPr>
          <w:rFonts w:ascii="Arial" w:hAnsi="Arial" w:cs="Arial"/>
          <w:bCs/>
          <w:szCs w:val="22"/>
          <w:lang w:val="fr-FR"/>
        </w:rPr>
        <w:t xml:space="preserve">pas nécessairement </w:t>
      </w:r>
      <w:r w:rsidR="00C77ADD">
        <w:rPr>
          <w:rFonts w:ascii="Arial" w:hAnsi="Arial" w:cs="Arial"/>
          <w:bCs/>
          <w:szCs w:val="22"/>
          <w:lang w:val="fr-FR"/>
        </w:rPr>
        <w:t>être associée à des</w:t>
      </w:r>
      <w:r w:rsidR="00C77ADD" w:rsidRPr="00C77ADD">
        <w:rPr>
          <w:rFonts w:ascii="Arial" w:hAnsi="Arial" w:cs="Arial"/>
          <w:bCs/>
          <w:szCs w:val="22"/>
          <w:lang w:val="fr-FR"/>
        </w:rPr>
        <w:t xml:space="preserve"> intérêts commerciaux ou touristiques.</w:t>
      </w:r>
    </w:p>
    <w:p w14:paraId="5EE83939" w14:textId="37A49751" w:rsidR="00E3788F" w:rsidRPr="00E3788F" w:rsidRDefault="00E3788F" w:rsidP="00A13724">
      <w:pPr>
        <w:numPr>
          <w:ilvl w:val="0"/>
          <w:numId w:val="14"/>
        </w:numPr>
        <w:suppressAutoHyphens/>
        <w:autoSpaceDE w:val="0"/>
        <w:spacing w:before="120"/>
        <w:ind w:left="709" w:hanging="709"/>
        <w:jc w:val="both"/>
        <w:rPr>
          <w:rFonts w:ascii="Arial" w:hAnsi="Arial" w:cs="Arial"/>
          <w:bCs/>
          <w:szCs w:val="22"/>
          <w:lang w:val="fr-FR"/>
        </w:rPr>
      </w:pPr>
      <w:r w:rsidRPr="00E3788F">
        <w:rPr>
          <w:rFonts w:ascii="Arial" w:hAnsi="Arial" w:cs="Arial"/>
          <w:bCs/>
          <w:szCs w:val="22"/>
          <w:lang w:val="fr-FR"/>
        </w:rPr>
        <w:lastRenderedPageBreak/>
        <w:t xml:space="preserve">La délégation du </w:t>
      </w:r>
      <w:r w:rsidRPr="00E3788F">
        <w:rPr>
          <w:rFonts w:ascii="Arial" w:hAnsi="Arial" w:cs="Arial"/>
          <w:b/>
          <w:bCs/>
          <w:szCs w:val="22"/>
          <w:lang w:val="fr-FR"/>
        </w:rPr>
        <w:t>Viet Nam</w:t>
      </w:r>
      <w:r w:rsidRPr="00E3788F">
        <w:rPr>
          <w:rFonts w:ascii="Arial" w:hAnsi="Arial" w:cs="Arial"/>
          <w:bCs/>
          <w:szCs w:val="22"/>
          <w:lang w:val="fr-FR"/>
        </w:rPr>
        <w:t xml:space="preserve"> a remercié M. Byong-hyun Lee pour son rapport succinct et clai</w:t>
      </w:r>
      <w:r>
        <w:rPr>
          <w:rFonts w:ascii="Arial" w:hAnsi="Arial" w:cs="Arial"/>
          <w:bCs/>
          <w:szCs w:val="22"/>
          <w:lang w:val="fr-FR"/>
        </w:rPr>
        <w:t xml:space="preserve">r sur les travaux du Comité. Elle a </w:t>
      </w:r>
      <w:r w:rsidR="00E2252C">
        <w:rPr>
          <w:rFonts w:ascii="Arial" w:hAnsi="Arial" w:cs="Arial"/>
          <w:bCs/>
          <w:szCs w:val="22"/>
          <w:lang w:val="fr-FR"/>
        </w:rPr>
        <w:t xml:space="preserve">salué </w:t>
      </w:r>
      <w:r>
        <w:rPr>
          <w:rFonts w:ascii="Arial" w:hAnsi="Arial" w:cs="Arial"/>
          <w:bCs/>
          <w:szCs w:val="22"/>
          <w:lang w:val="fr-FR"/>
        </w:rPr>
        <w:t>l</w:t>
      </w:r>
      <w:r w:rsidRPr="00E3788F">
        <w:rPr>
          <w:rFonts w:ascii="Arial" w:hAnsi="Arial" w:cs="Arial"/>
          <w:bCs/>
          <w:szCs w:val="22"/>
          <w:lang w:val="fr-FR"/>
        </w:rPr>
        <w:t>es progrès accomplis ces dernières années dans la promotion et la</w:t>
      </w:r>
      <w:r>
        <w:rPr>
          <w:rFonts w:ascii="Arial" w:hAnsi="Arial" w:cs="Arial"/>
          <w:bCs/>
          <w:szCs w:val="22"/>
          <w:lang w:val="fr-FR"/>
        </w:rPr>
        <w:t xml:space="preserve"> visibilité de la Convention, dans le</w:t>
      </w:r>
      <w:r w:rsidRPr="00E3788F">
        <w:rPr>
          <w:rFonts w:ascii="Arial" w:hAnsi="Arial" w:cs="Arial"/>
          <w:bCs/>
          <w:szCs w:val="22"/>
          <w:lang w:val="fr-FR"/>
        </w:rPr>
        <w:t xml:space="preserve"> programme de renforcement </w:t>
      </w:r>
      <w:r>
        <w:rPr>
          <w:rFonts w:ascii="Arial" w:hAnsi="Arial" w:cs="Arial"/>
          <w:bCs/>
          <w:szCs w:val="22"/>
          <w:lang w:val="fr-FR"/>
        </w:rPr>
        <w:t>des capacités et, surtout, dans l</w:t>
      </w:r>
      <w:r w:rsidRPr="00E3788F">
        <w:rPr>
          <w:rFonts w:ascii="Arial" w:hAnsi="Arial" w:cs="Arial"/>
          <w:bCs/>
          <w:szCs w:val="22"/>
          <w:lang w:val="fr-FR"/>
        </w:rPr>
        <w:t xml:space="preserve">es questions de gouvernance </w:t>
      </w:r>
      <w:r>
        <w:rPr>
          <w:rFonts w:ascii="Arial" w:hAnsi="Arial" w:cs="Arial"/>
          <w:bCs/>
          <w:szCs w:val="22"/>
          <w:lang w:val="fr-FR"/>
        </w:rPr>
        <w:t>abordées par les travaux du Comité et le</w:t>
      </w:r>
      <w:r w:rsidRPr="00E3788F">
        <w:rPr>
          <w:rFonts w:ascii="Arial" w:hAnsi="Arial" w:cs="Arial"/>
          <w:bCs/>
          <w:szCs w:val="22"/>
          <w:lang w:val="fr-FR"/>
        </w:rPr>
        <w:t xml:space="preserve"> groupe de travail sur le cadre </w:t>
      </w:r>
      <w:r>
        <w:rPr>
          <w:rFonts w:ascii="Arial" w:hAnsi="Arial" w:cs="Arial"/>
          <w:bCs/>
          <w:szCs w:val="22"/>
          <w:lang w:val="fr-FR"/>
        </w:rPr>
        <w:t xml:space="preserve">global </w:t>
      </w:r>
      <w:r w:rsidRPr="00E3788F">
        <w:rPr>
          <w:rFonts w:ascii="Arial" w:hAnsi="Arial" w:cs="Arial"/>
          <w:bCs/>
          <w:szCs w:val="22"/>
          <w:lang w:val="fr-FR"/>
        </w:rPr>
        <w:t xml:space="preserve">de résultats. La délégation a particulièrement encouragé le Comité à poursuivre ses efforts </w:t>
      </w:r>
      <w:r>
        <w:rPr>
          <w:rFonts w:ascii="Arial" w:hAnsi="Arial" w:cs="Arial"/>
          <w:bCs/>
          <w:szCs w:val="22"/>
          <w:lang w:val="fr-FR"/>
        </w:rPr>
        <w:t xml:space="preserve">afin de </w:t>
      </w:r>
      <w:r w:rsidRPr="00E3788F">
        <w:rPr>
          <w:rFonts w:ascii="Arial" w:hAnsi="Arial" w:cs="Arial"/>
          <w:bCs/>
          <w:szCs w:val="22"/>
          <w:lang w:val="fr-FR"/>
        </w:rPr>
        <w:t xml:space="preserve">renforcer </w:t>
      </w:r>
      <w:r>
        <w:rPr>
          <w:rFonts w:ascii="Arial" w:hAnsi="Arial" w:cs="Arial"/>
          <w:bCs/>
          <w:szCs w:val="22"/>
          <w:lang w:val="fr-FR"/>
        </w:rPr>
        <w:t xml:space="preserve">davantage </w:t>
      </w:r>
      <w:r w:rsidRPr="00E3788F">
        <w:rPr>
          <w:rFonts w:ascii="Arial" w:hAnsi="Arial" w:cs="Arial"/>
          <w:bCs/>
          <w:szCs w:val="22"/>
          <w:lang w:val="fr-FR"/>
        </w:rPr>
        <w:t>le processus de dialogue entre les États parties et leurs évaluations.</w:t>
      </w:r>
    </w:p>
    <w:p w14:paraId="7C1ADA23" w14:textId="7E1ADD60" w:rsidR="00E3788F" w:rsidRPr="00E3788F" w:rsidRDefault="00E3788F" w:rsidP="00A13724">
      <w:pPr>
        <w:numPr>
          <w:ilvl w:val="0"/>
          <w:numId w:val="14"/>
        </w:numPr>
        <w:suppressAutoHyphens/>
        <w:autoSpaceDE w:val="0"/>
        <w:spacing w:before="120"/>
        <w:ind w:left="709" w:hanging="709"/>
        <w:jc w:val="both"/>
        <w:rPr>
          <w:rFonts w:ascii="Arial" w:hAnsi="Arial" w:cs="Arial"/>
          <w:bCs/>
          <w:szCs w:val="22"/>
          <w:lang w:val="fr-FR"/>
        </w:rPr>
      </w:pPr>
      <w:r w:rsidRPr="00E3788F">
        <w:rPr>
          <w:rFonts w:ascii="Arial" w:hAnsi="Arial" w:cs="Arial"/>
          <w:bCs/>
          <w:szCs w:val="22"/>
          <w:lang w:val="fr-FR"/>
        </w:rPr>
        <w:t xml:space="preserve">La délégation de la </w:t>
      </w:r>
      <w:r w:rsidRPr="00E3788F">
        <w:rPr>
          <w:rFonts w:ascii="Arial" w:hAnsi="Arial" w:cs="Arial"/>
          <w:b/>
          <w:bCs/>
          <w:szCs w:val="22"/>
          <w:lang w:val="fr-FR"/>
        </w:rPr>
        <w:t>Palestine</w:t>
      </w:r>
      <w:r w:rsidRPr="00E3788F">
        <w:rPr>
          <w:rFonts w:ascii="Arial" w:hAnsi="Arial" w:cs="Arial"/>
          <w:bCs/>
          <w:szCs w:val="22"/>
          <w:lang w:val="fr-FR"/>
        </w:rPr>
        <w:t xml:space="preserve"> </w:t>
      </w:r>
      <w:r>
        <w:rPr>
          <w:rFonts w:ascii="Arial" w:hAnsi="Arial" w:cs="Arial"/>
          <w:bCs/>
          <w:szCs w:val="22"/>
          <w:lang w:val="fr-FR"/>
        </w:rPr>
        <w:t xml:space="preserve">a </w:t>
      </w:r>
      <w:r w:rsidRPr="00E3788F">
        <w:rPr>
          <w:rFonts w:ascii="Arial" w:hAnsi="Arial" w:cs="Arial"/>
          <w:bCs/>
          <w:szCs w:val="22"/>
          <w:lang w:val="fr-FR"/>
        </w:rPr>
        <w:t xml:space="preserve">souscrit aux observations des Philippines et </w:t>
      </w:r>
      <w:r>
        <w:rPr>
          <w:rFonts w:ascii="Arial" w:hAnsi="Arial" w:cs="Arial"/>
          <w:bCs/>
          <w:szCs w:val="22"/>
          <w:lang w:val="fr-FR"/>
        </w:rPr>
        <w:t>a remercié</w:t>
      </w:r>
      <w:r w:rsidRPr="00E3788F">
        <w:rPr>
          <w:rFonts w:ascii="Arial" w:hAnsi="Arial" w:cs="Arial"/>
          <w:bCs/>
          <w:szCs w:val="22"/>
          <w:lang w:val="fr-FR"/>
        </w:rPr>
        <w:t xml:space="preserve"> M. Byong-hyun Lee pour l'efficacité avec laquelle il a</w:t>
      </w:r>
      <w:r>
        <w:rPr>
          <w:rFonts w:ascii="Arial" w:hAnsi="Arial" w:cs="Arial"/>
          <w:bCs/>
          <w:szCs w:val="22"/>
          <w:lang w:val="fr-FR"/>
        </w:rPr>
        <w:t>vait</w:t>
      </w:r>
      <w:r w:rsidRPr="00E3788F">
        <w:rPr>
          <w:rFonts w:ascii="Arial" w:hAnsi="Arial" w:cs="Arial"/>
          <w:bCs/>
          <w:szCs w:val="22"/>
          <w:lang w:val="fr-FR"/>
        </w:rPr>
        <w:t xml:space="preserve"> présidé la douzième session</w:t>
      </w:r>
      <w:r>
        <w:rPr>
          <w:rFonts w:ascii="Arial" w:hAnsi="Arial" w:cs="Arial"/>
          <w:bCs/>
          <w:szCs w:val="22"/>
          <w:lang w:val="fr-FR"/>
        </w:rPr>
        <w:t xml:space="preserve">, par </w:t>
      </w:r>
      <w:r w:rsidRPr="00E3788F">
        <w:rPr>
          <w:rFonts w:ascii="Arial" w:hAnsi="Arial" w:cs="Arial"/>
          <w:bCs/>
          <w:szCs w:val="22"/>
          <w:lang w:val="fr-FR"/>
        </w:rPr>
        <w:t>sa nouvelle approche de la p</w:t>
      </w:r>
      <w:r w:rsidR="001F5E1E">
        <w:rPr>
          <w:rFonts w:ascii="Arial" w:hAnsi="Arial" w:cs="Arial"/>
          <w:bCs/>
          <w:szCs w:val="22"/>
          <w:lang w:val="fr-FR"/>
        </w:rPr>
        <w:t>rise de décision</w:t>
      </w:r>
      <w:r>
        <w:rPr>
          <w:rFonts w:ascii="Arial" w:hAnsi="Arial" w:cs="Arial"/>
          <w:bCs/>
          <w:szCs w:val="22"/>
          <w:lang w:val="fr-FR"/>
        </w:rPr>
        <w:t xml:space="preserve"> que l’on devrait poursuivre </w:t>
      </w:r>
      <w:r w:rsidRPr="00E3788F">
        <w:rPr>
          <w:rFonts w:ascii="Arial" w:hAnsi="Arial" w:cs="Arial"/>
          <w:bCs/>
          <w:szCs w:val="22"/>
          <w:lang w:val="fr-FR"/>
        </w:rPr>
        <w:t>à l'avenir. Il a été noté qu'à la douzième session du Comité, une nouvelle procédure avait été introd</w:t>
      </w:r>
      <w:r w:rsidR="0013726E">
        <w:rPr>
          <w:rFonts w:ascii="Arial" w:hAnsi="Arial" w:cs="Arial"/>
          <w:bCs/>
          <w:szCs w:val="22"/>
          <w:lang w:val="fr-FR"/>
        </w:rPr>
        <w:t>uite proposant deux options</w:t>
      </w:r>
      <w:r w:rsidRPr="00E3788F">
        <w:rPr>
          <w:rFonts w:ascii="Arial" w:hAnsi="Arial" w:cs="Arial"/>
          <w:bCs/>
          <w:szCs w:val="22"/>
          <w:lang w:val="fr-FR"/>
        </w:rPr>
        <w:t xml:space="preserve"> pour certains dossiers. </w:t>
      </w:r>
      <w:r>
        <w:rPr>
          <w:rFonts w:ascii="Arial" w:hAnsi="Arial" w:cs="Arial"/>
          <w:bCs/>
          <w:szCs w:val="22"/>
          <w:lang w:val="fr-FR"/>
        </w:rPr>
        <w:t xml:space="preserve">La </w:t>
      </w:r>
      <w:r w:rsidRPr="00E3788F">
        <w:rPr>
          <w:rFonts w:ascii="Arial" w:hAnsi="Arial" w:cs="Arial"/>
          <w:bCs/>
          <w:szCs w:val="22"/>
          <w:lang w:val="fr-FR"/>
        </w:rPr>
        <w:t>délégation</w:t>
      </w:r>
      <w:r>
        <w:rPr>
          <w:rFonts w:ascii="Arial" w:hAnsi="Arial" w:cs="Arial"/>
          <w:bCs/>
          <w:szCs w:val="22"/>
          <w:lang w:val="fr-FR"/>
        </w:rPr>
        <w:t xml:space="preserve"> souhaitait donc</w:t>
      </w:r>
      <w:r w:rsidRPr="00E3788F">
        <w:rPr>
          <w:rFonts w:ascii="Arial" w:hAnsi="Arial" w:cs="Arial"/>
          <w:bCs/>
          <w:szCs w:val="22"/>
          <w:lang w:val="fr-FR"/>
        </w:rPr>
        <w:t xml:space="preserve"> entendre le Secrétariat sur la que</w:t>
      </w:r>
      <w:r>
        <w:rPr>
          <w:rFonts w:ascii="Arial" w:hAnsi="Arial" w:cs="Arial"/>
          <w:bCs/>
          <w:szCs w:val="22"/>
          <w:lang w:val="fr-FR"/>
        </w:rPr>
        <w:t xml:space="preserve">stion, à </w:t>
      </w:r>
      <w:r w:rsidRPr="00E3788F">
        <w:rPr>
          <w:rFonts w:ascii="Arial" w:hAnsi="Arial" w:cs="Arial"/>
          <w:bCs/>
          <w:szCs w:val="22"/>
          <w:lang w:val="fr-FR"/>
        </w:rPr>
        <w:t>savoir</w:t>
      </w:r>
      <w:r>
        <w:rPr>
          <w:rFonts w:ascii="Arial" w:hAnsi="Arial" w:cs="Arial"/>
          <w:bCs/>
          <w:szCs w:val="22"/>
          <w:lang w:val="fr-FR"/>
        </w:rPr>
        <w:t>,</w:t>
      </w:r>
      <w:r w:rsidRPr="00E3788F">
        <w:rPr>
          <w:rFonts w:ascii="Arial" w:hAnsi="Arial" w:cs="Arial"/>
          <w:bCs/>
          <w:szCs w:val="22"/>
          <w:lang w:val="fr-FR"/>
        </w:rPr>
        <w:t xml:space="preserve"> si cette procédure serait adoptée à l'avenir.</w:t>
      </w:r>
    </w:p>
    <w:p w14:paraId="5B1A7D87" w14:textId="4E62464B" w:rsidR="00E3788F" w:rsidRPr="00CE15E7" w:rsidRDefault="00CE15E7" w:rsidP="00002036">
      <w:pPr>
        <w:numPr>
          <w:ilvl w:val="0"/>
          <w:numId w:val="14"/>
        </w:numPr>
        <w:tabs>
          <w:tab w:val="left" w:pos="8931"/>
        </w:tabs>
        <w:suppressAutoHyphens/>
        <w:autoSpaceDE w:val="0"/>
        <w:spacing w:before="120"/>
        <w:ind w:left="709" w:hanging="709"/>
        <w:jc w:val="both"/>
        <w:rPr>
          <w:rFonts w:ascii="Arial" w:hAnsi="Arial" w:cs="Arial"/>
          <w:bCs/>
          <w:szCs w:val="22"/>
          <w:lang w:val="fr-FR"/>
        </w:rPr>
      </w:pPr>
      <w:r w:rsidRPr="00CE15E7">
        <w:rPr>
          <w:rFonts w:ascii="Arial" w:hAnsi="Arial" w:cs="Arial"/>
          <w:bCs/>
          <w:szCs w:val="22"/>
          <w:lang w:val="fr-FR"/>
        </w:rPr>
        <w:t xml:space="preserve">La délégation de la </w:t>
      </w:r>
      <w:r w:rsidRPr="00CE15E7">
        <w:rPr>
          <w:rFonts w:ascii="Arial" w:hAnsi="Arial" w:cs="Arial"/>
          <w:b/>
          <w:bCs/>
          <w:szCs w:val="22"/>
          <w:lang w:val="fr-FR"/>
        </w:rPr>
        <w:t>Suède</w:t>
      </w:r>
      <w:r w:rsidRPr="00CE15E7">
        <w:rPr>
          <w:rFonts w:ascii="Arial" w:hAnsi="Arial" w:cs="Arial"/>
          <w:bCs/>
          <w:szCs w:val="22"/>
          <w:lang w:val="fr-FR"/>
        </w:rPr>
        <w:t xml:space="preserve"> a félicité la Présidente pour son élection et a remercié</w:t>
      </w:r>
      <w:r>
        <w:rPr>
          <w:rFonts w:ascii="Arial" w:hAnsi="Arial" w:cs="Arial"/>
          <w:bCs/>
          <w:szCs w:val="22"/>
          <w:lang w:val="fr-FR"/>
        </w:rPr>
        <w:t xml:space="preserve"> le Comité pour son rapport sur </w:t>
      </w:r>
      <w:r w:rsidRPr="00CE15E7">
        <w:rPr>
          <w:rFonts w:ascii="Arial" w:hAnsi="Arial" w:cs="Arial"/>
          <w:bCs/>
          <w:szCs w:val="22"/>
          <w:lang w:val="fr-FR"/>
        </w:rPr>
        <w:t xml:space="preserve">son </w:t>
      </w:r>
      <w:r>
        <w:rPr>
          <w:rFonts w:ascii="Arial" w:hAnsi="Arial" w:cs="Arial"/>
          <w:bCs/>
          <w:szCs w:val="22"/>
          <w:lang w:val="fr-FR"/>
        </w:rPr>
        <w:t xml:space="preserve">important </w:t>
      </w:r>
      <w:r w:rsidRPr="00CE15E7">
        <w:rPr>
          <w:rFonts w:ascii="Arial" w:hAnsi="Arial" w:cs="Arial"/>
          <w:bCs/>
          <w:szCs w:val="22"/>
          <w:lang w:val="fr-FR"/>
        </w:rPr>
        <w:t>travail</w:t>
      </w:r>
      <w:r>
        <w:rPr>
          <w:rFonts w:ascii="Arial" w:hAnsi="Arial" w:cs="Arial"/>
          <w:bCs/>
          <w:szCs w:val="22"/>
          <w:lang w:val="fr-FR"/>
        </w:rPr>
        <w:t>. La Convention a</w:t>
      </w:r>
      <w:r w:rsidR="00E2252C">
        <w:rPr>
          <w:rFonts w:ascii="Arial" w:hAnsi="Arial" w:cs="Arial"/>
          <w:bCs/>
          <w:szCs w:val="22"/>
          <w:lang w:val="fr-FR"/>
        </w:rPr>
        <w:t>vait</w:t>
      </w:r>
      <w:r>
        <w:rPr>
          <w:rFonts w:ascii="Arial" w:hAnsi="Arial" w:cs="Arial"/>
          <w:bCs/>
          <w:szCs w:val="22"/>
          <w:lang w:val="fr-FR"/>
        </w:rPr>
        <w:t xml:space="preserve"> pour but d’établir des passerelles </w:t>
      </w:r>
      <w:r w:rsidRPr="00CE15E7">
        <w:rPr>
          <w:rFonts w:ascii="Arial" w:hAnsi="Arial" w:cs="Arial"/>
          <w:bCs/>
          <w:szCs w:val="22"/>
          <w:lang w:val="fr-FR"/>
        </w:rPr>
        <w:t>et de favoriser la c</w:t>
      </w:r>
      <w:r w:rsidR="00BD4FF6">
        <w:rPr>
          <w:rFonts w:ascii="Arial" w:hAnsi="Arial" w:cs="Arial"/>
          <w:bCs/>
          <w:szCs w:val="22"/>
          <w:lang w:val="fr-FR"/>
        </w:rPr>
        <w:t xml:space="preserve">ompréhension entre les peuples. Toutefois, </w:t>
      </w:r>
      <w:r w:rsidRPr="00CE15E7">
        <w:rPr>
          <w:rFonts w:ascii="Arial" w:hAnsi="Arial" w:cs="Arial"/>
          <w:bCs/>
          <w:szCs w:val="22"/>
          <w:lang w:val="fr-FR"/>
        </w:rPr>
        <w:t xml:space="preserve">elle pourrait aussi </w:t>
      </w:r>
      <w:r w:rsidR="00BD4FF6">
        <w:rPr>
          <w:rFonts w:ascii="Arial" w:hAnsi="Arial" w:cs="Arial"/>
          <w:bCs/>
          <w:szCs w:val="22"/>
          <w:lang w:val="fr-FR"/>
        </w:rPr>
        <w:t xml:space="preserve">générer </w:t>
      </w:r>
      <w:r w:rsidRPr="00CE15E7">
        <w:rPr>
          <w:rFonts w:ascii="Arial" w:hAnsi="Arial" w:cs="Arial"/>
          <w:bCs/>
          <w:szCs w:val="22"/>
          <w:lang w:val="fr-FR"/>
        </w:rPr>
        <w:t>des problèmes de polarisation et d'appropriation. La délégation</w:t>
      </w:r>
      <w:r w:rsidR="00BD4FF6">
        <w:rPr>
          <w:rFonts w:ascii="Arial" w:hAnsi="Arial" w:cs="Arial"/>
          <w:bCs/>
          <w:szCs w:val="22"/>
          <w:lang w:val="fr-FR"/>
        </w:rPr>
        <w:t xml:space="preserve"> a mis l'accent sur des aspects </w:t>
      </w:r>
      <w:r w:rsidRPr="00CE15E7">
        <w:rPr>
          <w:rFonts w:ascii="Arial" w:hAnsi="Arial" w:cs="Arial"/>
          <w:bCs/>
          <w:szCs w:val="22"/>
          <w:lang w:val="fr-FR"/>
        </w:rPr>
        <w:t>qu'elle appréciait et auxquels elle accordait la priorité, tels que le renforcement des capacités, la sensibilisation, la sauvegarde et le rôle important de la société civile. Trop d'attention était encore portée à la Liste représentative et - comme beaucoup d'autres pays - elle s</w:t>
      </w:r>
      <w:r w:rsidR="00A76E53">
        <w:rPr>
          <w:rFonts w:ascii="Arial" w:hAnsi="Arial" w:cs="Arial"/>
          <w:bCs/>
          <w:szCs w:val="22"/>
          <w:lang w:val="fr-FR"/>
        </w:rPr>
        <w:t>'inquiétait de cette tendance</w:t>
      </w:r>
      <w:r w:rsidRPr="00CE15E7">
        <w:rPr>
          <w:rFonts w:ascii="Arial" w:hAnsi="Arial" w:cs="Arial"/>
          <w:bCs/>
          <w:szCs w:val="22"/>
          <w:lang w:val="fr-FR"/>
        </w:rPr>
        <w:t>. Il était nécessaire de réduire et de gérer la politisation des propositions d'inscription et des décisions, comme l'a</w:t>
      </w:r>
      <w:r w:rsidR="00BD4FF6">
        <w:rPr>
          <w:rFonts w:ascii="Arial" w:hAnsi="Arial" w:cs="Arial"/>
          <w:bCs/>
          <w:szCs w:val="22"/>
          <w:lang w:val="fr-FR"/>
        </w:rPr>
        <w:t xml:space="preserve">vait </w:t>
      </w:r>
      <w:r w:rsidRPr="00CE15E7">
        <w:rPr>
          <w:rFonts w:ascii="Arial" w:hAnsi="Arial" w:cs="Arial"/>
          <w:bCs/>
          <w:szCs w:val="22"/>
          <w:lang w:val="fr-FR"/>
        </w:rPr>
        <w:t xml:space="preserve">souligné le groupe de travail </w:t>
      </w:r>
      <w:r w:rsidRPr="00C41A2F">
        <w:rPr>
          <w:rFonts w:ascii="Arial" w:hAnsi="Arial" w:cs="Arial"/>
          <w:bCs/>
          <w:szCs w:val="22"/>
          <w:lang w:val="fr-FR"/>
        </w:rPr>
        <w:t>ad hoc</w:t>
      </w:r>
      <w:r w:rsidRPr="00CE15E7">
        <w:rPr>
          <w:rFonts w:ascii="Arial" w:hAnsi="Arial" w:cs="Arial"/>
          <w:bCs/>
          <w:szCs w:val="22"/>
          <w:lang w:val="fr-FR"/>
        </w:rPr>
        <w:t>, et</w:t>
      </w:r>
      <w:r w:rsidR="00BD4FF6">
        <w:rPr>
          <w:rFonts w:ascii="Arial" w:hAnsi="Arial" w:cs="Arial"/>
          <w:bCs/>
          <w:szCs w:val="22"/>
          <w:lang w:val="fr-FR"/>
        </w:rPr>
        <w:t xml:space="preserve"> le processus d'inscription devait</w:t>
      </w:r>
      <w:r w:rsidRPr="00CE15E7">
        <w:rPr>
          <w:rFonts w:ascii="Arial" w:hAnsi="Arial" w:cs="Arial"/>
          <w:bCs/>
          <w:szCs w:val="22"/>
          <w:lang w:val="fr-FR"/>
        </w:rPr>
        <w:t xml:space="preserve"> être une question d'experts ayant des connaissances dans le domaine du patrimoine culturel immatériel. La délégation </w:t>
      </w:r>
      <w:r w:rsidR="00BD4FF6">
        <w:rPr>
          <w:rFonts w:ascii="Arial" w:hAnsi="Arial" w:cs="Arial"/>
          <w:bCs/>
          <w:szCs w:val="22"/>
          <w:lang w:val="fr-FR"/>
        </w:rPr>
        <w:t xml:space="preserve">a </w:t>
      </w:r>
      <w:r w:rsidR="00BD4FF6" w:rsidRPr="00BD4FF6">
        <w:rPr>
          <w:rFonts w:ascii="Arial" w:hAnsi="Arial" w:cs="Arial"/>
          <w:bCs/>
          <w:szCs w:val="22"/>
          <w:lang w:val="fr-FR"/>
        </w:rPr>
        <w:t>également</w:t>
      </w:r>
      <w:r w:rsidR="00BD4FF6">
        <w:rPr>
          <w:rFonts w:ascii="Arial" w:hAnsi="Arial" w:cs="Arial"/>
          <w:bCs/>
          <w:szCs w:val="22"/>
          <w:lang w:val="fr-FR"/>
        </w:rPr>
        <w:t xml:space="preserve"> recommandé que l’on consacre</w:t>
      </w:r>
      <w:r w:rsidRPr="00CE15E7">
        <w:rPr>
          <w:rFonts w:ascii="Arial" w:hAnsi="Arial" w:cs="Arial"/>
          <w:bCs/>
          <w:szCs w:val="22"/>
          <w:lang w:val="fr-FR"/>
        </w:rPr>
        <w:t xml:space="preserve"> davantage de temps et d'attention à d'</w:t>
      </w:r>
      <w:r w:rsidR="00BD4FF6">
        <w:rPr>
          <w:rFonts w:ascii="Arial" w:hAnsi="Arial" w:cs="Arial"/>
          <w:bCs/>
          <w:szCs w:val="22"/>
          <w:lang w:val="fr-FR"/>
        </w:rPr>
        <w:t>autres aspects de la Convention</w:t>
      </w:r>
      <w:r w:rsidRPr="00CE15E7">
        <w:rPr>
          <w:rFonts w:ascii="Arial" w:hAnsi="Arial" w:cs="Arial"/>
          <w:bCs/>
          <w:szCs w:val="22"/>
          <w:lang w:val="fr-FR"/>
        </w:rPr>
        <w:t xml:space="preserve"> ainsi qu'au Registre des bonnes pratiques. Comme indiqué dans le rapport, les priorités du groupe de travail </w:t>
      </w:r>
      <w:r w:rsidR="00BD4FF6" w:rsidRPr="00C41A2F">
        <w:rPr>
          <w:rFonts w:ascii="Arial" w:hAnsi="Arial" w:cs="Arial"/>
          <w:bCs/>
          <w:szCs w:val="22"/>
          <w:lang w:val="fr-FR"/>
        </w:rPr>
        <w:t>ad hoc</w:t>
      </w:r>
      <w:r w:rsidR="00BD4FF6">
        <w:rPr>
          <w:rFonts w:ascii="Arial" w:hAnsi="Arial" w:cs="Arial"/>
          <w:bCs/>
          <w:szCs w:val="22"/>
          <w:lang w:val="fr-FR"/>
        </w:rPr>
        <w:t xml:space="preserve"> </w:t>
      </w:r>
      <w:r w:rsidRPr="00CE15E7">
        <w:rPr>
          <w:rFonts w:ascii="Arial" w:hAnsi="Arial" w:cs="Arial"/>
          <w:bCs/>
          <w:szCs w:val="22"/>
          <w:lang w:val="fr-FR"/>
        </w:rPr>
        <w:t>à composition non limitée et ses travaux de révision</w:t>
      </w:r>
      <w:r w:rsidR="00BD4FF6">
        <w:rPr>
          <w:rFonts w:ascii="Arial" w:hAnsi="Arial" w:cs="Arial"/>
          <w:bCs/>
          <w:szCs w:val="22"/>
          <w:lang w:val="fr-FR"/>
        </w:rPr>
        <w:t xml:space="preserve"> </w:t>
      </w:r>
      <w:r w:rsidRPr="00CE15E7">
        <w:rPr>
          <w:rFonts w:ascii="Arial" w:hAnsi="Arial" w:cs="Arial"/>
          <w:bCs/>
          <w:szCs w:val="22"/>
          <w:lang w:val="fr-FR"/>
        </w:rPr>
        <w:t>[pour amél</w:t>
      </w:r>
      <w:r w:rsidR="00BD4FF6">
        <w:rPr>
          <w:rFonts w:ascii="Arial" w:hAnsi="Arial" w:cs="Arial"/>
          <w:bCs/>
          <w:szCs w:val="22"/>
          <w:lang w:val="fr-FR"/>
        </w:rPr>
        <w:t>iorer le travail du Comité] étaient</w:t>
      </w:r>
      <w:r w:rsidRPr="00CE15E7">
        <w:rPr>
          <w:rFonts w:ascii="Arial" w:hAnsi="Arial" w:cs="Arial"/>
          <w:bCs/>
          <w:szCs w:val="22"/>
          <w:lang w:val="fr-FR"/>
        </w:rPr>
        <w:t xml:space="preserve"> d'une grande importance et </w:t>
      </w:r>
      <w:r w:rsidR="00BD4FF6">
        <w:rPr>
          <w:rFonts w:ascii="Arial" w:hAnsi="Arial" w:cs="Arial"/>
          <w:bCs/>
          <w:szCs w:val="22"/>
          <w:lang w:val="fr-FR"/>
        </w:rPr>
        <w:t xml:space="preserve">allaient </w:t>
      </w:r>
      <w:r w:rsidRPr="00CE15E7">
        <w:rPr>
          <w:rFonts w:ascii="Arial" w:hAnsi="Arial" w:cs="Arial"/>
          <w:bCs/>
          <w:szCs w:val="22"/>
          <w:lang w:val="fr-FR"/>
        </w:rPr>
        <w:t>dans la bonne direction.</w:t>
      </w:r>
    </w:p>
    <w:p w14:paraId="6979C0B2" w14:textId="2C719A85" w:rsidR="00BD4FF6" w:rsidRPr="00BD4FF6" w:rsidRDefault="00BD4FF6" w:rsidP="00C421A4">
      <w:pPr>
        <w:numPr>
          <w:ilvl w:val="0"/>
          <w:numId w:val="14"/>
        </w:numPr>
        <w:suppressAutoHyphens/>
        <w:autoSpaceDE w:val="0"/>
        <w:spacing w:before="120"/>
        <w:ind w:left="709" w:hanging="709"/>
        <w:jc w:val="both"/>
        <w:rPr>
          <w:rFonts w:ascii="Arial" w:hAnsi="Arial" w:cs="Arial"/>
          <w:bCs/>
          <w:szCs w:val="22"/>
          <w:lang w:val="fr-FR"/>
        </w:rPr>
      </w:pPr>
      <w:r w:rsidRPr="00BD4FF6">
        <w:rPr>
          <w:rFonts w:ascii="Arial" w:hAnsi="Arial" w:cs="Arial"/>
          <w:bCs/>
          <w:szCs w:val="22"/>
          <w:lang w:val="fr-FR"/>
        </w:rPr>
        <w:t xml:space="preserve">La délégation </w:t>
      </w:r>
      <w:r>
        <w:rPr>
          <w:rFonts w:ascii="Arial" w:hAnsi="Arial" w:cs="Arial"/>
          <w:bCs/>
          <w:szCs w:val="22"/>
          <w:lang w:val="fr-FR"/>
        </w:rPr>
        <w:t xml:space="preserve">de la </w:t>
      </w:r>
      <w:r w:rsidRPr="0080039B">
        <w:rPr>
          <w:rFonts w:ascii="Arial" w:hAnsi="Arial" w:cs="Arial"/>
          <w:b/>
          <w:bCs/>
          <w:szCs w:val="22"/>
          <w:lang w:val="fr-FR"/>
        </w:rPr>
        <w:t>Turquie</w:t>
      </w:r>
      <w:r w:rsidRPr="00BD4FF6">
        <w:rPr>
          <w:rFonts w:ascii="Arial" w:hAnsi="Arial" w:cs="Arial"/>
          <w:bCs/>
          <w:szCs w:val="22"/>
          <w:lang w:val="fr-FR"/>
        </w:rPr>
        <w:t xml:space="preserve"> a félicité la Présidente pour son élection et a remercié M. Byong-hyun Lee pour le bon déroulement de la douzième session du Comité et pour son rapport. En tant que membre du Comité depuis quatre ans, la Turquie n'a</w:t>
      </w:r>
      <w:r w:rsidR="0080039B">
        <w:rPr>
          <w:rFonts w:ascii="Arial" w:hAnsi="Arial" w:cs="Arial"/>
          <w:bCs/>
          <w:szCs w:val="22"/>
          <w:lang w:val="fr-FR"/>
        </w:rPr>
        <w:t>vait</w:t>
      </w:r>
      <w:r w:rsidRPr="00BD4FF6">
        <w:rPr>
          <w:rFonts w:ascii="Arial" w:hAnsi="Arial" w:cs="Arial"/>
          <w:bCs/>
          <w:szCs w:val="22"/>
          <w:lang w:val="fr-FR"/>
        </w:rPr>
        <w:t xml:space="preserve"> ménagé aucun effort pour contribuer au fonctionnement constructif et harmonieux du Comité et à un certain nombre de décisions importantes prises à la dernière session, par exemple l'examen de la proposition relative au cadre </w:t>
      </w:r>
      <w:r w:rsidR="0080039B">
        <w:rPr>
          <w:rFonts w:ascii="Arial" w:hAnsi="Arial" w:cs="Arial"/>
          <w:bCs/>
          <w:szCs w:val="22"/>
          <w:lang w:val="fr-FR"/>
        </w:rPr>
        <w:t xml:space="preserve">global </w:t>
      </w:r>
      <w:r w:rsidRPr="00BD4FF6">
        <w:rPr>
          <w:rFonts w:ascii="Arial" w:hAnsi="Arial" w:cs="Arial"/>
          <w:bCs/>
          <w:szCs w:val="22"/>
          <w:lang w:val="fr-FR"/>
        </w:rPr>
        <w:t>de résultats</w:t>
      </w:r>
      <w:r w:rsidR="0080039B">
        <w:rPr>
          <w:rFonts w:ascii="Arial" w:hAnsi="Arial" w:cs="Arial"/>
          <w:bCs/>
          <w:szCs w:val="22"/>
          <w:lang w:val="fr-FR"/>
        </w:rPr>
        <w:t>. La délégation estimait</w:t>
      </w:r>
      <w:r w:rsidRPr="00BD4FF6">
        <w:rPr>
          <w:rFonts w:ascii="Arial" w:hAnsi="Arial" w:cs="Arial"/>
          <w:bCs/>
          <w:szCs w:val="22"/>
          <w:lang w:val="fr-FR"/>
        </w:rPr>
        <w:t xml:space="preserve"> qu'après son adoption éventuelle par l'</w:t>
      </w:r>
      <w:r w:rsidR="0080039B">
        <w:rPr>
          <w:rFonts w:ascii="Arial" w:hAnsi="Arial" w:cs="Arial"/>
          <w:bCs/>
          <w:szCs w:val="22"/>
          <w:lang w:val="fr-FR"/>
        </w:rPr>
        <w:t>Assemblée générale, la mise en œuvre</w:t>
      </w:r>
      <w:r w:rsidRPr="00BD4FF6">
        <w:rPr>
          <w:rFonts w:ascii="Arial" w:hAnsi="Arial" w:cs="Arial"/>
          <w:bCs/>
          <w:szCs w:val="22"/>
          <w:lang w:val="fr-FR"/>
        </w:rPr>
        <w:t xml:space="preserve"> et le suivi de la Convention seraient améliorés. Une autre question importante était l'adoption éventuelle par cette Assemblée générale du projet de plan d'utilisation du Fonds du</w:t>
      </w:r>
      <w:r w:rsidR="0080039B">
        <w:rPr>
          <w:rFonts w:ascii="Arial" w:hAnsi="Arial" w:cs="Arial"/>
          <w:bCs/>
          <w:szCs w:val="22"/>
          <w:lang w:val="fr-FR"/>
        </w:rPr>
        <w:t xml:space="preserve"> PCI</w:t>
      </w:r>
      <w:r w:rsidRPr="00BD4FF6">
        <w:rPr>
          <w:rFonts w:ascii="Arial" w:hAnsi="Arial" w:cs="Arial"/>
          <w:bCs/>
          <w:szCs w:val="22"/>
          <w:lang w:val="fr-FR"/>
        </w:rPr>
        <w:t xml:space="preserve">, qui permettrait au Secrétariat de mettre en œuvre efficacement le mécanisme d'assistance internationale et de répondre ainsi aux demandes des États </w:t>
      </w:r>
      <w:r w:rsidR="0080039B">
        <w:rPr>
          <w:rFonts w:ascii="Arial" w:hAnsi="Arial" w:cs="Arial"/>
          <w:bCs/>
          <w:szCs w:val="22"/>
          <w:lang w:val="fr-FR"/>
        </w:rPr>
        <w:t xml:space="preserve">parties dans ce domaine. Elle estimait </w:t>
      </w:r>
      <w:r w:rsidRPr="00BD4FF6">
        <w:rPr>
          <w:rFonts w:ascii="Arial" w:hAnsi="Arial" w:cs="Arial"/>
          <w:bCs/>
          <w:szCs w:val="22"/>
          <w:lang w:val="fr-FR"/>
        </w:rPr>
        <w:t>également que le processus de soumission de</w:t>
      </w:r>
      <w:r w:rsidR="00C421A4">
        <w:rPr>
          <w:rFonts w:ascii="Arial" w:hAnsi="Arial" w:cs="Arial"/>
          <w:bCs/>
          <w:szCs w:val="22"/>
          <w:lang w:val="fr-FR"/>
        </w:rPr>
        <w:t>s</w:t>
      </w:r>
      <w:r w:rsidRPr="00BD4FF6">
        <w:rPr>
          <w:rFonts w:ascii="Arial" w:hAnsi="Arial" w:cs="Arial"/>
          <w:bCs/>
          <w:szCs w:val="22"/>
          <w:lang w:val="fr-FR"/>
        </w:rPr>
        <w:t xml:space="preserve"> rapports périodiques </w:t>
      </w:r>
      <w:r w:rsidR="00C421A4">
        <w:rPr>
          <w:rFonts w:ascii="Arial" w:hAnsi="Arial" w:cs="Arial"/>
          <w:bCs/>
          <w:szCs w:val="22"/>
          <w:lang w:val="fr-FR"/>
        </w:rPr>
        <w:t>suivant un cycle régional</w:t>
      </w:r>
      <w:r w:rsidR="00C421A4" w:rsidRPr="00BD4FF6">
        <w:rPr>
          <w:rFonts w:ascii="Arial" w:hAnsi="Arial" w:cs="Arial"/>
          <w:bCs/>
          <w:szCs w:val="22"/>
          <w:lang w:val="fr-FR"/>
        </w:rPr>
        <w:t xml:space="preserve"> </w:t>
      </w:r>
      <w:r w:rsidRPr="00BD4FF6">
        <w:rPr>
          <w:rFonts w:ascii="Arial" w:hAnsi="Arial" w:cs="Arial"/>
          <w:bCs/>
          <w:szCs w:val="22"/>
          <w:lang w:val="fr-FR"/>
        </w:rPr>
        <w:t xml:space="preserve">était conforme au cadre </w:t>
      </w:r>
      <w:r w:rsidR="0080039B">
        <w:rPr>
          <w:rFonts w:ascii="Arial" w:hAnsi="Arial" w:cs="Arial"/>
          <w:bCs/>
          <w:szCs w:val="22"/>
          <w:lang w:val="fr-FR"/>
        </w:rPr>
        <w:t xml:space="preserve">global </w:t>
      </w:r>
      <w:r w:rsidRPr="00BD4FF6">
        <w:rPr>
          <w:rFonts w:ascii="Arial" w:hAnsi="Arial" w:cs="Arial"/>
          <w:bCs/>
          <w:szCs w:val="22"/>
          <w:lang w:val="fr-FR"/>
        </w:rPr>
        <w:t xml:space="preserve">de résultats de la Convention et qu'il entraînerait une transformation majeure de </w:t>
      </w:r>
      <w:r w:rsidR="0080039B">
        <w:rPr>
          <w:rFonts w:ascii="Arial" w:hAnsi="Arial" w:cs="Arial"/>
          <w:bCs/>
          <w:szCs w:val="22"/>
          <w:lang w:val="fr-FR"/>
        </w:rPr>
        <w:t xml:space="preserve">la Convention en ce qui concerne le </w:t>
      </w:r>
      <w:r w:rsidRPr="00BD4FF6">
        <w:rPr>
          <w:rFonts w:ascii="Arial" w:hAnsi="Arial" w:cs="Arial"/>
          <w:bCs/>
          <w:szCs w:val="22"/>
          <w:lang w:val="fr-FR"/>
        </w:rPr>
        <w:t>suivi efficace des activités du PC</w:t>
      </w:r>
      <w:r w:rsidR="00CA3B5E">
        <w:rPr>
          <w:rFonts w:ascii="Arial" w:hAnsi="Arial" w:cs="Arial"/>
          <w:bCs/>
          <w:szCs w:val="22"/>
          <w:lang w:val="fr-FR"/>
        </w:rPr>
        <w:t>I. Enfin, la délégation est</w:t>
      </w:r>
      <w:r w:rsidR="0080039B">
        <w:rPr>
          <w:rFonts w:ascii="Arial" w:hAnsi="Arial" w:cs="Arial"/>
          <w:bCs/>
          <w:szCs w:val="22"/>
          <w:lang w:val="fr-FR"/>
        </w:rPr>
        <w:t xml:space="preserve"> convenu</w:t>
      </w:r>
      <w:r w:rsidR="00CA3B5E">
        <w:rPr>
          <w:rFonts w:ascii="Arial" w:hAnsi="Arial" w:cs="Arial"/>
          <w:bCs/>
          <w:szCs w:val="22"/>
          <w:lang w:val="fr-FR"/>
        </w:rPr>
        <w:t>e</w:t>
      </w:r>
      <w:r w:rsidRPr="00BD4FF6">
        <w:rPr>
          <w:rFonts w:ascii="Arial" w:hAnsi="Arial" w:cs="Arial"/>
          <w:bCs/>
          <w:szCs w:val="22"/>
          <w:lang w:val="fr-FR"/>
        </w:rPr>
        <w:t xml:space="preserve"> qu'il </w:t>
      </w:r>
      <w:r w:rsidR="0080039B">
        <w:rPr>
          <w:rFonts w:ascii="Arial" w:hAnsi="Arial" w:cs="Arial"/>
          <w:bCs/>
          <w:szCs w:val="22"/>
          <w:lang w:val="fr-FR"/>
        </w:rPr>
        <w:t xml:space="preserve">conviendrait de </w:t>
      </w:r>
      <w:r w:rsidRPr="00BD4FF6">
        <w:rPr>
          <w:rFonts w:ascii="Arial" w:hAnsi="Arial" w:cs="Arial"/>
          <w:bCs/>
          <w:szCs w:val="22"/>
          <w:lang w:val="fr-FR"/>
        </w:rPr>
        <w:t>réduire la politisation du Comité.</w:t>
      </w:r>
    </w:p>
    <w:p w14:paraId="5EF122A0" w14:textId="67AE5695" w:rsidR="0080039B" w:rsidRPr="0080039B" w:rsidRDefault="0080039B" w:rsidP="00A13724">
      <w:pPr>
        <w:numPr>
          <w:ilvl w:val="0"/>
          <w:numId w:val="14"/>
        </w:numPr>
        <w:suppressAutoHyphens/>
        <w:autoSpaceDE w:val="0"/>
        <w:spacing w:before="120"/>
        <w:ind w:left="709" w:hanging="709"/>
        <w:jc w:val="both"/>
        <w:rPr>
          <w:rFonts w:ascii="Arial" w:hAnsi="Arial" w:cs="Arial"/>
          <w:bCs/>
          <w:szCs w:val="22"/>
          <w:lang w:val="fr-FR"/>
        </w:rPr>
      </w:pPr>
      <w:r w:rsidRPr="0080039B">
        <w:rPr>
          <w:rFonts w:ascii="Arial" w:hAnsi="Arial" w:cs="Arial"/>
          <w:bCs/>
          <w:szCs w:val="22"/>
          <w:lang w:val="fr-FR"/>
        </w:rPr>
        <w:t xml:space="preserve">La délégation de la </w:t>
      </w:r>
      <w:r w:rsidRPr="0080039B">
        <w:rPr>
          <w:rFonts w:ascii="Arial" w:hAnsi="Arial" w:cs="Arial"/>
          <w:b/>
          <w:bCs/>
          <w:szCs w:val="22"/>
          <w:lang w:val="fr-FR"/>
        </w:rPr>
        <w:t>Malaisie</w:t>
      </w:r>
      <w:r>
        <w:rPr>
          <w:rFonts w:ascii="Arial" w:hAnsi="Arial" w:cs="Arial"/>
          <w:bCs/>
          <w:szCs w:val="22"/>
          <w:lang w:val="fr-FR"/>
        </w:rPr>
        <w:t xml:space="preserve"> a félicité la</w:t>
      </w:r>
      <w:r w:rsidRPr="0080039B">
        <w:rPr>
          <w:rFonts w:ascii="Arial" w:hAnsi="Arial" w:cs="Arial"/>
          <w:bCs/>
          <w:szCs w:val="22"/>
          <w:lang w:val="fr-FR"/>
        </w:rPr>
        <w:t xml:space="preserve"> Président</w:t>
      </w:r>
      <w:r>
        <w:rPr>
          <w:rFonts w:ascii="Arial" w:hAnsi="Arial" w:cs="Arial"/>
          <w:bCs/>
          <w:szCs w:val="22"/>
          <w:lang w:val="fr-FR"/>
        </w:rPr>
        <w:t>e</w:t>
      </w:r>
      <w:r w:rsidRPr="0080039B">
        <w:rPr>
          <w:rFonts w:ascii="Arial" w:hAnsi="Arial" w:cs="Arial"/>
          <w:bCs/>
          <w:szCs w:val="22"/>
          <w:lang w:val="fr-FR"/>
        </w:rPr>
        <w:t xml:space="preserve"> et les Vice-Présidents pour leur nomination et a remercié M. Byo</w:t>
      </w:r>
      <w:r>
        <w:rPr>
          <w:rFonts w:ascii="Arial" w:hAnsi="Arial" w:cs="Arial"/>
          <w:bCs/>
          <w:szCs w:val="22"/>
          <w:lang w:val="fr-FR"/>
        </w:rPr>
        <w:t>ng-hyun Lee pour son rapport. Elle</w:t>
      </w:r>
      <w:r w:rsidRPr="0080039B">
        <w:rPr>
          <w:rFonts w:ascii="Arial" w:hAnsi="Arial" w:cs="Arial"/>
          <w:bCs/>
          <w:szCs w:val="22"/>
          <w:lang w:val="fr-FR"/>
        </w:rPr>
        <w:t xml:space="preserve"> a fé</w:t>
      </w:r>
      <w:r>
        <w:rPr>
          <w:rFonts w:ascii="Arial" w:hAnsi="Arial" w:cs="Arial"/>
          <w:bCs/>
          <w:szCs w:val="22"/>
          <w:lang w:val="fr-FR"/>
        </w:rPr>
        <w:t>licité le Comité, ajoutant qu'elle</w:t>
      </w:r>
      <w:r w:rsidRPr="0080039B">
        <w:rPr>
          <w:rFonts w:ascii="Arial" w:hAnsi="Arial" w:cs="Arial"/>
          <w:bCs/>
          <w:szCs w:val="22"/>
          <w:lang w:val="fr-FR"/>
        </w:rPr>
        <w:t xml:space="preserve"> demeurait attaché</w:t>
      </w:r>
      <w:r>
        <w:rPr>
          <w:rFonts w:ascii="Arial" w:hAnsi="Arial" w:cs="Arial"/>
          <w:bCs/>
          <w:szCs w:val="22"/>
          <w:lang w:val="fr-FR"/>
        </w:rPr>
        <w:t>e</w:t>
      </w:r>
      <w:r w:rsidRPr="0080039B">
        <w:rPr>
          <w:rFonts w:ascii="Arial" w:hAnsi="Arial" w:cs="Arial"/>
          <w:bCs/>
          <w:szCs w:val="22"/>
          <w:lang w:val="fr-FR"/>
        </w:rPr>
        <w:t xml:space="preserve"> à la bonne gouvernance de la Convention et à ses am</w:t>
      </w:r>
      <w:r>
        <w:rPr>
          <w:rFonts w:ascii="Arial" w:hAnsi="Arial" w:cs="Arial"/>
          <w:bCs/>
          <w:szCs w:val="22"/>
          <w:lang w:val="fr-FR"/>
        </w:rPr>
        <w:t>éliorations possibles, et elle</w:t>
      </w:r>
      <w:r w:rsidR="00CA3B5E">
        <w:rPr>
          <w:rFonts w:ascii="Arial" w:hAnsi="Arial" w:cs="Arial"/>
          <w:bCs/>
          <w:szCs w:val="22"/>
          <w:lang w:val="fr-FR"/>
        </w:rPr>
        <w:t xml:space="preserve"> est</w:t>
      </w:r>
      <w:r w:rsidRPr="0080039B">
        <w:rPr>
          <w:rFonts w:ascii="Arial" w:hAnsi="Arial" w:cs="Arial"/>
          <w:bCs/>
          <w:szCs w:val="22"/>
          <w:lang w:val="fr-FR"/>
        </w:rPr>
        <w:t xml:space="preserve"> convenu</w:t>
      </w:r>
      <w:r w:rsidR="00CA3B5E">
        <w:rPr>
          <w:rFonts w:ascii="Arial" w:hAnsi="Arial" w:cs="Arial"/>
          <w:bCs/>
          <w:szCs w:val="22"/>
          <w:lang w:val="fr-FR"/>
        </w:rPr>
        <w:t>e</w:t>
      </w:r>
      <w:r w:rsidRPr="0080039B">
        <w:rPr>
          <w:rFonts w:ascii="Arial" w:hAnsi="Arial" w:cs="Arial"/>
          <w:bCs/>
          <w:szCs w:val="22"/>
          <w:lang w:val="fr-FR"/>
        </w:rPr>
        <w:t xml:space="preserve"> que le système de gestion des connaissances de la Con</w:t>
      </w:r>
      <w:r>
        <w:rPr>
          <w:rFonts w:ascii="Arial" w:hAnsi="Arial" w:cs="Arial"/>
          <w:bCs/>
          <w:szCs w:val="22"/>
          <w:lang w:val="fr-FR"/>
        </w:rPr>
        <w:t xml:space="preserve">vention devrait être </w:t>
      </w:r>
      <w:r w:rsidR="00227729">
        <w:rPr>
          <w:rFonts w:ascii="Arial" w:hAnsi="Arial" w:cs="Arial"/>
          <w:bCs/>
          <w:szCs w:val="22"/>
          <w:lang w:val="fr-FR"/>
        </w:rPr>
        <w:t xml:space="preserve">renforcé et </w:t>
      </w:r>
      <w:r>
        <w:rPr>
          <w:rFonts w:ascii="Arial" w:hAnsi="Arial" w:cs="Arial"/>
          <w:bCs/>
          <w:szCs w:val="22"/>
          <w:lang w:val="fr-FR"/>
        </w:rPr>
        <w:t xml:space="preserve">amélioré. </w:t>
      </w:r>
      <w:r w:rsidR="00CA3B5E">
        <w:rPr>
          <w:rFonts w:ascii="Arial" w:hAnsi="Arial" w:cs="Arial"/>
          <w:bCs/>
          <w:szCs w:val="22"/>
          <w:lang w:val="fr-FR"/>
        </w:rPr>
        <w:t>La délégation est</w:t>
      </w:r>
      <w:r w:rsidRPr="0080039B">
        <w:rPr>
          <w:rFonts w:ascii="Arial" w:hAnsi="Arial" w:cs="Arial"/>
          <w:bCs/>
          <w:szCs w:val="22"/>
          <w:lang w:val="fr-FR"/>
        </w:rPr>
        <w:t xml:space="preserve"> également convenu</w:t>
      </w:r>
      <w:r w:rsidR="00CA3B5E">
        <w:rPr>
          <w:rFonts w:ascii="Arial" w:hAnsi="Arial" w:cs="Arial"/>
          <w:bCs/>
          <w:szCs w:val="22"/>
          <w:lang w:val="fr-FR"/>
        </w:rPr>
        <w:t>e</w:t>
      </w:r>
      <w:r w:rsidRPr="0080039B">
        <w:rPr>
          <w:rFonts w:ascii="Arial" w:hAnsi="Arial" w:cs="Arial"/>
          <w:bCs/>
          <w:szCs w:val="22"/>
          <w:lang w:val="fr-FR"/>
        </w:rPr>
        <w:t xml:space="preserve"> avec les Philippines et la Turquie que l'établissement de rapports périodiques améliorait le système, et elle a félicité le Comité d'avoir </w:t>
      </w:r>
      <w:r w:rsidR="00227729">
        <w:rPr>
          <w:rFonts w:ascii="Arial" w:hAnsi="Arial" w:cs="Arial"/>
          <w:bCs/>
          <w:szCs w:val="22"/>
          <w:lang w:val="fr-FR"/>
        </w:rPr>
        <w:t xml:space="preserve">sélectionné </w:t>
      </w:r>
      <w:r w:rsidRPr="0080039B">
        <w:rPr>
          <w:rFonts w:ascii="Arial" w:hAnsi="Arial" w:cs="Arial"/>
          <w:bCs/>
          <w:szCs w:val="22"/>
          <w:lang w:val="fr-FR"/>
        </w:rPr>
        <w:t>les sept bonnes pratiques de sauvegarde, ajoutant qu'elles serai</w:t>
      </w:r>
      <w:r>
        <w:rPr>
          <w:rFonts w:ascii="Arial" w:hAnsi="Arial" w:cs="Arial"/>
          <w:bCs/>
          <w:szCs w:val="22"/>
          <w:lang w:val="fr-FR"/>
        </w:rPr>
        <w:t xml:space="preserve">ent utiles pour </w:t>
      </w:r>
      <w:r w:rsidR="00227729">
        <w:rPr>
          <w:rFonts w:ascii="Arial" w:hAnsi="Arial" w:cs="Arial"/>
          <w:bCs/>
          <w:szCs w:val="22"/>
          <w:lang w:val="fr-FR"/>
        </w:rPr>
        <w:t>la sensibilisation</w:t>
      </w:r>
      <w:r>
        <w:rPr>
          <w:rFonts w:ascii="Arial" w:hAnsi="Arial" w:cs="Arial"/>
          <w:bCs/>
          <w:szCs w:val="22"/>
          <w:lang w:val="fr-FR"/>
        </w:rPr>
        <w:t xml:space="preserve"> </w:t>
      </w:r>
      <w:r w:rsidR="00227729">
        <w:rPr>
          <w:rFonts w:ascii="Arial" w:hAnsi="Arial" w:cs="Arial"/>
          <w:bCs/>
          <w:szCs w:val="22"/>
          <w:lang w:val="fr-FR"/>
        </w:rPr>
        <w:t xml:space="preserve">à la </w:t>
      </w:r>
      <w:r w:rsidR="00227729" w:rsidRPr="00227729">
        <w:rPr>
          <w:rFonts w:ascii="Arial" w:hAnsi="Arial" w:cs="Arial"/>
          <w:bCs/>
          <w:szCs w:val="22"/>
          <w:lang w:val="fr-FR"/>
        </w:rPr>
        <w:t>Convention</w:t>
      </w:r>
      <w:r w:rsidR="00227729">
        <w:rPr>
          <w:rFonts w:ascii="Arial" w:hAnsi="Arial" w:cs="Arial"/>
          <w:bCs/>
          <w:szCs w:val="22"/>
          <w:lang w:val="fr-FR"/>
        </w:rPr>
        <w:t xml:space="preserve"> et sa diffusion, ce qui permettrait d’inclure </w:t>
      </w:r>
      <w:r w:rsidRPr="0080039B">
        <w:rPr>
          <w:rFonts w:ascii="Arial" w:hAnsi="Arial" w:cs="Arial"/>
          <w:bCs/>
          <w:szCs w:val="22"/>
          <w:lang w:val="fr-FR"/>
        </w:rPr>
        <w:t>un plus large éventail de parties prenantes et de communautés.</w:t>
      </w:r>
    </w:p>
    <w:p w14:paraId="204A09FF" w14:textId="69CFE634" w:rsidR="00227729" w:rsidRPr="00227729" w:rsidRDefault="00227729" w:rsidP="00A13724">
      <w:pPr>
        <w:numPr>
          <w:ilvl w:val="0"/>
          <w:numId w:val="14"/>
        </w:numPr>
        <w:suppressAutoHyphens/>
        <w:autoSpaceDE w:val="0"/>
        <w:spacing w:before="120"/>
        <w:ind w:left="709" w:hanging="709"/>
        <w:jc w:val="both"/>
        <w:rPr>
          <w:rFonts w:ascii="Arial" w:hAnsi="Arial" w:cs="Arial"/>
          <w:bCs/>
          <w:szCs w:val="22"/>
          <w:lang w:val="fr-FR"/>
        </w:rPr>
      </w:pPr>
      <w:r w:rsidRPr="00227729">
        <w:rPr>
          <w:rFonts w:ascii="Arial" w:hAnsi="Arial" w:cs="Arial"/>
          <w:bCs/>
          <w:szCs w:val="22"/>
          <w:lang w:val="fr-FR"/>
        </w:rPr>
        <w:lastRenderedPageBreak/>
        <w:t xml:space="preserve">La délégation du </w:t>
      </w:r>
      <w:r w:rsidRPr="00227729">
        <w:rPr>
          <w:rFonts w:ascii="Arial" w:hAnsi="Arial" w:cs="Arial"/>
          <w:b/>
          <w:bCs/>
          <w:szCs w:val="22"/>
          <w:lang w:val="fr-FR"/>
        </w:rPr>
        <w:t xml:space="preserve">Burkina Faso </w:t>
      </w:r>
      <w:r w:rsidRPr="00227729">
        <w:rPr>
          <w:rFonts w:ascii="Arial" w:hAnsi="Arial" w:cs="Arial"/>
          <w:bCs/>
          <w:szCs w:val="22"/>
          <w:lang w:val="fr-FR"/>
        </w:rPr>
        <w:t>a félicité la Présidente pour son élection et a réitéré son soutien aux actions du Comité à se</w:t>
      </w:r>
      <w:r>
        <w:rPr>
          <w:rFonts w:ascii="Arial" w:hAnsi="Arial" w:cs="Arial"/>
          <w:bCs/>
          <w:szCs w:val="22"/>
          <w:lang w:val="fr-FR"/>
        </w:rPr>
        <w:t xml:space="preserve">s onzième et douzième sessions, telles que relatées par </w:t>
      </w:r>
      <w:r w:rsidRPr="00227729">
        <w:rPr>
          <w:rFonts w:ascii="Arial" w:hAnsi="Arial" w:cs="Arial"/>
          <w:bCs/>
          <w:szCs w:val="22"/>
          <w:lang w:val="fr-FR"/>
        </w:rPr>
        <w:t>M. Byong-hyun Lee. Elle a également félicité le Secrétaire, M. Tim Curtis, et son équipe</w:t>
      </w:r>
      <w:r>
        <w:rPr>
          <w:rFonts w:ascii="Arial" w:hAnsi="Arial" w:cs="Arial"/>
          <w:bCs/>
          <w:szCs w:val="22"/>
          <w:lang w:val="fr-FR"/>
        </w:rPr>
        <w:t xml:space="preserve"> pour l'amitié sincère qui s’était</w:t>
      </w:r>
      <w:r w:rsidRPr="00227729">
        <w:rPr>
          <w:rFonts w:ascii="Arial" w:hAnsi="Arial" w:cs="Arial"/>
          <w:bCs/>
          <w:szCs w:val="22"/>
          <w:lang w:val="fr-FR"/>
        </w:rPr>
        <w:t xml:space="preserve"> instaurée entre le Secrétariat et les responsables de la culture au Burkina Faso. La délégation a </w:t>
      </w:r>
      <w:r>
        <w:rPr>
          <w:rFonts w:ascii="Arial" w:hAnsi="Arial" w:cs="Arial"/>
          <w:bCs/>
          <w:szCs w:val="22"/>
          <w:lang w:val="fr-FR"/>
        </w:rPr>
        <w:t xml:space="preserve">évoqué </w:t>
      </w:r>
      <w:r w:rsidRPr="00227729">
        <w:rPr>
          <w:rFonts w:ascii="Arial" w:hAnsi="Arial" w:cs="Arial"/>
          <w:bCs/>
          <w:szCs w:val="22"/>
          <w:lang w:val="fr-FR"/>
        </w:rPr>
        <w:t xml:space="preserve">l'assistance financière et technique que le Burkina Faso avait reçue pour entreprendre un inventaire du patrimoine culturel immatériel, un projet </w:t>
      </w:r>
      <w:r>
        <w:rPr>
          <w:rFonts w:ascii="Arial" w:hAnsi="Arial" w:cs="Arial"/>
          <w:bCs/>
          <w:szCs w:val="22"/>
          <w:lang w:val="fr-FR"/>
        </w:rPr>
        <w:t>qui s'était récemment achevé avec</w:t>
      </w:r>
      <w:r w:rsidRPr="00227729">
        <w:rPr>
          <w:rFonts w:ascii="Arial" w:hAnsi="Arial" w:cs="Arial"/>
          <w:bCs/>
          <w:szCs w:val="22"/>
          <w:lang w:val="fr-FR"/>
        </w:rPr>
        <w:t xml:space="preserve"> une lettre </w:t>
      </w:r>
      <w:r>
        <w:rPr>
          <w:rFonts w:ascii="Arial" w:hAnsi="Arial" w:cs="Arial"/>
          <w:bCs/>
          <w:szCs w:val="22"/>
          <w:lang w:val="fr-FR"/>
        </w:rPr>
        <w:t xml:space="preserve">fort aimable </w:t>
      </w:r>
      <w:r w:rsidRPr="00227729">
        <w:rPr>
          <w:rFonts w:ascii="Arial" w:hAnsi="Arial" w:cs="Arial"/>
          <w:bCs/>
          <w:szCs w:val="22"/>
          <w:lang w:val="fr-FR"/>
        </w:rPr>
        <w:t xml:space="preserve">du Secrétariat. Il a été </w:t>
      </w:r>
      <w:r>
        <w:rPr>
          <w:rFonts w:ascii="Arial" w:hAnsi="Arial" w:cs="Arial"/>
          <w:bCs/>
          <w:szCs w:val="22"/>
          <w:lang w:val="fr-FR"/>
        </w:rPr>
        <w:t xml:space="preserve">précisé </w:t>
      </w:r>
      <w:r w:rsidRPr="00227729">
        <w:rPr>
          <w:rFonts w:ascii="Arial" w:hAnsi="Arial" w:cs="Arial"/>
          <w:bCs/>
          <w:szCs w:val="22"/>
          <w:lang w:val="fr-FR"/>
        </w:rPr>
        <w:t xml:space="preserve">que le Burkina Faso </w:t>
      </w:r>
      <w:r>
        <w:rPr>
          <w:rFonts w:ascii="Arial" w:hAnsi="Arial" w:cs="Arial"/>
          <w:bCs/>
          <w:szCs w:val="22"/>
          <w:lang w:val="fr-FR"/>
        </w:rPr>
        <w:t>était en train de préparer</w:t>
      </w:r>
      <w:r w:rsidRPr="00227729">
        <w:rPr>
          <w:rFonts w:ascii="Arial" w:hAnsi="Arial" w:cs="Arial"/>
          <w:bCs/>
          <w:szCs w:val="22"/>
          <w:lang w:val="fr-FR"/>
        </w:rPr>
        <w:t xml:space="preserve"> son deuxième rapport national pour 2019.</w:t>
      </w:r>
    </w:p>
    <w:p w14:paraId="4BEA1685" w14:textId="63581D10" w:rsidR="00BC51C0" w:rsidRPr="00BC51C0" w:rsidRDefault="00BC51C0" w:rsidP="00915AC5">
      <w:pPr>
        <w:numPr>
          <w:ilvl w:val="0"/>
          <w:numId w:val="14"/>
        </w:numPr>
        <w:suppressAutoHyphens/>
        <w:autoSpaceDE w:val="0"/>
        <w:spacing w:before="120"/>
        <w:ind w:left="709" w:hanging="709"/>
        <w:jc w:val="both"/>
        <w:rPr>
          <w:rFonts w:ascii="Arial" w:hAnsi="Arial" w:cs="Arial"/>
          <w:bCs/>
          <w:szCs w:val="22"/>
          <w:lang w:val="fr-FR"/>
        </w:rPr>
      </w:pPr>
      <w:r w:rsidRPr="00BC51C0">
        <w:rPr>
          <w:rFonts w:ascii="Arial" w:hAnsi="Arial" w:cs="Arial"/>
          <w:bCs/>
          <w:szCs w:val="22"/>
          <w:lang w:val="fr-FR"/>
        </w:rPr>
        <w:t xml:space="preserve">La délégation de la </w:t>
      </w:r>
      <w:r w:rsidRPr="00BC51C0">
        <w:rPr>
          <w:rFonts w:ascii="Arial" w:hAnsi="Arial" w:cs="Arial"/>
          <w:b/>
          <w:bCs/>
          <w:szCs w:val="22"/>
          <w:lang w:val="fr-FR"/>
        </w:rPr>
        <w:t>Chine</w:t>
      </w:r>
      <w:r w:rsidRPr="00BC51C0">
        <w:rPr>
          <w:rFonts w:ascii="Arial" w:hAnsi="Arial" w:cs="Arial"/>
          <w:bCs/>
          <w:szCs w:val="22"/>
          <w:lang w:val="fr-FR"/>
        </w:rPr>
        <w:t xml:space="preserve"> a félicité la Présidente pour son élection et le </w:t>
      </w:r>
      <w:r>
        <w:rPr>
          <w:rFonts w:ascii="Arial" w:hAnsi="Arial" w:cs="Arial"/>
          <w:bCs/>
          <w:szCs w:val="22"/>
          <w:lang w:val="fr-FR"/>
        </w:rPr>
        <w:t>Sous-Directeur général pour la C</w:t>
      </w:r>
      <w:r w:rsidRPr="00BC51C0">
        <w:rPr>
          <w:rFonts w:ascii="Arial" w:hAnsi="Arial" w:cs="Arial"/>
          <w:bCs/>
          <w:szCs w:val="22"/>
          <w:lang w:val="fr-FR"/>
        </w:rPr>
        <w:t>ulture pour son nouveau poste. Il a été noté qu'il y avait quinze nouveaux États parties à la Convention et qu'un nombre cr</w:t>
      </w:r>
      <w:r>
        <w:rPr>
          <w:rFonts w:ascii="Arial" w:hAnsi="Arial" w:cs="Arial"/>
          <w:bCs/>
          <w:szCs w:val="22"/>
          <w:lang w:val="fr-FR"/>
        </w:rPr>
        <w:t>oissant de pays s'engageaient en faveur de la protection du</w:t>
      </w:r>
      <w:r w:rsidRPr="00BC51C0">
        <w:rPr>
          <w:rFonts w:ascii="Arial" w:hAnsi="Arial" w:cs="Arial"/>
          <w:bCs/>
          <w:szCs w:val="22"/>
          <w:lang w:val="fr-FR"/>
        </w:rPr>
        <w:t xml:space="preserve"> p</w:t>
      </w:r>
      <w:r>
        <w:rPr>
          <w:rFonts w:ascii="Arial" w:hAnsi="Arial" w:cs="Arial"/>
          <w:bCs/>
          <w:szCs w:val="22"/>
          <w:lang w:val="fr-FR"/>
        </w:rPr>
        <w:t xml:space="preserve">atrimoine culturel mondial. La </w:t>
      </w:r>
      <w:r w:rsidRPr="00BC51C0">
        <w:rPr>
          <w:rFonts w:ascii="Arial" w:hAnsi="Arial" w:cs="Arial"/>
          <w:bCs/>
          <w:szCs w:val="22"/>
          <w:lang w:val="fr-FR"/>
        </w:rPr>
        <w:t>délégation</w:t>
      </w:r>
      <w:r>
        <w:rPr>
          <w:rFonts w:ascii="Arial" w:hAnsi="Arial" w:cs="Arial"/>
          <w:bCs/>
          <w:szCs w:val="22"/>
          <w:lang w:val="fr-FR"/>
        </w:rPr>
        <w:t xml:space="preserve"> a également remercié l'É</w:t>
      </w:r>
      <w:r w:rsidRPr="00BC51C0">
        <w:rPr>
          <w:rFonts w:ascii="Arial" w:hAnsi="Arial" w:cs="Arial"/>
          <w:bCs/>
          <w:szCs w:val="22"/>
          <w:lang w:val="fr-FR"/>
        </w:rPr>
        <w:t>thiopie et la République de Corée d'avoir accueilli les deux réunions du Comité</w:t>
      </w:r>
      <w:r>
        <w:rPr>
          <w:rFonts w:ascii="Arial" w:hAnsi="Arial" w:cs="Arial"/>
          <w:bCs/>
          <w:szCs w:val="22"/>
          <w:lang w:val="fr-FR"/>
        </w:rPr>
        <w:t>,</w:t>
      </w:r>
      <w:r w:rsidRPr="00BC51C0">
        <w:rPr>
          <w:rFonts w:ascii="Arial" w:hAnsi="Arial" w:cs="Arial"/>
          <w:bCs/>
          <w:szCs w:val="22"/>
          <w:lang w:val="fr-FR"/>
        </w:rPr>
        <w:t xml:space="preserve"> et Maurice d'avoir accepté d'accueillir la prochaine session du Comité. Le Comité a</w:t>
      </w:r>
      <w:r>
        <w:rPr>
          <w:rFonts w:ascii="Arial" w:hAnsi="Arial" w:cs="Arial"/>
          <w:bCs/>
          <w:szCs w:val="22"/>
          <w:lang w:val="fr-FR"/>
        </w:rPr>
        <w:t>vait</w:t>
      </w:r>
      <w:r w:rsidRPr="00BC51C0">
        <w:rPr>
          <w:rFonts w:ascii="Arial" w:hAnsi="Arial" w:cs="Arial"/>
          <w:bCs/>
          <w:szCs w:val="22"/>
          <w:lang w:val="fr-FR"/>
        </w:rPr>
        <w:t xml:space="preserve"> </w:t>
      </w:r>
      <w:r>
        <w:rPr>
          <w:rFonts w:ascii="Arial" w:hAnsi="Arial" w:cs="Arial"/>
          <w:bCs/>
          <w:szCs w:val="22"/>
          <w:lang w:val="fr-FR"/>
        </w:rPr>
        <w:t xml:space="preserve">obtenu </w:t>
      </w:r>
      <w:r w:rsidRPr="00BC51C0">
        <w:rPr>
          <w:rFonts w:ascii="Arial" w:hAnsi="Arial" w:cs="Arial"/>
          <w:bCs/>
          <w:szCs w:val="22"/>
          <w:lang w:val="fr-FR"/>
        </w:rPr>
        <w:t xml:space="preserve">beaucoup </w:t>
      </w:r>
      <w:r>
        <w:rPr>
          <w:rFonts w:ascii="Arial" w:hAnsi="Arial" w:cs="Arial"/>
          <w:bCs/>
          <w:szCs w:val="22"/>
          <w:lang w:val="fr-FR"/>
        </w:rPr>
        <w:t xml:space="preserve">de résultats </w:t>
      </w:r>
      <w:r w:rsidRPr="00BC51C0">
        <w:rPr>
          <w:rFonts w:ascii="Arial" w:hAnsi="Arial" w:cs="Arial"/>
          <w:bCs/>
          <w:szCs w:val="22"/>
          <w:lang w:val="fr-FR"/>
        </w:rPr>
        <w:t xml:space="preserve">au cours des deux dernières années, en particulier en </w:t>
      </w:r>
      <w:r>
        <w:rPr>
          <w:rFonts w:ascii="Arial" w:hAnsi="Arial" w:cs="Arial"/>
          <w:bCs/>
          <w:szCs w:val="22"/>
          <w:lang w:val="fr-FR"/>
        </w:rPr>
        <w:t>renforçant les capacités et le p</w:t>
      </w:r>
      <w:r w:rsidRPr="00BC51C0">
        <w:rPr>
          <w:rFonts w:ascii="Arial" w:hAnsi="Arial" w:cs="Arial"/>
          <w:bCs/>
          <w:szCs w:val="22"/>
          <w:lang w:val="fr-FR"/>
        </w:rPr>
        <w:t xml:space="preserve">rogramme d'assistance internationale, en assurant la </w:t>
      </w:r>
      <w:r>
        <w:rPr>
          <w:rFonts w:ascii="Arial" w:hAnsi="Arial" w:cs="Arial"/>
          <w:bCs/>
          <w:szCs w:val="22"/>
          <w:lang w:val="fr-FR"/>
        </w:rPr>
        <w:t xml:space="preserve">grande </w:t>
      </w:r>
      <w:r w:rsidRPr="00BC51C0">
        <w:rPr>
          <w:rFonts w:ascii="Arial" w:hAnsi="Arial" w:cs="Arial"/>
          <w:bCs/>
          <w:szCs w:val="22"/>
          <w:lang w:val="fr-FR"/>
        </w:rPr>
        <w:t>qualité des rapports pé</w:t>
      </w:r>
      <w:r>
        <w:rPr>
          <w:rFonts w:ascii="Arial" w:hAnsi="Arial" w:cs="Arial"/>
          <w:bCs/>
          <w:szCs w:val="22"/>
          <w:lang w:val="fr-FR"/>
        </w:rPr>
        <w:t>riodiques et en développant</w:t>
      </w:r>
      <w:r w:rsidRPr="00BC51C0">
        <w:rPr>
          <w:rFonts w:ascii="Arial" w:hAnsi="Arial" w:cs="Arial"/>
          <w:bCs/>
          <w:szCs w:val="22"/>
          <w:lang w:val="fr-FR"/>
        </w:rPr>
        <w:t xml:space="preserve"> le cadre </w:t>
      </w:r>
      <w:r>
        <w:rPr>
          <w:rFonts w:ascii="Arial" w:hAnsi="Arial" w:cs="Arial"/>
          <w:bCs/>
          <w:szCs w:val="22"/>
          <w:lang w:val="fr-FR"/>
        </w:rPr>
        <w:t xml:space="preserve">global de résultats. Le Comité </w:t>
      </w:r>
      <w:r w:rsidR="00915AC5">
        <w:rPr>
          <w:rFonts w:ascii="Arial" w:hAnsi="Arial" w:cs="Arial"/>
          <w:bCs/>
          <w:szCs w:val="22"/>
          <w:lang w:val="fr-FR"/>
        </w:rPr>
        <w:t>est</w:t>
      </w:r>
      <w:r w:rsidR="00915AC5" w:rsidRPr="00BC51C0">
        <w:rPr>
          <w:rFonts w:ascii="Arial" w:hAnsi="Arial" w:cs="Arial"/>
          <w:bCs/>
          <w:szCs w:val="22"/>
          <w:lang w:val="fr-FR"/>
        </w:rPr>
        <w:t xml:space="preserve"> </w:t>
      </w:r>
      <w:r w:rsidRPr="00BC51C0">
        <w:rPr>
          <w:rFonts w:ascii="Arial" w:hAnsi="Arial" w:cs="Arial"/>
          <w:bCs/>
          <w:szCs w:val="22"/>
          <w:lang w:val="fr-FR"/>
        </w:rPr>
        <w:t>un organe très important pour la mise</w:t>
      </w:r>
      <w:r>
        <w:rPr>
          <w:rFonts w:ascii="Arial" w:hAnsi="Arial" w:cs="Arial"/>
          <w:bCs/>
          <w:szCs w:val="22"/>
          <w:lang w:val="fr-FR"/>
        </w:rPr>
        <w:t xml:space="preserve"> en œuvre de la Convention et </w:t>
      </w:r>
      <w:r w:rsidRPr="00BC51C0">
        <w:rPr>
          <w:rFonts w:ascii="Arial" w:hAnsi="Arial" w:cs="Arial"/>
          <w:bCs/>
          <w:szCs w:val="22"/>
          <w:lang w:val="fr-FR"/>
        </w:rPr>
        <w:t xml:space="preserve">on </w:t>
      </w:r>
      <w:r>
        <w:rPr>
          <w:rFonts w:ascii="Arial" w:hAnsi="Arial" w:cs="Arial"/>
          <w:bCs/>
          <w:szCs w:val="22"/>
          <w:lang w:val="fr-FR"/>
        </w:rPr>
        <w:t xml:space="preserve">pouvait </w:t>
      </w:r>
      <w:r w:rsidR="00915AC5" w:rsidRPr="00BC51C0">
        <w:rPr>
          <w:rFonts w:ascii="Arial" w:hAnsi="Arial" w:cs="Arial"/>
          <w:bCs/>
          <w:szCs w:val="22"/>
          <w:lang w:val="fr-FR"/>
        </w:rPr>
        <w:t>espér</w:t>
      </w:r>
      <w:r w:rsidR="00915AC5">
        <w:rPr>
          <w:rFonts w:ascii="Arial" w:hAnsi="Arial" w:cs="Arial"/>
          <w:bCs/>
          <w:szCs w:val="22"/>
          <w:lang w:val="fr-FR"/>
        </w:rPr>
        <w:t>er</w:t>
      </w:r>
      <w:r w:rsidR="00915AC5" w:rsidRPr="00BC51C0">
        <w:rPr>
          <w:rFonts w:ascii="Arial" w:hAnsi="Arial" w:cs="Arial"/>
          <w:bCs/>
          <w:szCs w:val="22"/>
          <w:lang w:val="fr-FR"/>
        </w:rPr>
        <w:t xml:space="preserve"> </w:t>
      </w:r>
      <w:r w:rsidRPr="00BC51C0">
        <w:rPr>
          <w:rFonts w:ascii="Arial" w:hAnsi="Arial" w:cs="Arial"/>
          <w:bCs/>
          <w:szCs w:val="22"/>
          <w:lang w:val="fr-FR"/>
        </w:rPr>
        <w:t>qu'il continuerait à renforcer les capacit</w:t>
      </w:r>
      <w:r>
        <w:rPr>
          <w:rFonts w:ascii="Arial" w:hAnsi="Arial" w:cs="Arial"/>
          <w:bCs/>
          <w:szCs w:val="22"/>
          <w:lang w:val="fr-FR"/>
        </w:rPr>
        <w:t>és des États parties afin que ceux-ci</w:t>
      </w:r>
      <w:r w:rsidRPr="00BC51C0">
        <w:rPr>
          <w:rFonts w:ascii="Arial" w:hAnsi="Arial" w:cs="Arial"/>
          <w:bCs/>
          <w:szCs w:val="22"/>
          <w:lang w:val="fr-FR"/>
        </w:rPr>
        <w:t xml:space="preserve"> puissent protéger leur patrimoine culturel immatériel.</w:t>
      </w:r>
    </w:p>
    <w:p w14:paraId="6750E2B6" w14:textId="465FD371" w:rsidR="00BC51C0" w:rsidRPr="00BC51C0" w:rsidRDefault="00BC51C0" w:rsidP="008B1F2B">
      <w:pPr>
        <w:numPr>
          <w:ilvl w:val="0"/>
          <w:numId w:val="14"/>
        </w:numPr>
        <w:suppressAutoHyphens/>
        <w:autoSpaceDE w:val="0"/>
        <w:spacing w:before="120"/>
        <w:ind w:left="709" w:hanging="709"/>
        <w:jc w:val="both"/>
        <w:rPr>
          <w:rFonts w:ascii="Arial" w:hAnsi="Arial" w:cs="Arial"/>
          <w:bCs/>
          <w:szCs w:val="22"/>
          <w:lang w:val="fr-FR"/>
        </w:rPr>
      </w:pPr>
      <w:r w:rsidRPr="00BC51C0">
        <w:rPr>
          <w:rFonts w:ascii="Arial" w:hAnsi="Arial" w:cs="Arial"/>
          <w:bCs/>
          <w:szCs w:val="22"/>
          <w:lang w:val="fr-FR"/>
        </w:rPr>
        <w:t xml:space="preserve">La délégation </w:t>
      </w:r>
      <w:r>
        <w:rPr>
          <w:rFonts w:ascii="Arial" w:hAnsi="Arial" w:cs="Arial"/>
          <w:bCs/>
          <w:szCs w:val="22"/>
          <w:lang w:val="fr-FR"/>
        </w:rPr>
        <w:t xml:space="preserve">du </w:t>
      </w:r>
      <w:r w:rsidRPr="00BC51C0">
        <w:rPr>
          <w:rFonts w:ascii="Arial" w:hAnsi="Arial" w:cs="Arial"/>
          <w:b/>
          <w:bCs/>
          <w:szCs w:val="22"/>
          <w:lang w:val="fr-FR"/>
        </w:rPr>
        <w:t>Sri Lanka</w:t>
      </w:r>
      <w:r>
        <w:rPr>
          <w:rFonts w:ascii="Arial" w:hAnsi="Arial" w:cs="Arial"/>
          <w:bCs/>
          <w:szCs w:val="22"/>
          <w:lang w:val="fr-FR"/>
        </w:rPr>
        <w:t xml:space="preserve"> a </w:t>
      </w:r>
      <w:r w:rsidR="00A547C9">
        <w:rPr>
          <w:rFonts w:ascii="Arial" w:hAnsi="Arial" w:cs="Arial"/>
          <w:bCs/>
          <w:szCs w:val="22"/>
          <w:lang w:val="fr-FR"/>
        </w:rPr>
        <w:t>adressé ses félicitations à</w:t>
      </w:r>
      <w:r>
        <w:rPr>
          <w:rFonts w:ascii="Arial" w:hAnsi="Arial" w:cs="Arial"/>
          <w:bCs/>
          <w:szCs w:val="22"/>
          <w:lang w:val="fr-FR"/>
        </w:rPr>
        <w:t xml:space="preserve"> la</w:t>
      </w:r>
      <w:r w:rsidRPr="00BC51C0">
        <w:rPr>
          <w:rFonts w:ascii="Arial" w:hAnsi="Arial" w:cs="Arial"/>
          <w:bCs/>
          <w:szCs w:val="22"/>
          <w:lang w:val="fr-FR"/>
        </w:rPr>
        <w:t xml:space="preserve"> Président</w:t>
      </w:r>
      <w:r>
        <w:rPr>
          <w:rFonts w:ascii="Arial" w:hAnsi="Arial" w:cs="Arial"/>
          <w:bCs/>
          <w:szCs w:val="22"/>
          <w:lang w:val="fr-FR"/>
        </w:rPr>
        <w:t>e</w:t>
      </w:r>
      <w:r w:rsidR="00A547C9">
        <w:rPr>
          <w:rFonts w:ascii="Arial" w:hAnsi="Arial" w:cs="Arial"/>
          <w:bCs/>
          <w:szCs w:val="22"/>
          <w:lang w:val="fr-FR"/>
        </w:rPr>
        <w:t>, aux Vice-Présidents et au</w:t>
      </w:r>
      <w:r w:rsidRPr="00BC51C0">
        <w:rPr>
          <w:rFonts w:ascii="Arial" w:hAnsi="Arial" w:cs="Arial"/>
          <w:bCs/>
          <w:szCs w:val="22"/>
          <w:lang w:val="fr-FR"/>
        </w:rPr>
        <w:t xml:space="preserve"> Rapporteur nouvellement élus.</w:t>
      </w:r>
      <w:r>
        <w:rPr>
          <w:rFonts w:ascii="Arial" w:hAnsi="Arial" w:cs="Arial"/>
          <w:bCs/>
          <w:szCs w:val="22"/>
          <w:lang w:val="fr-FR"/>
        </w:rPr>
        <w:t xml:space="preserve"> L'histoire du Sri Lanka remontait</w:t>
      </w:r>
      <w:r w:rsidRPr="00BC51C0">
        <w:rPr>
          <w:rFonts w:ascii="Arial" w:hAnsi="Arial" w:cs="Arial"/>
          <w:bCs/>
          <w:szCs w:val="22"/>
          <w:lang w:val="fr-FR"/>
        </w:rPr>
        <w:t xml:space="preserve"> à plus de 2 500 ans et son patrimoine culturel immatériel s'étend</w:t>
      </w:r>
      <w:r w:rsidR="007D5611">
        <w:rPr>
          <w:rFonts w:ascii="Arial" w:hAnsi="Arial" w:cs="Arial"/>
          <w:bCs/>
          <w:szCs w:val="22"/>
          <w:lang w:val="fr-FR"/>
        </w:rPr>
        <w:t>ait</w:t>
      </w:r>
      <w:r w:rsidRPr="00BC51C0">
        <w:rPr>
          <w:rFonts w:ascii="Arial" w:hAnsi="Arial" w:cs="Arial"/>
          <w:bCs/>
          <w:szCs w:val="22"/>
          <w:lang w:val="fr-FR"/>
        </w:rPr>
        <w:t xml:space="preserve"> au-delà de cette pério</w:t>
      </w:r>
      <w:r w:rsidR="00A76E53">
        <w:rPr>
          <w:rFonts w:ascii="Arial" w:hAnsi="Arial" w:cs="Arial"/>
          <w:bCs/>
          <w:szCs w:val="22"/>
          <w:lang w:val="fr-FR"/>
        </w:rPr>
        <w:t>de. Riche de</w:t>
      </w:r>
      <w:r w:rsidRPr="00BC51C0">
        <w:rPr>
          <w:rFonts w:ascii="Arial" w:hAnsi="Arial" w:cs="Arial"/>
          <w:bCs/>
          <w:szCs w:val="22"/>
          <w:lang w:val="fr-FR"/>
        </w:rPr>
        <w:t xml:space="preserve"> </w:t>
      </w:r>
      <w:r w:rsidRPr="00A76E53">
        <w:rPr>
          <w:rFonts w:ascii="Arial" w:hAnsi="Arial" w:cs="Arial"/>
          <w:bCs/>
          <w:szCs w:val="22"/>
          <w:lang w:val="fr-FR"/>
        </w:rPr>
        <w:t>patrimoine cultur</w:t>
      </w:r>
      <w:r w:rsidR="00A76E53" w:rsidRPr="00A76E53">
        <w:rPr>
          <w:rFonts w:ascii="Arial" w:hAnsi="Arial" w:cs="Arial"/>
          <w:bCs/>
          <w:szCs w:val="22"/>
          <w:lang w:val="fr-FR"/>
        </w:rPr>
        <w:t xml:space="preserve">el </w:t>
      </w:r>
      <w:r w:rsidR="007D5611" w:rsidRPr="00A76E53">
        <w:rPr>
          <w:rFonts w:ascii="Arial" w:hAnsi="Arial" w:cs="Arial"/>
          <w:bCs/>
          <w:szCs w:val="22"/>
          <w:lang w:val="fr-FR"/>
        </w:rPr>
        <w:t>matériel et immatériel,</w:t>
      </w:r>
      <w:r w:rsidR="007D5611">
        <w:rPr>
          <w:rFonts w:ascii="Arial" w:hAnsi="Arial" w:cs="Arial"/>
          <w:bCs/>
          <w:szCs w:val="22"/>
          <w:lang w:val="fr-FR"/>
        </w:rPr>
        <w:t xml:space="preserve"> le pays accordait</w:t>
      </w:r>
      <w:r w:rsidRPr="00BC51C0">
        <w:rPr>
          <w:rFonts w:ascii="Arial" w:hAnsi="Arial" w:cs="Arial"/>
          <w:bCs/>
          <w:szCs w:val="22"/>
          <w:lang w:val="fr-FR"/>
        </w:rPr>
        <w:t xml:space="preserve"> une grande importance à sa protection et à sa promotion. Tout en mettant à jour les registres des sites et monuments, ainsi que les in</w:t>
      </w:r>
      <w:r w:rsidR="007D5611">
        <w:rPr>
          <w:rFonts w:ascii="Arial" w:hAnsi="Arial" w:cs="Arial"/>
          <w:bCs/>
          <w:szCs w:val="22"/>
          <w:lang w:val="fr-FR"/>
        </w:rPr>
        <w:t xml:space="preserve">ventaires nationaux, </w:t>
      </w:r>
      <w:r w:rsidR="00A547C9">
        <w:rPr>
          <w:rFonts w:ascii="Arial" w:hAnsi="Arial" w:cs="Arial"/>
          <w:bCs/>
          <w:szCs w:val="22"/>
          <w:lang w:val="fr-FR"/>
        </w:rPr>
        <w:t xml:space="preserve">le </w:t>
      </w:r>
      <w:r w:rsidR="007D5611">
        <w:rPr>
          <w:rFonts w:ascii="Arial" w:hAnsi="Arial" w:cs="Arial"/>
          <w:bCs/>
          <w:szCs w:val="22"/>
          <w:lang w:val="fr-FR"/>
        </w:rPr>
        <w:t>Sri Lanka utilisait</w:t>
      </w:r>
      <w:r w:rsidRPr="00BC51C0">
        <w:rPr>
          <w:rFonts w:ascii="Arial" w:hAnsi="Arial" w:cs="Arial"/>
          <w:bCs/>
          <w:szCs w:val="22"/>
          <w:lang w:val="fr-FR"/>
        </w:rPr>
        <w:t xml:space="preserve"> également les technologies de l'information </w:t>
      </w:r>
      <w:r w:rsidR="007D5611">
        <w:rPr>
          <w:rFonts w:ascii="Arial" w:hAnsi="Arial" w:cs="Arial"/>
          <w:bCs/>
          <w:szCs w:val="22"/>
          <w:lang w:val="fr-FR"/>
        </w:rPr>
        <w:t xml:space="preserve">pour mettre </w:t>
      </w:r>
      <w:r w:rsidRPr="00BC51C0">
        <w:rPr>
          <w:rFonts w:ascii="Arial" w:hAnsi="Arial" w:cs="Arial"/>
          <w:bCs/>
          <w:szCs w:val="22"/>
          <w:lang w:val="fr-FR"/>
        </w:rPr>
        <w:t>à jour les bases</w:t>
      </w:r>
      <w:r w:rsidR="007D5611">
        <w:rPr>
          <w:rFonts w:ascii="Arial" w:hAnsi="Arial" w:cs="Arial"/>
          <w:bCs/>
          <w:szCs w:val="22"/>
          <w:lang w:val="fr-FR"/>
        </w:rPr>
        <w:t xml:space="preserve"> de données et mener</w:t>
      </w:r>
      <w:r w:rsidRPr="00BC51C0">
        <w:rPr>
          <w:rFonts w:ascii="Arial" w:hAnsi="Arial" w:cs="Arial"/>
          <w:bCs/>
          <w:szCs w:val="22"/>
          <w:lang w:val="fr-FR"/>
        </w:rPr>
        <w:t xml:space="preserve"> des campagnes de sensibilisation et d'éducation du pub</w:t>
      </w:r>
      <w:r w:rsidR="007D5611">
        <w:rPr>
          <w:rFonts w:ascii="Arial" w:hAnsi="Arial" w:cs="Arial"/>
          <w:bCs/>
          <w:szCs w:val="22"/>
          <w:lang w:val="fr-FR"/>
        </w:rPr>
        <w:t>lic. Un accent particulier était</w:t>
      </w:r>
      <w:r w:rsidRPr="00BC51C0">
        <w:rPr>
          <w:rFonts w:ascii="Arial" w:hAnsi="Arial" w:cs="Arial"/>
          <w:bCs/>
          <w:szCs w:val="22"/>
          <w:lang w:val="fr-FR"/>
        </w:rPr>
        <w:t xml:space="preserve"> mis sur la protection et le soutien des praticiens du patrimoine culturel immatériel, tout en incitant les jeunes générations à perpétuer leurs traditions. </w:t>
      </w:r>
      <w:r w:rsidR="007D5611">
        <w:rPr>
          <w:rFonts w:ascii="Arial" w:hAnsi="Arial" w:cs="Arial"/>
          <w:bCs/>
          <w:szCs w:val="22"/>
          <w:lang w:val="fr-FR"/>
        </w:rPr>
        <w:t xml:space="preserve">À </w:t>
      </w:r>
      <w:r w:rsidRPr="00BC51C0">
        <w:rPr>
          <w:rFonts w:ascii="Arial" w:hAnsi="Arial" w:cs="Arial"/>
          <w:bCs/>
          <w:szCs w:val="22"/>
          <w:lang w:val="fr-FR"/>
        </w:rPr>
        <w:t xml:space="preserve">cet égard, </w:t>
      </w:r>
      <w:r w:rsidR="007D5611">
        <w:rPr>
          <w:rFonts w:ascii="Arial" w:hAnsi="Arial" w:cs="Arial"/>
          <w:bCs/>
          <w:szCs w:val="22"/>
          <w:lang w:val="fr-FR"/>
        </w:rPr>
        <w:t>le Sri Lanka était</w:t>
      </w:r>
      <w:r w:rsidR="00A547C9">
        <w:rPr>
          <w:rFonts w:ascii="Arial" w:hAnsi="Arial" w:cs="Arial"/>
          <w:bCs/>
          <w:szCs w:val="22"/>
          <w:lang w:val="fr-FR"/>
        </w:rPr>
        <w:t xml:space="preserve"> reconnaissant</w:t>
      </w:r>
      <w:r w:rsidRPr="00BC51C0">
        <w:rPr>
          <w:rFonts w:ascii="Arial" w:hAnsi="Arial" w:cs="Arial"/>
          <w:bCs/>
          <w:szCs w:val="22"/>
          <w:lang w:val="fr-FR"/>
        </w:rPr>
        <w:t xml:space="preserve"> à l'UNESCO de l'aide qu'elle </w:t>
      </w:r>
      <w:r w:rsidR="007D5611">
        <w:rPr>
          <w:rFonts w:ascii="Arial" w:hAnsi="Arial" w:cs="Arial"/>
          <w:bCs/>
          <w:szCs w:val="22"/>
          <w:lang w:val="fr-FR"/>
        </w:rPr>
        <w:t xml:space="preserve">lui </w:t>
      </w:r>
      <w:r w:rsidRPr="00BC51C0">
        <w:rPr>
          <w:rFonts w:ascii="Arial" w:hAnsi="Arial" w:cs="Arial"/>
          <w:bCs/>
          <w:szCs w:val="22"/>
          <w:lang w:val="fr-FR"/>
        </w:rPr>
        <w:t>a</w:t>
      </w:r>
      <w:r w:rsidR="007D5611">
        <w:rPr>
          <w:rFonts w:ascii="Arial" w:hAnsi="Arial" w:cs="Arial"/>
          <w:bCs/>
          <w:szCs w:val="22"/>
          <w:lang w:val="fr-FR"/>
        </w:rPr>
        <w:t>vait apportée pour le renforcement de ses</w:t>
      </w:r>
      <w:r w:rsidRPr="00BC51C0">
        <w:rPr>
          <w:rFonts w:ascii="Arial" w:hAnsi="Arial" w:cs="Arial"/>
          <w:bCs/>
          <w:szCs w:val="22"/>
          <w:lang w:val="fr-FR"/>
        </w:rPr>
        <w:t xml:space="preserve"> capacités</w:t>
      </w:r>
      <w:r w:rsidR="007D5611">
        <w:rPr>
          <w:rFonts w:ascii="Arial" w:hAnsi="Arial" w:cs="Arial"/>
          <w:bCs/>
          <w:szCs w:val="22"/>
          <w:lang w:val="fr-FR"/>
        </w:rPr>
        <w:t xml:space="preserve"> afin d’élaborer une politique nationale de</w:t>
      </w:r>
      <w:r w:rsidRPr="00BC51C0">
        <w:rPr>
          <w:rFonts w:ascii="Arial" w:hAnsi="Arial" w:cs="Arial"/>
          <w:bCs/>
          <w:szCs w:val="22"/>
          <w:lang w:val="fr-FR"/>
        </w:rPr>
        <w:t xml:space="preserve"> patr</w:t>
      </w:r>
      <w:r w:rsidR="007D5611">
        <w:rPr>
          <w:rFonts w:ascii="Arial" w:hAnsi="Arial" w:cs="Arial"/>
          <w:bCs/>
          <w:szCs w:val="22"/>
          <w:lang w:val="fr-FR"/>
        </w:rPr>
        <w:t>imoine culturel immatériel et de former</w:t>
      </w:r>
      <w:r w:rsidRPr="00BC51C0">
        <w:rPr>
          <w:rFonts w:ascii="Arial" w:hAnsi="Arial" w:cs="Arial"/>
          <w:bCs/>
          <w:szCs w:val="22"/>
          <w:lang w:val="fr-FR"/>
        </w:rPr>
        <w:t xml:space="preserve"> des praticiens. </w:t>
      </w:r>
      <w:r w:rsidR="007D5611">
        <w:rPr>
          <w:rFonts w:ascii="Arial" w:hAnsi="Arial" w:cs="Arial"/>
          <w:bCs/>
          <w:szCs w:val="22"/>
          <w:lang w:val="fr-FR"/>
        </w:rPr>
        <w:t xml:space="preserve">Le </w:t>
      </w:r>
      <w:r w:rsidRPr="00BC51C0">
        <w:rPr>
          <w:rFonts w:ascii="Arial" w:hAnsi="Arial" w:cs="Arial"/>
          <w:bCs/>
          <w:szCs w:val="22"/>
          <w:lang w:val="fr-FR"/>
        </w:rPr>
        <w:t>Sri</w:t>
      </w:r>
      <w:r w:rsidR="007D5611">
        <w:rPr>
          <w:rFonts w:ascii="Arial" w:hAnsi="Arial" w:cs="Arial"/>
          <w:bCs/>
          <w:szCs w:val="22"/>
          <w:lang w:val="fr-FR"/>
        </w:rPr>
        <w:t> </w:t>
      </w:r>
      <w:r w:rsidRPr="00BC51C0">
        <w:rPr>
          <w:rFonts w:ascii="Arial" w:hAnsi="Arial" w:cs="Arial"/>
          <w:bCs/>
          <w:szCs w:val="22"/>
          <w:lang w:val="fr-FR"/>
        </w:rPr>
        <w:t>Lanka attend</w:t>
      </w:r>
      <w:r w:rsidR="007D5611">
        <w:rPr>
          <w:rFonts w:ascii="Arial" w:hAnsi="Arial" w:cs="Arial"/>
          <w:bCs/>
          <w:szCs w:val="22"/>
          <w:lang w:val="fr-FR"/>
        </w:rPr>
        <w:t>ait</w:t>
      </w:r>
      <w:r w:rsidRPr="00BC51C0">
        <w:rPr>
          <w:rFonts w:ascii="Arial" w:hAnsi="Arial" w:cs="Arial"/>
          <w:bCs/>
          <w:szCs w:val="22"/>
          <w:lang w:val="fr-FR"/>
        </w:rPr>
        <w:t xml:space="preserve"> avec intérêt les délibérations et les résultats de cette Assemblée. La délégation a ensuite </w:t>
      </w:r>
      <w:r w:rsidR="007D5611">
        <w:rPr>
          <w:rFonts w:ascii="Arial" w:hAnsi="Arial" w:cs="Arial"/>
          <w:bCs/>
          <w:szCs w:val="22"/>
          <w:lang w:val="fr-FR"/>
        </w:rPr>
        <w:t xml:space="preserve">évoqué </w:t>
      </w:r>
      <w:r w:rsidRPr="00BC51C0">
        <w:rPr>
          <w:rFonts w:ascii="Arial" w:hAnsi="Arial" w:cs="Arial"/>
          <w:bCs/>
          <w:szCs w:val="22"/>
          <w:lang w:val="fr-FR"/>
        </w:rPr>
        <w:t>la dimi</w:t>
      </w:r>
      <w:r w:rsidR="007D5611">
        <w:rPr>
          <w:rFonts w:ascii="Arial" w:hAnsi="Arial" w:cs="Arial"/>
          <w:bCs/>
          <w:szCs w:val="22"/>
          <w:lang w:val="fr-FR"/>
        </w:rPr>
        <w:t xml:space="preserve">nution des budgets de l'UNESCO bien que </w:t>
      </w:r>
      <w:r w:rsidRPr="00BC51C0">
        <w:rPr>
          <w:rFonts w:ascii="Arial" w:hAnsi="Arial" w:cs="Arial"/>
          <w:bCs/>
          <w:szCs w:val="22"/>
          <w:lang w:val="fr-FR"/>
        </w:rPr>
        <w:t>la croi</w:t>
      </w:r>
      <w:r w:rsidR="007D5611">
        <w:rPr>
          <w:rFonts w:ascii="Arial" w:hAnsi="Arial" w:cs="Arial"/>
          <w:bCs/>
          <w:szCs w:val="22"/>
          <w:lang w:val="fr-FR"/>
        </w:rPr>
        <w:t>ssance économique mondiale se poursuive</w:t>
      </w:r>
      <w:r w:rsidRPr="00BC51C0">
        <w:rPr>
          <w:rFonts w:ascii="Arial" w:hAnsi="Arial" w:cs="Arial"/>
          <w:bCs/>
          <w:szCs w:val="22"/>
          <w:lang w:val="fr-FR"/>
        </w:rPr>
        <w:t xml:space="preserve"> sans relâche. En Asie</w:t>
      </w:r>
      <w:r w:rsidR="007D5611">
        <w:rPr>
          <w:rFonts w:ascii="Arial" w:hAnsi="Arial" w:cs="Arial"/>
          <w:bCs/>
          <w:szCs w:val="22"/>
          <w:lang w:val="fr-FR"/>
        </w:rPr>
        <w:t xml:space="preserve">, 100 millions de personnes </w:t>
      </w:r>
      <w:r w:rsidR="008B1F2B">
        <w:rPr>
          <w:rFonts w:ascii="Arial" w:hAnsi="Arial" w:cs="Arial"/>
          <w:bCs/>
          <w:szCs w:val="22"/>
          <w:lang w:val="fr-FR"/>
        </w:rPr>
        <w:t xml:space="preserve">sont </w:t>
      </w:r>
      <w:r w:rsidR="007D5611">
        <w:rPr>
          <w:rFonts w:ascii="Arial" w:hAnsi="Arial" w:cs="Arial"/>
          <w:bCs/>
          <w:szCs w:val="22"/>
          <w:lang w:val="fr-FR"/>
        </w:rPr>
        <w:t>sorties</w:t>
      </w:r>
      <w:r w:rsidRPr="00BC51C0">
        <w:rPr>
          <w:rFonts w:ascii="Arial" w:hAnsi="Arial" w:cs="Arial"/>
          <w:bCs/>
          <w:szCs w:val="22"/>
          <w:lang w:val="fr-FR"/>
        </w:rPr>
        <w:t xml:space="preserve"> de la pauvreté c</w:t>
      </w:r>
      <w:r w:rsidR="007D5611">
        <w:rPr>
          <w:rFonts w:ascii="Arial" w:hAnsi="Arial" w:cs="Arial"/>
          <w:bCs/>
          <w:szCs w:val="22"/>
          <w:lang w:val="fr-FR"/>
        </w:rPr>
        <w:t>haque année au cours des huit à</w:t>
      </w:r>
      <w:r w:rsidRPr="00BC51C0">
        <w:rPr>
          <w:rFonts w:ascii="Arial" w:hAnsi="Arial" w:cs="Arial"/>
          <w:bCs/>
          <w:szCs w:val="22"/>
          <w:lang w:val="fr-FR"/>
        </w:rPr>
        <w:t xml:space="preserve"> neuf dernières années. Compte tenu de cet</w:t>
      </w:r>
      <w:r w:rsidR="00A547C9">
        <w:rPr>
          <w:rFonts w:ascii="Arial" w:hAnsi="Arial" w:cs="Arial"/>
          <w:bCs/>
          <w:szCs w:val="22"/>
          <w:lang w:val="fr-FR"/>
        </w:rPr>
        <w:t>te contradiction</w:t>
      </w:r>
      <w:r w:rsidRPr="00BC51C0">
        <w:rPr>
          <w:rFonts w:ascii="Arial" w:hAnsi="Arial" w:cs="Arial"/>
          <w:bCs/>
          <w:szCs w:val="22"/>
          <w:lang w:val="fr-FR"/>
        </w:rPr>
        <w:t>, la délégation a exhorté les dirigeants à regarder au-delà de</w:t>
      </w:r>
      <w:r w:rsidR="00A547C9">
        <w:rPr>
          <w:rFonts w:ascii="Arial" w:hAnsi="Arial" w:cs="Arial"/>
          <w:bCs/>
          <w:szCs w:val="22"/>
          <w:lang w:val="fr-FR"/>
        </w:rPr>
        <w:t>s limites de</w:t>
      </w:r>
      <w:r w:rsidRPr="00BC51C0">
        <w:rPr>
          <w:rFonts w:ascii="Arial" w:hAnsi="Arial" w:cs="Arial"/>
          <w:bCs/>
          <w:szCs w:val="22"/>
          <w:lang w:val="fr-FR"/>
        </w:rPr>
        <w:t xml:space="preserve"> l'organisation pour essayer d'obtenir des fonds plutôt que de gérer avec des budgets réduits. Ell</w:t>
      </w:r>
      <w:r w:rsidR="007D5611">
        <w:rPr>
          <w:rFonts w:ascii="Arial" w:hAnsi="Arial" w:cs="Arial"/>
          <w:bCs/>
          <w:szCs w:val="22"/>
          <w:lang w:val="fr-FR"/>
        </w:rPr>
        <w:t>e était</w:t>
      </w:r>
      <w:r w:rsidRPr="00BC51C0">
        <w:rPr>
          <w:rFonts w:ascii="Arial" w:hAnsi="Arial" w:cs="Arial"/>
          <w:bCs/>
          <w:szCs w:val="22"/>
          <w:lang w:val="fr-FR"/>
        </w:rPr>
        <w:t xml:space="preserve"> heureuse de soutenir ces efforts et </w:t>
      </w:r>
      <w:r w:rsidR="007D5611">
        <w:rPr>
          <w:rFonts w:ascii="Arial" w:hAnsi="Arial" w:cs="Arial"/>
          <w:bCs/>
          <w:szCs w:val="22"/>
          <w:lang w:val="fr-FR"/>
        </w:rPr>
        <w:t>a salué la vision de la nouvelle Directrice</w:t>
      </w:r>
      <w:r w:rsidRPr="00BC51C0">
        <w:rPr>
          <w:rFonts w:ascii="Arial" w:hAnsi="Arial" w:cs="Arial"/>
          <w:bCs/>
          <w:szCs w:val="22"/>
          <w:lang w:val="fr-FR"/>
        </w:rPr>
        <w:t xml:space="preserve"> général</w:t>
      </w:r>
      <w:r w:rsidR="007D5611">
        <w:rPr>
          <w:rFonts w:ascii="Arial" w:hAnsi="Arial" w:cs="Arial"/>
          <w:bCs/>
          <w:szCs w:val="22"/>
          <w:lang w:val="fr-FR"/>
        </w:rPr>
        <w:t>e</w:t>
      </w:r>
      <w:r w:rsidRPr="00BC51C0">
        <w:rPr>
          <w:rFonts w:ascii="Arial" w:hAnsi="Arial" w:cs="Arial"/>
          <w:bCs/>
          <w:szCs w:val="22"/>
          <w:lang w:val="fr-FR"/>
        </w:rPr>
        <w:t xml:space="preserve"> qui entend</w:t>
      </w:r>
      <w:r w:rsidR="007D5611">
        <w:rPr>
          <w:rFonts w:ascii="Arial" w:hAnsi="Arial" w:cs="Arial"/>
          <w:bCs/>
          <w:szCs w:val="22"/>
          <w:lang w:val="fr-FR"/>
        </w:rPr>
        <w:t>ait</w:t>
      </w:r>
      <w:r w:rsidR="00A547C9">
        <w:rPr>
          <w:rFonts w:ascii="Arial" w:hAnsi="Arial" w:cs="Arial"/>
          <w:bCs/>
          <w:szCs w:val="22"/>
          <w:lang w:val="fr-FR"/>
        </w:rPr>
        <w:t xml:space="preserve"> mobiliser l</w:t>
      </w:r>
      <w:r w:rsidRPr="00BC51C0">
        <w:rPr>
          <w:rFonts w:ascii="Arial" w:hAnsi="Arial" w:cs="Arial"/>
          <w:bCs/>
          <w:szCs w:val="22"/>
          <w:lang w:val="fr-FR"/>
        </w:rPr>
        <w:t>es fonds d'une manière différente, plutôt que de compter uniquement sur les contributions des</w:t>
      </w:r>
      <w:r w:rsidR="007D5611">
        <w:rPr>
          <w:rFonts w:ascii="Arial" w:hAnsi="Arial" w:cs="Arial"/>
          <w:bCs/>
          <w:szCs w:val="22"/>
          <w:lang w:val="fr-FR"/>
        </w:rPr>
        <w:t xml:space="preserve"> États membres. Par exemple, l'U</w:t>
      </w:r>
      <w:r w:rsidRPr="00BC51C0">
        <w:rPr>
          <w:rFonts w:ascii="Arial" w:hAnsi="Arial" w:cs="Arial"/>
          <w:bCs/>
          <w:szCs w:val="22"/>
          <w:lang w:val="fr-FR"/>
        </w:rPr>
        <w:t xml:space="preserve">niversité </w:t>
      </w:r>
      <w:r w:rsidR="007D5611">
        <w:rPr>
          <w:rFonts w:ascii="Arial" w:hAnsi="Arial" w:cs="Arial"/>
          <w:bCs/>
          <w:szCs w:val="22"/>
          <w:lang w:val="fr-FR"/>
        </w:rPr>
        <w:t>d’</w:t>
      </w:r>
      <w:r w:rsidRPr="00BC51C0">
        <w:rPr>
          <w:rFonts w:ascii="Arial" w:hAnsi="Arial" w:cs="Arial"/>
          <w:bCs/>
          <w:szCs w:val="22"/>
          <w:lang w:val="fr-FR"/>
        </w:rPr>
        <w:t>Harvard dis</w:t>
      </w:r>
      <w:r w:rsidR="007D5611">
        <w:rPr>
          <w:rFonts w:ascii="Arial" w:hAnsi="Arial" w:cs="Arial"/>
          <w:bCs/>
          <w:szCs w:val="22"/>
          <w:lang w:val="fr-FR"/>
        </w:rPr>
        <w:t xml:space="preserve">posait d'une dotation de 179 milliards de </w:t>
      </w:r>
      <w:r w:rsidR="007D5611" w:rsidRPr="007D5611">
        <w:rPr>
          <w:rFonts w:ascii="Arial" w:hAnsi="Arial" w:cs="Arial"/>
          <w:bCs/>
          <w:szCs w:val="22"/>
          <w:lang w:val="fr-FR"/>
        </w:rPr>
        <w:t>dollars des États-Unis</w:t>
      </w:r>
      <w:r w:rsidR="007D5611">
        <w:rPr>
          <w:rFonts w:ascii="Arial" w:hAnsi="Arial" w:cs="Arial"/>
          <w:bCs/>
          <w:szCs w:val="22"/>
          <w:lang w:val="fr-FR"/>
        </w:rPr>
        <w:t>. Il conve</w:t>
      </w:r>
      <w:r w:rsidRPr="00BC51C0">
        <w:rPr>
          <w:rFonts w:ascii="Arial" w:hAnsi="Arial" w:cs="Arial"/>
          <w:bCs/>
          <w:szCs w:val="22"/>
          <w:lang w:val="fr-FR"/>
        </w:rPr>
        <w:t>n</w:t>
      </w:r>
      <w:r w:rsidR="007D5611">
        <w:rPr>
          <w:rFonts w:ascii="Arial" w:hAnsi="Arial" w:cs="Arial"/>
          <w:bCs/>
          <w:szCs w:val="22"/>
          <w:lang w:val="fr-FR"/>
        </w:rPr>
        <w:t>ai</w:t>
      </w:r>
      <w:r w:rsidRPr="00BC51C0">
        <w:rPr>
          <w:rFonts w:ascii="Arial" w:hAnsi="Arial" w:cs="Arial"/>
          <w:bCs/>
          <w:szCs w:val="22"/>
          <w:lang w:val="fr-FR"/>
        </w:rPr>
        <w:t>t donc de rechercher des moyens modernes de mobiliser des fonds pour l'UNESCO.</w:t>
      </w:r>
    </w:p>
    <w:p w14:paraId="68564B8D" w14:textId="49291A03" w:rsidR="00A547C9" w:rsidRPr="00A547C9" w:rsidRDefault="00A547C9" w:rsidP="00A13724">
      <w:pPr>
        <w:numPr>
          <w:ilvl w:val="0"/>
          <w:numId w:val="14"/>
        </w:numPr>
        <w:suppressAutoHyphens/>
        <w:autoSpaceDE w:val="0"/>
        <w:spacing w:before="120"/>
        <w:ind w:left="709" w:hanging="709"/>
        <w:jc w:val="both"/>
        <w:rPr>
          <w:rFonts w:ascii="Arial" w:hAnsi="Arial" w:cs="Arial"/>
          <w:bCs/>
          <w:szCs w:val="22"/>
          <w:lang w:val="fr-FR"/>
        </w:rPr>
      </w:pPr>
      <w:r w:rsidRPr="00A547C9">
        <w:rPr>
          <w:rFonts w:ascii="Arial" w:hAnsi="Arial" w:cs="Arial"/>
          <w:bCs/>
          <w:szCs w:val="22"/>
          <w:lang w:val="fr-FR"/>
        </w:rPr>
        <w:t xml:space="preserve">Le </w:t>
      </w:r>
      <w:r w:rsidRPr="00A547C9">
        <w:rPr>
          <w:rFonts w:ascii="Arial" w:hAnsi="Arial" w:cs="Arial"/>
          <w:b/>
          <w:bCs/>
          <w:szCs w:val="22"/>
          <w:lang w:val="fr-FR"/>
        </w:rPr>
        <w:t>Secrétaire</w:t>
      </w:r>
      <w:r w:rsidRPr="00A547C9">
        <w:rPr>
          <w:rFonts w:ascii="Arial" w:hAnsi="Arial" w:cs="Arial"/>
          <w:bCs/>
          <w:szCs w:val="22"/>
          <w:lang w:val="fr-FR"/>
        </w:rPr>
        <w:t xml:space="preserve"> a rap</w:t>
      </w:r>
      <w:r>
        <w:rPr>
          <w:rFonts w:ascii="Arial" w:hAnsi="Arial" w:cs="Arial"/>
          <w:bCs/>
          <w:szCs w:val="22"/>
          <w:lang w:val="fr-FR"/>
        </w:rPr>
        <w:t>pelé</w:t>
      </w:r>
      <w:r w:rsidR="0013726E">
        <w:rPr>
          <w:rFonts w:ascii="Arial" w:hAnsi="Arial" w:cs="Arial"/>
          <w:bCs/>
          <w:szCs w:val="22"/>
          <w:lang w:val="fr-FR"/>
        </w:rPr>
        <w:t xml:space="preserve"> la question sur les deux options</w:t>
      </w:r>
      <w:r>
        <w:rPr>
          <w:rFonts w:ascii="Arial" w:hAnsi="Arial" w:cs="Arial"/>
          <w:bCs/>
          <w:szCs w:val="22"/>
          <w:lang w:val="fr-FR"/>
        </w:rPr>
        <w:t xml:space="preserve"> utilisée</w:t>
      </w:r>
      <w:r w:rsidR="0013726E">
        <w:rPr>
          <w:rFonts w:ascii="Arial" w:hAnsi="Arial" w:cs="Arial"/>
          <w:bCs/>
          <w:szCs w:val="22"/>
          <w:lang w:val="fr-FR"/>
        </w:rPr>
        <w:t>s</w:t>
      </w:r>
      <w:r>
        <w:rPr>
          <w:rFonts w:ascii="Arial" w:hAnsi="Arial" w:cs="Arial"/>
          <w:bCs/>
          <w:szCs w:val="22"/>
          <w:lang w:val="fr-FR"/>
        </w:rPr>
        <w:t xml:space="preserve"> l’année précédente et sur </w:t>
      </w:r>
      <w:r w:rsidR="00AA0CDE">
        <w:rPr>
          <w:rFonts w:ascii="Arial" w:hAnsi="Arial" w:cs="Arial"/>
          <w:bCs/>
          <w:szCs w:val="22"/>
          <w:lang w:val="fr-FR"/>
        </w:rPr>
        <w:t>l’</w:t>
      </w:r>
      <w:r>
        <w:rPr>
          <w:rFonts w:ascii="Arial" w:hAnsi="Arial" w:cs="Arial"/>
          <w:bCs/>
          <w:szCs w:val="22"/>
          <w:lang w:val="fr-FR"/>
        </w:rPr>
        <w:t xml:space="preserve">éventuelle poursuite </w:t>
      </w:r>
      <w:r w:rsidR="0013726E">
        <w:rPr>
          <w:rFonts w:ascii="Arial" w:hAnsi="Arial" w:cs="Arial"/>
          <w:bCs/>
          <w:szCs w:val="22"/>
          <w:lang w:val="fr-FR"/>
        </w:rPr>
        <w:t>de leur</w:t>
      </w:r>
      <w:r w:rsidR="00AA0CDE">
        <w:rPr>
          <w:rFonts w:ascii="Arial" w:hAnsi="Arial" w:cs="Arial"/>
          <w:bCs/>
          <w:szCs w:val="22"/>
          <w:lang w:val="fr-FR"/>
        </w:rPr>
        <w:t xml:space="preserve"> </w:t>
      </w:r>
      <w:r w:rsidR="00AA0CDE" w:rsidRPr="00AA0CDE">
        <w:rPr>
          <w:rFonts w:ascii="Arial" w:hAnsi="Arial" w:cs="Arial"/>
          <w:bCs/>
          <w:szCs w:val="22"/>
          <w:lang w:val="fr-FR"/>
        </w:rPr>
        <w:t>utilisation</w:t>
      </w:r>
      <w:r w:rsidR="00AA0CDE">
        <w:rPr>
          <w:rFonts w:ascii="Arial" w:hAnsi="Arial" w:cs="Arial"/>
          <w:bCs/>
          <w:szCs w:val="22"/>
          <w:lang w:val="fr-FR"/>
        </w:rPr>
        <w:t xml:space="preserve"> </w:t>
      </w:r>
      <w:r>
        <w:rPr>
          <w:rFonts w:ascii="Arial" w:hAnsi="Arial" w:cs="Arial"/>
          <w:bCs/>
          <w:szCs w:val="22"/>
          <w:lang w:val="fr-FR"/>
        </w:rPr>
        <w:t xml:space="preserve">lors des futures sessions. Il </w:t>
      </w:r>
      <w:r w:rsidR="0013726E">
        <w:rPr>
          <w:rFonts w:ascii="Arial" w:hAnsi="Arial" w:cs="Arial"/>
          <w:bCs/>
          <w:szCs w:val="22"/>
          <w:lang w:val="fr-FR"/>
        </w:rPr>
        <w:t xml:space="preserve">a </w:t>
      </w:r>
      <w:r>
        <w:rPr>
          <w:rFonts w:ascii="Arial" w:hAnsi="Arial" w:cs="Arial"/>
          <w:bCs/>
          <w:szCs w:val="22"/>
          <w:lang w:val="fr-FR"/>
        </w:rPr>
        <w:t xml:space="preserve">expliqué qu’il était dans l’incapacité de répondre pour deux raisons. </w:t>
      </w:r>
      <w:r w:rsidR="0013726E">
        <w:rPr>
          <w:rFonts w:ascii="Arial" w:hAnsi="Arial" w:cs="Arial"/>
          <w:bCs/>
          <w:szCs w:val="22"/>
          <w:lang w:val="fr-FR"/>
        </w:rPr>
        <w:t>Premièrement, les deux options</w:t>
      </w:r>
      <w:r w:rsidR="00AA0CDE">
        <w:rPr>
          <w:rFonts w:ascii="Arial" w:hAnsi="Arial" w:cs="Arial"/>
          <w:bCs/>
          <w:szCs w:val="22"/>
          <w:lang w:val="fr-FR"/>
        </w:rPr>
        <w:t xml:space="preserve"> étai</w:t>
      </w:r>
      <w:r w:rsidR="0013726E">
        <w:rPr>
          <w:rFonts w:ascii="Arial" w:hAnsi="Arial" w:cs="Arial"/>
          <w:bCs/>
          <w:szCs w:val="22"/>
          <w:lang w:val="fr-FR"/>
        </w:rPr>
        <w:t>en</w:t>
      </w:r>
      <w:r w:rsidR="00AA0CDE">
        <w:rPr>
          <w:rFonts w:ascii="Arial" w:hAnsi="Arial" w:cs="Arial"/>
          <w:bCs/>
          <w:szCs w:val="22"/>
          <w:lang w:val="fr-FR"/>
        </w:rPr>
        <w:t>t proposée</w:t>
      </w:r>
      <w:r w:rsidR="0013726E">
        <w:rPr>
          <w:rFonts w:ascii="Arial" w:hAnsi="Arial" w:cs="Arial"/>
          <w:bCs/>
          <w:szCs w:val="22"/>
          <w:lang w:val="fr-FR"/>
        </w:rPr>
        <w:t>s</w:t>
      </w:r>
      <w:r w:rsidR="00AA0CDE">
        <w:rPr>
          <w:rFonts w:ascii="Arial" w:hAnsi="Arial" w:cs="Arial"/>
          <w:bCs/>
          <w:szCs w:val="22"/>
          <w:lang w:val="fr-FR"/>
        </w:rPr>
        <w:t xml:space="preserve"> par l’Organe d'évaluation, et c’était donc l’Organe d'évaluation qui déterminerait s’il souhaitait ou </w:t>
      </w:r>
      <w:r w:rsidR="007849AC">
        <w:rPr>
          <w:rFonts w:ascii="Arial" w:hAnsi="Arial" w:cs="Arial"/>
          <w:bCs/>
          <w:szCs w:val="22"/>
          <w:lang w:val="fr-FR"/>
        </w:rPr>
        <w:t>non continuer d’avoir</w:t>
      </w:r>
      <w:r w:rsidR="0013726E">
        <w:rPr>
          <w:rFonts w:ascii="Arial" w:hAnsi="Arial" w:cs="Arial"/>
          <w:bCs/>
          <w:szCs w:val="22"/>
          <w:lang w:val="fr-FR"/>
        </w:rPr>
        <w:t xml:space="preserve"> recours à cette possibilité</w:t>
      </w:r>
      <w:r w:rsidR="00AA0CDE">
        <w:rPr>
          <w:rFonts w:ascii="Arial" w:hAnsi="Arial" w:cs="Arial"/>
          <w:bCs/>
          <w:szCs w:val="22"/>
          <w:lang w:val="fr-FR"/>
        </w:rPr>
        <w:t xml:space="preserve"> lorsqu’il se réunirait en juin et septembre 2018. Deuxièmement, le </w:t>
      </w:r>
      <w:r w:rsidR="00AA0CDE" w:rsidRPr="00AA0CDE">
        <w:rPr>
          <w:rFonts w:ascii="Arial" w:hAnsi="Arial" w:cs="Arial"/>
          <w:bCs/>
          <w:szCs w:val="22"/>
          <w:lang w:val="fr-FR"/>
        </w:rPr>
        <w:t>Secrétaire</w:t>
      </w:r>
      <w:r w:rsidR="00AA0CDE">
        <w:rPr>
          <w:rFonts w:ascii="Arial" w:hAnsi="Arial" w:cs="Arial"/>
          <w:bCs/>
          <w:szCs w:val="22"/>
          <w:lang w:val="fr-FR"/>
        </w:rPr>
        <w:t xml:space="preserve"> a rappelé que l’Organe d'évaluation avait suggéré en 2017 que cette procédure soit mise en application à titre </w:t>
      </w:r>
      <w:r w:rsidR="00AA0CDE" w:rsidRPr="00AA0CDE">
        <w:rPr>
          <w:rFonts w:ascii="Arial" w:hAnsi="Arial" w:cs="Arial"/>
          <w:bCs/>
          <w:szCs w:val="22"/>
          <w:lang w:val="fr-FR"/>
        </w:rPr>
        <w:t>exceptionnel</w:t>
      </w:r>
      <w:r w:rsidR="0013726E">
        <w:rPr>
          <w:rFonts w:ascii="Arial" w:hAnsi="Arial" w:cs="Arial"/>
          <w:bCs/>
          <w:szCs w:val="22"/>
          <w:lang w:val="fr-FR"/>
        </w:rPr>
        <w:t xml:space="preserve"> car </w:t>
      </w:r>
      <w:r w:rsidR="00AA0CDE">
        <w:rPr>
          <w:rFonts w:ascii="Arial" w:hAnsi="Arial" w:cs="Arial"/>
          <w:bCs/>
          <w:szCs w:val="22"/>
          <w:lang w:val="fr-FR"/>
        </w:rPr>
        <w:t xml:space="preserve">le formulaire </w:t>
      </w:r>
      <w:r w:rsidR="0013726E">
        <w:rPr>
          <w:rFonts w:ascii="Arial" w:hAnsi="Arial" w:cs="Arial"/>
          <w:bCs/>
          <w:szCs w:val="22"/>
          <w:lang w:val="fr-FR"/>
        </w:rPr>
        <w:t xml:space="preserve">révisé pour le critère R.5 n’avait pas encore été utilisé. Ainsi, la situation des États soumissionnaires qui n’avaient pas encore bénéficié du nouveau formulaire et avaient omis des </w:t>
      </w:r>
      <w:r w:rsidR="0013726E" w:rsidRPr="0013726E">
        <w:rPr>
          <w:rFonts w:ascii="Arial" w:hAnsi="Arial" w:cs="Arial"/>
          <w:bCs/>
          <w:szCs w:val="22"/>
          <w:lang w:val="fr-FR"/>
        </w:rPr>
        <w:t>informations</w:t>
      </w:r>
      <w:r w:rsidR="007849AC">
        <w:rPr>
          <w:rFonts w:ascii="Arial" w:hAnsi="Arial" w:cs="Arial"/>
          <w:bCs/>
          <w:szCs w:val="22"/>
          <w:lang w:val="fr-FR"/>
        </w:rPr>
        <w:t xml:space="preserve"> factuelles pouv</w:t>
      </w:r>
      <w:r w:rsidR="0013726E">
        <w:rPr>
          <w:rFonts w:ascii="Arial" w:hAnsi="Arial" w:cs="Arial"/>
          <w:bCs/>
          <w:szCs w:val="22"/>
          <w:lang w:val="fr-FR"/>
        </w:rPr>
        <w:t>ait a</w:t>
      </w:r>
      <w:r w:rsidR="007637CF">
        <w:rPr>
          <w:rFonts w:ascii="Arial" w:hAnsi="Arial" w:cs="Arial"/>
          <w:bCs/>
          <w:szCs w:val="22"/>
          <w:lang w:val="fr-FR"/>
        </w:rPr>
        <w:t>lors être réglée facilement.</w:t>
      </w:r>
    </w:p>
    <w:p w14:paraId="4304EF08" w14:textId="02F0F580" w:rsidR="007637CF" w:rsidRPr="007637CF" w:rsidRDefault="007637CF" w:rsidP="007637CF">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lastRenderedPageBreak/>
        <w:t xml:space="preserve">La </w:t>
      </w:r>
      <w:r w:rsidRPr="007637CF">
        <w:rPr>
          <w:rFonts w:ascii="Arial" w:hAnsi="Arial" w:cs="Arial"/>
          <w:b/>
          <w:bCs/>
          <w:szCs w:val="22"/>
          <w:lang w:val="fr-FR"/>
        </w:rPr>
        <w:t>Présidente</w:t>
      </w:r>
      <w:r>
        <w:rPr>
          <w:rFonts w:ascii="Arial" w:hAnsi="Arial" w:cs="Arial"/>
          <w:bCs/>
          <w:szCs w:val="22"/>
          <w:lang w:val="fr-FR"/>
        </w:rPr>
        <w:t xml:space="preserve"> est ensuite passée à la </w:t>
      </w:r>
      <w:r w:rsidRPr="007637CF">
        <w:rPr>
          <w:rFonts w:ascii="Arial" w:hAnsi="Arial" w:cs="Arial"/>
          <w:bCs/>
          <w:szCs w:val="22"/>
          <w:lang w:val="fr-FR"/>
        </w:rPr>
        <w:t>résolution</w:t>
      </w:r>
      <w:r>
        <w:rPr>
          <w:rFonts w:ascii="Arial" w:hAnsi="Arial" w:cs="Arial"/>
          <w:bCs/>
          <w:szCs w:val="22"/>
          <w:lang w:val="fr-FR"/>
        </w:rPr>
        <w:t xml:space="preserve"> à adopter </w:t>
      </w:r>
      <w:r w:rsidRPr="007637CF">
        <w:rPr>
          <w:rFonts w:ascii="Arial" w:hAnsi="Arial" w:cs="Arial"/>
          <w:bCs/>
          <w:szCs w:val="22"/>
          <w:lang w:val="fr-FR"/>
        </w:rPr>
        <w:t>paragraphe</w:t>
      </w:r>
      <w:r>
        <w:rPr>
          <w:rFonts w:ascii="Arial" w:hAnsi="Arial" w:cs="Arial"/>
          <w:bCs/>
          <w:szCs w:val="22"/>
          <w:lang w:val="fr-FR"/>
        </w:rPr>
        <w:t xml:space="preserve"> par </w:t>
      </w:r>
      <w:r w:rsidRPr="007637CF">
        <w:rPr>
          <w:rFonts w:ascii="Arial" w:hAnsi="Arial" w:cs="Arial"/>
          <w:bCs/>
          <w:szCs w:val="22"/>
          <w:lang w:val="fr-FR"/>
        </w:rPr>
        <w:t>paragraphe</w:t>
      </w:r>
      <w:r>
        <w:rPr>
          <w:rFonts w:ascii="Arial" w:hAnsi="Arial" w:cs="Arial"/>
          <w:bCs/>
          <w:szCs w:val="22"/>
          <w:lang w:val="fr-FR"/>
        </w:rPr>
        <w:t xml:space="preserve">. En l'absence de commentaires ou d’objections, la </w:t>
      </w:r>
      <w:r w:rsidRPr="007637CF">
        <w:rPr>
          <w:rFonts w:ascii="Arial" w:hAnsi="Arial" w:cs="Arial"/>
          <w:b/>
          <w:bCs/>
          <w:szCs w:val="22"/>
          <w:lang w:val="fr-FR"/>
        </w:rPr>
        <w:t>Présidente a déclaré la résolution 7.GA 5 adoptée</w:t>
      </w:r>
      <w:r>
        <w:rPr>
          <w:rFonts w:ascii="Arial" w:hAnsi="Arial" w:cs="Arial"/>
          <w:bCs/>
          <w:szCs w:val="22"/>
          <w:lang w:val="fr-FR"/>
        </w:rPr>
        <w:t>.</w:t>
      </w:r>
    </w:p>
    <w:p w14:paraId="2B7F1C19" w14:textId="7E5F9B3B" w:rsidR="00366682" w:rsidRPr="007637CF" w:rsidRDefault="007637CF" w:rsidP="00623292">
      <w:pPr>
        <w:keepNext/>
        <w:tabs>
          <w:tab w:val="left" w:pos="360"/>
        </w:tabs>
        <w:autoSpaceDE w:val="0"/>
        <w:spacing w:before="360"/>
        <w:jc w:val="both"/>
        <w:outlineLvl w:val="0"/>
        <w:rPr>
          <w:rFonts w:ascii="Arial" w:hAnsi="Arial" w:cs="Arial"/>
          <w:b/>
          <w:szCs w:val="22"/>
          <w:u w:val="single"/>
          <w:lang w:val="fr-FR"/>
        </w:rPr>
      </w:pPr>
      <w:r>
        <w:rPr>
          <w:rFonts w:ascii="Arial" w:hAnsi="Arial" w:cs="Arial"/>
          <w:b/>
          <w:color w:val="000000" w:themeColor="text1"/>
          <w:szCs w:val="22"/>
          <w:u w:val="single"/>
          <w:lang w:val="fr-FR"/>
        </w:rPr>
        <w:t>POINT 6 DE L’</w:t>
      </w:r>
      <w:r w:rsidRPr="007637CF">
        <w:rPr>
          <w:rFonts w:ascii="Arial" w:hAnsi="Arial" w:cs="Arial"/>
          <w:b/>
          <w:color w:val="000000" w:themeColor="text1"/>
          <w:szCs w:val="22"/>
          <w:u w:val="single"/>
          <w:lang w:val="fr-FR"/>
        </w:rPr>
        <w:t>ORDRE DU JOUR</w:t>
      </w:r>
      <w:r>
        <w:rPr>
          <w:rFonts w:ascii="Arial" w:hAnsi="Arial" w:cs="Arial"/>
          <w:b/>
          <w:color w:val="000000" w:themeColor="text1"/>
          <w:szCs w:val="22"/>
          <w:u w:val="single"/>
          <w:lang w:val="fr-FR"/>
        </w:rPr>
        <w:t> :</w:t>
      </w:r>
    </w:p>
    <w:p w14:paraId="464C656B" w14:textId="77EA6299" w:rsidR="00366682" w:rsidRPr="007637CF" w:rsidRDefault="007637CF" w:rsidP="00623292">
      <w:pPr>
        <w:keepNext/>
        <w:tabs>
          <w:tab w:val="left" w:pos="360"/>
        </w:tabs>
        <w:autoSpaceDE w:val="0"/>
        <w:outlineLvl w:val="1"/>
        <w:rPr>
          <w:rFonts w:ascii="Arial" w:hAnsi="Arial" w:cs="Arial"/>
          <w:b/>
          <w:szCs w:val="22"/>
          <w:lang w:val="fr-FR"/>
        </w:rPr>
      </w:pPr>
      <w:r>
        <w:rPr>
          <w:rFonts w:ascii="Arial" w:hAnsi="Arial" w:cs="Arial"/>
          <w:b/>
          <w:szCs w:val="22"/>
          <w:lang w:val="fr-FR"/>
        </w:rPr>
        <w:t xml:space="preserve">RAPPORT DU </w:t>
      </w:r>
      <w:r w:rsidRPr="007637CF">
        <w:rPr>
          <w:rFonts w:ascii="Arial" w:hAnsi="Arial" w:cs="Arial"/>
          <w:b/>
          <w:szCs w:val="22"/>
          <w:lang w:val="fr-FR"/>
        </w:rPr>
        <w:t>GROUPE DE TRAVAIL</w:t>
      </w:r>
      <w:r>
        <w:rPr>
          <w:rFonts w:ascii="Arial" w:hAnsi="Arial" w:cs="Arial"/>
          <w:b/>
          <w:szCs w:val="22"/>
          <w:lang w:val="fr-FR"/>
        </w:rPr>
        <w:t xml:space="preserve"> INFORMEL AD HOC DU COMITÉ À L’ASSEMBLÉE GÉNÉRALE </w:t>
      </w:r>
    </w:p>
    <w:p w14:paraId="7BDB9CEC" w14:textId="6EC153BA" w:rsidR="00366682" w:rsidRPr="007637CF" w:rsidRDefault="00366682" w:rsidP="00BA42EC">
      <w:pPr>
        <w:keepNext/>
        <w:suppressAutoHyphens/>
        <w:autoSpaceDE w:val="0"/>
        <w:spacing w:after="60"/>
        <w:jc w:val="both"/>
        <w:rPr>
          <w:rFonts w:ascii="Arial" w:eastAsia="Cambria" w:hAnsi="Arial" w:cs="Arial"/>
          <w:bCs/>
          <w:szCs w:val="22"/>
          <w:lang w:val="fr-FR" w:eastAsia="en-US"/>
        </w:rPr>
      </w:pPr>
      <w:r w:rsidRPr="007637CF">
        <w:rPr>
          <w:rFonts w:ascii="Arial" w:hAnsi="Arial" w:cs="Arial"/>
          <w:b/>
          <w:szCs w:val="22"/>
          <w:lang w:val="fr-FR"/>
        </w:rPr>
        <w:t>Document</w:t>
      </w:r>
      <w:r w:rsidR="007637CF">
        <w:rPr>
          <w:rFonts w:ascii="Arial" w:hAnsi="Arial" w:cs="Arial"/>
          <w:b/>
          <w:szCs w:val="22"/>
          <w:lang w:val="fr-FR"/>
        </w:rPr>
        <w:t xml:space="preserve"> </w:t>
      </w:r>
      <w:r w:rsidRPr="007637CF">
        <w:rPr>
          <w:rFonts w:ascii="Arial" w:hAnsi="Arial" w:cs="Arial"/>
          <w:b/>
          <w:szCs w:val="22"/>
          <w:lang w:val="fr-FR"/>
        </w:rPr>
        <w:t>:</w:t>
      </w:r>
      <w:r w:rsidRPr="007637CF">
        <w:rPr>
          <w:rFonts w:ascii="Arial" w:hAnsi="Arial" w:cs="Arial"/>
          <w:b/>
          <w:szCs w:val="22"/>
          <w:lang w:val="fr-FR"/>
        </w:rPr>
        <w:tab/>
      </w:r>
      <w:hyperlink r:id="rId37" w:history="1">
        <w:r w:rsidRPr="007637CF">
          <w:rPr>
            <w:rStyle w:val="Lienhypertexte"/>
            <w:rFonts w:ascii="Arial" w:hAnsi="Arial" w:cs="Arial"/>
            <w:i/>
            <w:szCs w:val="22"/>
            <w:lang w:val="fr-FR"/>
          </w:rPr>
          <w:t>ITH/18/7.GA/6</w:t>
        </w:r>
      </w:hyperlink>
    </w:p>
    <w:p w14:paraId="5B537367" w14:textId="2D80858A" w:rsidR="00366682" w:rsidRPr="007637CF" w:rsidRDefault="007637CF" w:rsidP="00623292">
      <w:pPr>
        <w:keepNext/>
        <w:suppressAutoHyphens/>
        <w:autoSpaceDE w:val="0"/>
        <w:spacing w:after="240"/>
        <w:jc w:val="both"/>
        <w:rPr>
          <w:rFonts w:ascii="Arial" w:hAnsi="Arial" w:cs="Arial"/>
          <w:i/>
          <w:szCs w:val="22"/>
          <w:lang w:val="fr-FR"/>
        </w:rPr>
      </w:pPr>
      <w:r>
        <w:rPr>
          <w:rFonts w:ascii="Arial" w:hAnsi="Arial" w:cs="Arial"/>
          <w:b/>
          <w:szCs w:val="22"/>
          <w:lang w:val="fr-FR"/>
        </w:rPr>
        <w:t>Ré</w:t>
      </w:r>
      <w:r w:rsidR="00366682" w:rsidRPr="007637CF">
        <w:rPr>
          <w:rFonts w:ascii="Arial" w:hAnsi="Arial" w:cs="Arial"/>
          <w:b/>
          <w:szCs w:val="22"/>
          <w:lang w:val="fr-FR"/>
        </w:rPr>
        <w:t>solution</w:t>
      </w:r>
      <w:r>
        <w:rPr>
          <w:rFonts w:ascii="Arial" w:hAnsi="Arial" w:cs="Arial"/>
          <w:b/>
          <w:szCs w:val="22"/>
          <w:lang w:val="fr-FR"/>
        </w:rPr>
        <w:t xml:space="preserve"> </w:t>
      </w:r>
      <w:r w:rsidR="00366682" w:rsidRPr="007637CF">
        <w:rPr>
          <w:rFonts w:ascii="Arial" w:hAnsi="Arial" w:cs="Arial"/>
          <w:b/>
          <w:szCs w:val="22"/>
          <w:lang w:val="fr-FR"/>
        </w:rPr>
        <w:t>:</w:t>
      </w:r>
      <w:r w:rsidR="00366682" w:rsidRPr="007637CF">
        <w:rPr>
          <w:rFonts w:ascii="Arial" w:hAnsi="Arial" w:cs="Arial"/>
          <w:szCs w:val="22"/>
          <w:lang w:val="fr-FR"/>
        </w:rPr>
        <w:t xml:space="preserve"> </w:t>
      </w:r>
      <w:r w:rsidR="00366682" w:rsidRPr="007637CF">
        <w:rPr>
          <w:rFonts w:ascii="Arial" w:hAnsi="Arial" w:cs="Arial"/>
          <w:szCs w:val="22"/>
          <w:lang w:val="fr-FR"/>
        </w:rPr>
        <w:tab/>
      </w:r>
      <w:hyperlink r:id="rId38" w:history="1">
        <w:r w:rsidR="00366682" w:rsidRPr="007637CF">
          <w:rPr>
            <w:rStyle w:val="Lienhypertexte"/>
            <w:rFonts w:ascii="Arial" w:hAnsi="Arial" w:cs="Arial"/>
            <w:i/>
            <w:szCs w:val="22"/>
            <w:lang w:val="fr-FR"/>
          </w:rPr>
          <w:t>7.GA 6</w:t>
        </w:r>
      </w:hyperlink>
    </w:p>
    <w:p w14:paraId="2614C9A7" w14:textId="6649AA62" w:rsidR="00C41A2F" w:rsidRPr="00C41A2F" w:rsidRDefault="00C41A2F" w:rsidP="00016AFA">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C41A2F">
        <w:rPr>
          <w:rFonts w:ascii="Arial" w:hAnsi="Arial" w:cs="Arial"/>
          <w:b/>
          <w:bCs/>
          <w:szCs w:val="22"/>
          <w:lang w:val="fr-FR"/>
        </w:rPr>
        <w:t>Présidente</w:t>
      </w:r>
      <w:r>
        <w:rPr>
          <w:rFonts w:ascii="Arial" w:hAnsi="Arial" w:cs="Arial"/>
          <w:bCs/>
          <w:szCs w:val="22"/>
          <w:lang w:val="fr-FR"/>
        </w:rPr>
        <w:t xml:space="preserve"> est ensuite passée au point 6 de l’</w:t>
      </w:r>
      <w:r w:rsidRPr="00C41A2F">
        <w:rPr>
          <w:rFonts w:ascii="Arial" w:hAnsi="Arial" w:cs="Arial"/>
          <w:bCs/>
          <w:szCs w:val="22"/>
          <w:lang w:val="fr-FR"/>
        </w:rPr>
        <w:t>ordre du jour</w:t>
      </w:r>
      <w:r>
        <w:rPr>
          <w:rFonts w:ascii="Arial" w:hAnsi="Arial" w:cs="Arial"/>
          <w:bCs/>
          <w:szCs w:val="22"/>
          <w:lang w:val="fr-FR"/>
        </w:rPr>
        <w:t xml:space="preserve"> et a invité M. Byong-hyun Lee à présenter le rapport du </w:t>
      </w:r>
      <w:r w:rsidRPr="00C41A2F">
        <w:rPr>
          <w:rFonts w:ascii="Arial" w:hAnsi="Arial" w:cs="Arial"/>
          <w:bCs/>
          <w:szCs w:val="22"/>
          <w:lang w:val="fr-FR"/>
        </w:rPr>
        <w:t>groupe de travail</w:t>
      </w:r>
      <w:r>
        <w:rPr>
          <w:rFonts w:ascii="Arial" w:hAnsi="Arial" w:cs="Arial"/>
          <w:bCs/>
          <w:szCs w:val="22"/>
          <w:lang w:val="fr-FR"/>
        </w:rPr>
        <w:t xml:space="preserve"> informel ad hoc du Comité.</w:t>
      </w:r>
    </w:p>
    <w:p w14:paraId="092533E2" w14:textId="6D75942B" w:rsidR="00910426" w:rsidRPr="00E22642" w:rsidRDefault="00C41A2F" w:rsidP="00CB7684">
      <w:pPr>
        <w:numPr>
          <w:ilvl w:val="0"/>
          <w:numId w:val="14"/>
        </w:numPr>
        <w:suppressAutoHyphens/>
        <w:autoSpaceDE w:val="0"/>
        <w:spacing w:before="120"/>
        <w:ind w:left="709" w:hanging="709"/>
        <w:jc w:val="both"/>
        <w:rPr>
          <w:rFonts w:ascii="Arial" w:hAnsi="Arial" w:cs="Arial"/>
          <w:bCs/>
          <w:szCs w:val="22"/>
          <w:lang w:val="fr-FR"/>
        </w:rPr>
      </w:pPr>
      <w:r w:rsidRPr="00C41A2F">
        <w:rPr>
          <w:rFonts w:ascii="Arial" w:hAnsi="Arial" w:cs="Arial"/>
          <w:bCs/>
          <w:szCs w:val="22"/>
          <w:lang w:val="fr-FR"/>
        </w:rPr>
        <w:t xml:space="preserve">M. </w:t>
      </w:r>
      <w:r w:rsidRPr="00C41A2F">
        <w:rPr>
          <w:rFonts w:ascii="Arial" w:hAnsi="Arial" w:cs="Arial"/>
          <w:b/>
          <w:bCs/>
          <w:szCs w:val="22"/>
          <w:lang w:val="fr-FR"/>
        </w:rPr>
        <w:t>Byong-hyun Lee</w:t>
      </w:r>
      <w:r w:rsidRPr="00C41A2F">
        <w:rPr>
          <w:rFonts w:ascii="Arial" w:hAnsi="Arial" w:cs="Arial"/>
          <w:bCs/>
          <w:szCs w:val="22"/>
          <w:lang w:val="fr-FR"/>
        </w:rPr>
        <w:t xml:space="preserve"> présenterait le rapport en sa qualité de Président de la dou</w:t>
      </w:r>
      <w:r>
        <w:rPr>
          <w:rFonts w:ascii="Arial" w:hAnsi="Arial" w:cs="Arial"/>
          <w:bCs/>
          <w:szCs w:val="22"/>
          <w:lang w:val="fr-FR"/>
        </w:rPr>
        <w:t xml:space="preserve">zième session du Comité et de </w:t>
      </w:r>
      <w:r w:rsidRPr="00C41A2F">
        <w:rPr>
          <w:rFonts w:ascii="Arial" w:hAnsi="Arial" w:cs="Arial"/>
          <w:bCs/>
          <w:szCs w:val="22"/>
          <w:lang w:val="fr-FR"/>
        </w:rPr>
        <w:t>Président</w:t>
      </w:r>
      <w:r>
        <w:rPr>
          <w:rFonts w:ascii="Arial" w:hAnsi="Arial" w:cs="Arial"/>
          <w:bCs/>
          <w:szCs w:val="22"/>
          <w:lang w:val="fr-FR"/>
        </w:rPr>
        <w:t xml:space="preserve"> du </w:t>
      </w:r>
      <w:r w:rsidRPr="00C41A2F">
        <w:rPr>
          <w:rFonts w:ascii="Arial" w:hAnsi="Arial" w:cs="Arial"/>
          <w:bCs/>
          <w:szCs w:val="22"/>
          <w:lang w:val="fr-FR"/>
        </w:rPr>
        <w:t>groupe de travail</w:t>
      </w:r>
      <w:r>
        <w:rPr>
          <w:rFonts w:ascii="Arial" w:hAnsi="Arial" w:cs="Arial"/>
          <w:bCs/>
          <w:szCs w:val="22"/>
          <w:lang w:val="fr-FR"/>
        </w:rPr>
        <w:t xml:space="preserve"> informel ad hoc. M. Lee a débuté son intervention en remerciant les membres du Comité et les autres États participants pour leur </w:t>
      </w:r>
      <w:r w:rsidRPr="00C41A2F">
        <w:rPr>
          <w:rFonts w:ascii="Arial" w:hAnsi="Arial" w:cs="Arial"/>
          <w:bCs/>
          <w:szCs w:val="22"/>
          <w:lang w:val="fr-FR"/>
        </w:rPr>
        <w:t>coopération</w:t>
      </w:r>
      <w:r>
        <w:rPr>
          <w:rFonts w:ascii="Arial" w:hAnsi="Arial" w:cs="Arial"/>
          <w:bCs/>
          <w:szCs w:val="22"/>
          <w:lang w:val="fr-FR"/>
        </w:rPr>
        <w:t xml:space="preserve"> et leur </w:t>
      </w:r>
      <w:r w:rsidRPr="00C41A2F">
        <w:rPr>
          <w:rFonts w:ascii="Arial" w:hAnsi="Arial" w:cs="Arial"/>
          <w:bCs/>
          <w:szCs w:val="22"/>
          <w:lang w:val="fr-FR"/>
        </w:rPr>
        <w:t>engagement</w:t>
      </w:r>
      <w:r>
        <w:rPr>
          <w:rFonts w:ascii="Arial" w:hAnsi="Arial" w:cs="Arial"/>
          <w:bCs/>
          <w:szCs w:val="22"/>
          <w:lang w:val="fr-FR"/>
        </w:rPr>
        <w:t xml:space="preserve"> en 2017. Le </w:t>
      </w:r>
      <w:r w:rsidRPr="00C41A2F">
        <w:rPr>
          <w:rFonts w:ascii="Arial" w:hAnsi="Arial" w:cs="Arial"/>
          <w:bCs/>
          <w:szCs w:val="22"/>
          <w:lang w:val="fr-FR"/>
        </w:rPr>
        <w:t>groupe de travail</w:t>
      </w:r>
      <w:r>
        <w:rPr>
          <w:rFonts w:ascii="Arial" w:hAnsi="Arial" w:cs="Arial"/>
          <w:bCs/>
          <w:szCs w:val="22"/>
          <w:lang w:val="fr-FR"/>
        </w:rPr>
        <w:t xml:space="preserve"> informel ad hoc avait été établi à la onzième session du Comité, en 2016 à </w:t>
      </w:r>
      <w:r w:rsidRPr="00C41A2F">
        <w:rPr>
          <w:rFonts w:ascii="Arial" w:hAnsi="Arial" w:cs="Arial"/>
          <w:bCs/>
          <w:szCs w:val="22"/>
          <w:lang w:val="fr-FR"/>
        </w:rPr>
        <w:t>Addis Abeba</w:t>
      </w:r>
      <w:r>
        <w:rPr>
          <w:rFonts w:ascii="Arial" w:hAnsi="Arial" w:cs="Arial"/>
          <w:bCs/>
          <w:szCs w:val="22"/>
          <w:lang w:val="fr-FR"/>
        </w:rPr>
        <w:t xml:space="preserve">. </w:t>
      </w:r>
      <w:r w:rsidR="007849AC" w:rsidRPr="005C7DFC">
        <w:rPr>
          <w:rFonts w:ascii="Arial" w:hAnsi="Arial" w:cs="Arial"/>
          <w:bCs/>
          <w:szCs w:val="22"/>
          <w:lang w:val="fr-FR"/>
        </w:rPr>
        <w:t>On avait pu constater qu’un</w:t>
      </w:r>
      <w:r w:rsidRPr="005C7DFC">
        <w:rPr>
          <w:rFonts w:ascii="Arial" w:hAnsi="Arial" w:cs="Arial"/>
          <w:bCs/>
          <w:szCs w:val="22"/>
          <w:lang w:val="fr-FR"/>
        </w:rPr>
        <w:t xml:space="preserve"> très grand nombre de décisions relatives aux</w:t>
      </w:r>
      <w:r w:rsidR="00910426" w:rsidRPr="005C7DFC">
        <w:rPr>
          <w:rFonts w:ascii="Arial" w:hAnsi="Arial" w:cs="Arial"/>
          <w:bCs/>
          <w:szCs w:val="22"/>
          <w:lang w:val="fr-FR"/>
        </w:rPr>
        <w:t xml:space="preserve"> candidatures, propositions </w:t>
      </w:r>
      <w:r w:rsidRPr="005C7DFC">
        <w:rPr>
          <w:rFonts w:ascii="Arial" w:hAnsi="Arial" w:cs="Arial"/>
          <w:bCs/>
          <w:szCs w:val="22"/>
          <w:lang w:val="fr-FR"/>
        </w:rPr>
        <w:t xml:space="preserve">et demandes </w:t>
      </w:r>
      <w:r w:rsidR="007849AC" w:rsidRPr="005C7DFC">
        <w:rPr>
          <w:rFonts w:ascii="Arial" w:hAnsi="Arial" w:cs="Arial"/>
          <w:bCs/>
          <w:szCs w:val="22"/>
          <w:lang w:val="fr-FR"/>
        </w:rPr>
        <w:t xml:space="preserve">étaient </w:t>
      </w:r>
      <w:r w:rsidRPr="005C7DFC">
        <w:rPr>
          <w:rFonts w:ascii="Arial" w:hAnsi="Arial" w:cs="Arial"/>
          <w:bCs/>
          <w:szCs w:val="22"/>
          <w:lang w:val="fr-FR"/>
        </w:rPr>
        <w:t xml:space="preserve">contraires aux recommandations de l’Organe </w:t>
      </w:r>
      <w:r w:rsidR="007849AC" w:rsidRPr="005C7DFC">
        <w:rPr>
          <w:rFonts w:ascii="Arial" w:hAnsi="Arial" w:cs="Arial"/>
          <w:bCs/>
          <w:szCs w:val="22"/>
          <w:lang w:val="fr-FR"/>
        </w:rPr>
        <w:t>d'évaluation pour le cycle 2016. L</w:t>
      </w:r>
      <w:r w:rsidRPr="005C7DFC">
        <w:rPr>
          <w:rFonts w:ascii="Arial" w:hAnsi="Arial" w:cs="Arial"/>
          <w:bCs/>
          <w:szCs w:val="22"/>
          <w:lang w:val="fr-FR"/>
        </w:rPr>
        <w:t>e Comité</w:t>
      </w:r>
      <w:r w:rsidR="00910426" w:rsidRPr="005C7DFC">
        <w:rPr>
          <w:rFonts w:ascii="Arial" w:hAnsi="Arial" w:cs="Arial"/>
          <w:bCs/>
          <w:szCs w:val="22"/>
          <w:lang w:val="fr-FR"/>
        </w:rPr>
        <w:t xml:space="preserve"> avait</w:t>
      </w:r>
      <w:r w:rsidRPr="005C7DFC">
        <w:rPr>
          <w:rFonts w:ascii="Arial" w:hAnsi="Arial" w:cs="Arial"/>
          <w:bCs/>
          <w:szCs w:val="22"/>
          <w:lang w:val="fr-FR"/>
        </w:rPr>
        <w:t xml:space="preserve"> </w:t>
      </w:r>
      <w:r w:rsidR="007849AC" w:rsidRPr="005C7DFC">
        <w:rPr>
          <w:rFonts w:ascii="Arial" w:hAnsi="Arial" w:cs="Arial"/>
          <w:bCs/>
          <w:szCs w:val="22"/>
          <w:lang w:val="fr-FR"/>
        </w:rPr>
        <w:t xml:space="preserve">en effet </w:t>
      </w:r>
      <w:r w:rsidRPr="005C7DFC">
        <w:rPr>
          <w:rFonts w:ascii="Arial" w:hAnsi="Arial" w:cs="Arial"/>
          <w:bCs/>
          <w:szCs w:val="22"/>
          <w:lang w:val="fr-FR"/>
        </w:rPr>
        <w:t xml:space="preserve">décidé d’inscrire </w:t>
      </w:r>
      <w:r w:rsidR="00910426" w:rsidRPr="005C7DFC">
        <w:rPr>
          <w:rFonts w:ascii="Arial" w:hAnsi="Arial" w:cs="Arial"/>
          <w:bCs/>
          <w:szCs w:val="22"/>
          <w:lang w:val="fr-FR"/>
        </w:rPr>
        <w:t>dix-sept des vingt-quatre dossiers qui avaient reçu des recommandations défavorable</w:t>
      </w:r>
      <w:r w:rsidR="00402B89" w:rsidRPr="005C7DFC">
        <w:rPr>
          <w:rFonts w:ascii="Arial" w:hAnsi="Arial" w:cs="Arial"/>
          <w:bCs/>
          <w:szCs w:val="22"/>
          <w:lang w:val="fr-FR"/>
        </w:rPr>
        <w:t>s</w:t>
      </w:r>
      <w:r w:rsidR="00910426" w:rsidRPr="005C7DFC">
        <w:rPr>
          <w:rFonts w:ascii="Arial" w:hAnsi="Arial" w:cs="Arial"/>
          <w:bCs/>
          <w:szCs w:val="22"/>
          <w:lang w:val="fr-FR"/>
        </w:rPr>
        <w:t xml:space="preserve"> de l’Organe d'évaluation, ce qui représentait 71 pour cent des dossiers. Dans un certain nombre de cas, le Comité avait estimé que les recomman</w:t>
      </w:r>
      <w:r w:rsidR="00402B89" w:rsidRPr="005C7DFC">
        <w:rPr>
          <w:rFonts w:ascii="Arial" w:hAnsi="Arial" w:cs="Arial"/>
          <w:bCs/>
          <w:szCs w:val="22"/>
          <w:lang w:val="fr-FR"/>
        </w:rPr>
        <w:t>dations négatives étaient motivées par</w:t>
      </w:r>
      <w:r w:rsidR="00910426" w:rsidRPr="005C7DFC">
        <w:rPr>
          <w:rFonts w:ascii="Arial" w:hAnsi="Arial" w:cs="Arial"/>
          <w:bCs/>
          <w:szCs w:val="22"/>
          <w:lang w:val="fr-FR"/>
        </w:rPr>
        <w:t xml:space="preserve"> l’omission d’informations mineures ou techniques.</w:t>
      </w:r>
      <w:r w:rsidR="005C7DFC">
        <w:rPr>
          <w:rFonts w:ascii="Arial" w:hAnsi="Arial" w:cs="Arial"/>
          <w:bCs/>
          <w:szCs w:val="22"/>
          <w:lang w:val="fr-FR"/>
        </w:rPr>
        <w:t xml:space="preserve"> Compte tenu de cette situation</w:t>
      </w:r>
      <w:r w:rsidR="007849AC">
        <w:rPr>
          <w:rFonts w:ascii="Arial" w:hAnsi="Arial" w:cs="Arial"/>
          <w:bCs/>
          <w:szCs w:val="22"/>
          <w:lang w:val="fr-FR"/>
        </w:rPr>
        <w:t>, d</w:t>
      </w:r>
      <w:r w:rsidR="00910426">
        <w:rPr>
          <w:rFonts w:ascii="Arial" w:hAnsi="Arial" w:cs="Arial"/>
          <w:bCs/>
          <w:szCs w:val="22"/>
          <w:lang w:val="fr-FR"/>
        </w:rPr>
        <w:t>e nombreux délégués avaient exprimé leurs préoccupations quant à l’absence de mécanisme dans la procédure qui permettrait aux États soumissionnaires de répondre aux préoccupations de l’Organe d'évaluation avant que le Comité n’examine les dossiers. Cette situation inhabituelle avait conduit le Comité</w:t>
      </w:r>
      <w:r w:rsidR="00276348">
        <w:rPr>
          <w:rFonts w:ascii="Arial" w:hAnsi="Arial" w:cs="Arial"/>
          <w:bCs/>
          <w:szCs w:val="22"/>
          <w:lang w:val="fr-FR"/>
        </w:rPr>
        <w:t xml:space="preserve"> à</w:t>
      </w:r>
      <w:r w:rsidR="00910426">
        <w:rPr>
          <w:rFonts w:ascii="Arial" w:hAnsi="Arial" w:cs="Arial"/>
          <w:bCs/>
          <w:szCs w:val="22"/>
          <w:lang w:val="fr-FR"/>
        </w:rPr>
        <w:t xml:space="preserve"> prendre deux mesures </w:t>
      </w:r>
      <w:r w:rsidR="00276348">
        <w:rPr>
          <w:rFonts w:ascii="Arial" w:hAnsi="Arial" w:cs="Arial"/>
          <w:bCs/>
          <w:szCs w:val="22"/>
          <w:lang w:val="fr-FR"/>
        </w:rPr>
        <w:t>interdépendantes</w:t>
      </w:r>
      <w:r w:rsidR="00910426">
        <w:rPr>
          <w:rFonts w:ascii="Arial" w:hAnsi="Arial" w:cs="Arial"/>
          <w:bCs/>
          <w:szCs w:val="22"/>
          <w:lang w:val="fr-FR"/>
        </w:rPr>
        <w:t xml:space="preserve">. Le Comité avait demandé au Secrétariat de soumettre une procédure qui permettrait aux États soumissionnaires de répondre aux recommandations préliminaires </w:t>
      </w:r>
      <w:r w:rsidR="00276348">
        <w:rPr>
          <w:rFonts w:ascii="Arial" w:hAnsi="Arial" w:cs="Arial"/>
          <w:bCs/>
          <w:szCs w:val="22"/>
          <w:lang w:val="fr-FR"/>
        </w:rPr>
        <w:t>dans le cycle d’</w:t>
      </w:r>
      <w:r w:rsidR="00276348" w:rsidRPr="00276348">
        <w:rPr>
          <w:rFonts w:ascii="Arial" w:hAnsi="Arial" w:cs="Arial"/>
          <w:bCs/>
          <w:szCs w:val="22"/>
          <w:lang w:val="fr-FR"/>
        </w:rPr>
        <w:t>évaluation</w:t>
      </w:r>
      <w:r w:rsidR="00276348">
        <w:rPr>
          <w:rFonts w:ascii="Arial" w:hAnsi="Arial" w:cs="Arial"/>
          <w:bCs/>
          <w:szCs w:val="22"/>
          <w:lang w:val="fr-FR"/>
        </w:rPr>
        <w:t xml:space="preserve"> avant la </w:t>
      </w:r>
      <w:r w:rsidR="00276348" w:rsidRPr="00276348">
        <w:rPr>
          <w:rFonts w:ascii="Arial" w:hAnsi="Arial" w:cs="Arial"/>
          <w:bCs/>
          <w:szCs w:val="22"/>
          <w:lang w:val="fr-FR"/>
        </w:rPr>
        <w:t>présentation</w:t>
      </w:r>
      <w:r w:rsidR="00276348">
        <w:rPr>
          <w:rFonts w:ascii="Arial" w:hAnsi="Arial" w:cs="Arial"/>
          <w:bCs/>
          <w:szCs w:val="22"/>
          <w:lang w:val="fr-FR"/>
        </w:rPr>
        <w:t xml:space="preserve"> des dossiers au Comité, cette procédure avait été appelée « mécanisme de dialogue » entre les membres du Comité. Parallèlement, le Comité avait </w:t>
      </w:r>
      <w:r w:rsidR="00276348" w:rsidRPr="00276348">
        <w:rPr>
          <w:rFonts w:ascii="Arial" w:hAnsi="Arial" w:cs="Arial"/>
          <w:bCs/>
          <w:szCs w:val="22"/>
          <w:lang w:val="fr-FR"/>
        </w:rPr>
        <w:t>également</w:t>
      </w:r>
      <w:r w:rsidR="00276348">
        <w:rPr>
          <w:rFonts w:ascii="Arial" w:hAnsi="Arial" w:cs="Arial"/>
          <w:bCs/>
          <w:szCs w:val="22"/>
          <w:lang w:val="fr-FR"/>
        </w:rPr>
        <w:t xml:space="preserve"> décidé d’établir un </w:t>
      </w:r>
      <w:r w:rsidR="00276348" w:rsidRPr="00276348">
        <w:rPr>
          <w:rFonts w:ascii="Arial" w:hAnsi="Arial" w:cs="Arial"/>
          <w:bCs/>
          <w:szCs w:val="22"/>
          <w:lang w:val="fr-FR"/>
        </w:rPr>
        <w:t>groupe de travail</w:t>
      </w:r>
      <w:r w:rsidR="00276348">
        <w:rPr>
          <w:rFonts w:ascii="Arial" w:hAnsi="Arial" w:cs="Arial"/>
          <w:bCs/>
          <w:szCs w:val="22"/>
          <w:lang w:val="fr-FR"/>
        </w:rPr>
        <w:t xml:space="preserve"> informel ad hoc afin de débattre des questions relatives au mécanisme de dialogue. Le Comité avait donc établi ce </w:t>
      </w:r>
      <w:r w:rsidR="00276348" w:rsidRPr="00276348">
        <w:rPr>
          <w:rFonts w:ascii="Arial" w:hAnsi="Arial" w:cs="Arial"/>
          <w:bCs/>
          <w:szCs w:val="22"/>
          <w:lang w:val="fr-FR"/>
        </w:rPr>
        <w:t>groupe de travail</w:t>
      </w:r>
      <w:r w:rsidR="00040FCF">
        <w:rPr>
          <w:rFonts w:ascii="Arial" w:hAnsi="Arial" w:cs="Arial"/>
          <w:bCs/>
          <w:szCs w:val="22"/>
          <w:lang w:val="fr-FR"/>
        </w:rPr>
        <w:t xml:space="preserve"> informel ad hoc pour </w:t>
      </w:r>
      <w:r w:rsidR="00276348">
        <w:rPr>
          <w:rFonts w:ascii="Arial" w:hAnsi="Arial" w:cs="Arial"/>
          <w:bCs/>
          <w:szCs w:val="22"/>
          <w:lang w:val="fr-FR"/>
        </w:rPr>
        <w:t>examiner les trois principaux points suivants : i) les questions liées à la consultation et au dialogue entre l’Organe d'évaluation et les États sou</w:t>
      </w:r>
      <w:r w:rsidR="004C1363">
        <w:rPr>
          <w:rFonts w:ascii="Arial" w:hAnsi="Arial" w:cs="Arial"/>
          <w:bCs/>
          <w:szCs w:val="22"/>
          <w:lang w:val="fr-FR"/>
        </w:rPr>
        <w:t>missionnaires ; ii) la procédure</w:t>
      </w:r>
      <w:r w:rsidR="00276348">
        <w:rPr>
          <w:rFonts w:ascii="Arial" w:hAnsi="Arial" w:cs="Arial"/>
          <w:bCs/>
          <w:szCs w:val="22"/>
          <w:lang w:val="fr-FR"/>
        </w:rPr>
        <w:t xml:space="preserve"> de prise de </w:t>
      </w:r>
      <w:r w:rsidR="00276348" w:rsidRPr="00276348">
        <w:rPr>
          <w:rFonts w:ascii="Arial" w:hAnsi="Arial" w:cs="Arial"/>
          <w:bCs/>
          <w:szCs w:val="22"/>
          <w:lang w:val="fr-FR"/>
        </w:rPr>
        <w:t>décision</w:t>
      </w:r>
      <w:r w:rsidR="00276348">
        <w:rPr>
          <w:rFonts w:ascii="Arial" w:hAnsi="Arial" w:cs="Arial"/>
          <w:bCs/>
          <w:szCs w:val="22"/>
          <w:lang w:val="fr-FR"/>
        </w:rPr>
        <w:t xml:space="preserve"> du Comité sur les candidatures, propositions et</w:t>
      </w:r>
      <w:r w:rsidR="00040FCF">
        <w:rPr>
          <w:rFonts w:ascii="Arial" w:hAnsi="Arial" w:cs="Arial"/>
          <w:bCs/>
          <w:szCs w:val="22"/>
          <w:lang w:val="fr-FR"/>
        </w:rPr>
        <w:t xml:space="preserve"> demandes ; et iii) toute autre question</w:t>
      </w:r>
      <w:r w:rsidR="00276348">
        <w:rPr>
          <w:rFonts w:ascii="Arial" w:hAnsi="Arial" w:cs="Arial"/>
          <w:bCs/>
          <w:szCs w:val="22"/>
          <w:lang w:val="fr-FR"/>
        </w:rPr>
        <w:t xml:space="preserve"> en vue de renforcer la mise en œuvre de la </w:t>
      </w:r>
      <w:r w:rsidR="00276348" w:rsidRPr="00276348">
        <w:rPr>
          <w:rFonts w:ascii="Arial" w:hAnsi="Arial" w:cs="Arial"/>
          <w:bCs/>
          <w:szCs w:val="22"/>
          <w:lang w:val="fr-FR"/>
        </w:rPr>
        <w:t>Convention</w:t>
      </w:r>
      <w:r w:rsidR="00276348">
        <w:rPr>
          <w:rFonts w:ascii="Arial" w:hAnsi="Arial" w:cs="Arial"/>
          <w:bCs/>
          <w:szCs w:val="22"/>
          <w:lang w:val="fr-FR"/>
        </w:rPr>
        <w:t xml:space="preserve">. Le </w:t>
      </w:r>
      <w:r w:rsidR="00276348" w:rsidRPr="00276348">
        <w:rPr>
          <w:rFonts w:ascii="Arial" w:hAnsi="Arial" w:cs="Arial"/>
          <w:bCs/>
          <w:szCs w:val="22"/>
          <w:lang w:val="fr-FR"/>
        </w:rPr>
        <w:t>groupe de travail</w:t>
      </w:r>
      <w:r w:rsidR="00276348">
        <w:rPr>
          <w:rFonts w:ascii="Arial" w:hAnsi="Arial" w:cs="Arial"/>
          <w:bCs/>
          <w:szCs w:val="22"/>
          <w:lang w:val="fr-FR"/>
        </w:rPr>
        <w:t xml:space="preserve"> informel ad hoc s’était réuni à de multiples occasions au cours de l’année 2017, et ce rapport était annexé au </w:t>
      </w:r>
      <w:hyperlink r:id="rId39" w:history="1">
        <w:r w:rsidR="00E22642" w:rsidRPr="00E2501D">
          <w:rPr>
            <w:rStyle w:val="Lienhypertexte"/>
            <w:rFonts w:ascii="Arial" w:hAnsi="Arial" w:cs="Arial"/>
            <w:szCs w:val="22"/>
            <w:lang w:val="fr-FR"/>
          </w:rPr>
          <w:t>document 6</w:t>
        </w:r>
      </w:hyperlink>
      <w:r w:rsidR="00E22642" w:rsidRPr="00E2501D">
        <w:rPr>
          <w:rStyle w:val="Lienhypertexte"/>
          <w:rFonts w:ascii="Arial" w:hAnsi="Arial" w:cs="Arial"/>
          <w:color w:val="3366FF"/>
          <w:szCs w:val="22"/>
          <w:u w:val="none"/>
          <w:lang w:val="fr-FR"/>
        </w:rPr>
        <w:t xml:space="preserve">. </w:t>
      </w:r>
      <w:r w:rsidR="00E22642" w:rsidRPr="00E22642">
        <w:rPr>
          <w:rStyle w:val="Lienhypertexte"/>
          <w:rFonts w:ascii="Arial" w:hAnsi="Arial" w:cs="Arial"/>
          <w:color w:val="auto"/>
          <w:szCs w:val="22"/>
          <w:u w:val="none"/>
          <w:lang w:val="fr-FR"/>
        </w:rPr>
        <w:t xml:space="preserve">La première réunion </w:t>
      </w:r>
      <w:r w:rsidR="005C7DFC">
        <w:rPr>
          <w:rStyle w:val="Lienhypertexte"/>
          <w:rFonts w:ascii="Arial" w:hAnsi="Arial" w:cs="Arial"/>
          <w:color w:val="auto"/>
          <w:szCs w:val="22"/>
          <w:u w:val="none"/>
          <w:lang w:val="fr-FR"/>
        </w:rPr>
        <w:t xml:space="preserve">du groupe s’était tenue le </w:t>
      </w:r>
      <w:r w:rsidR="00E22642">
        <w:rPr>
          <w:rStyle w:val="Lienhypertexte"/>
          <w:rFonts w:ascii="Arial" w:hAnsi="Arial" w:cs="Arial"/>
          <w:color w:val="auto"/>
          <w:szCs w:val="22"/>
          <w:u w:val="none"/>
          <w:lang w:val="fr-FR"/>
        </w:rPr>
        <w:t>16 février 2017 afin de débattre de l’</w:t>
      </w:r>
      <w:r w:rsidR="00E22642" w:rsidRPr="00E22642">
        <w:rPr>
          <w:rStyle w:val="Lienhypertexte"/>
          <w:rFonts w:ascii="Arial" w:hAnsi="Arial" w:cs="Arial"/>
          <w:color w:val="auto"/>
          <w:szCs w:val="22"/>
          <w:u w:val="none"/>
          <w:lang w:val="fr-FR"/>
        </w:rPr>
        <w:t>ordre du jour</w:t>
      </w:r>
      <w:r w:rsidR="00E22642">
        <w:rPr>
          <w:rStyle w:val="Lienhypertexte"/>
          <w:rFonts w:ascii="Arial" w:hAnsi="Arial" w:cs="Arial"/>
          <w:color w:val="auto"/>
          <w:szCs w:val="22"/>
          <w:u w:val="none"/>
          <w:lang w:val="fr-FR"/>
        </w:rPr>
        <w:t xml:space="preserve"> et de la composition du </w:t>
      </w:r>
      <w:r w:rsidR="00E22642" w:rsidRPr="00E22642">
        <w:rPr>
          <w:rStyle w:val="Lienhypertexte"/>
          <w:rFonts w:ascii="Arial" w:hAnsi="Arial" w:cs="Arial"/>
          <w:color w:val="auto"/>
          <w:szCs w:val="22"/>
          <w:u w:val="none"/>
          <w:lang w:val="fr-FR"/>
        </w:rPr>
        <w:t>groupe de travail</w:t>
      </w:r>
      <w:r w:rsidR="00E22642">
        <w:rPr>
          <w:rStyle w:val="Lienhypertexte"/>
          <w:rFonts w:ascii="Arial" w:hAnsi="Arial" w:cs="Arial"/>
          <w:color w:val="auto"/>
          <w:szCs w:val="22"/>
          <w:u w:val="none"/>
          <w:lang w:val="fr-FR"/>
        </w:rPr>
        <w:t xml:space="preserve">. Le groupe avait décidé d’organiser deux réunions initiales ouvertes uniquement aux membres du Comité avant de tenir une réunion à composition non limitée. Ainsi, le groupe restreint pourrait soumettre des propositions concrètes au groupe plus large d’États parties. </w:t>
      </w:r>
      <w:r w:rsidR="00E22642" w:rsidRPr="00E22642">
        <w:rPr>
          <w:rStyle w:val="Lienhypertexte"/>
          <w:rFonts w:ascii="Arial" w:hAnsi="Arial" w:cs="Arial"/>
          <w:color w:val="auto"/>
          <w:szCs w:val="22"/>
          <w:u w:val="none"/>
          <w:lang w:val="fr-FR"/>
        </w:rPr>
        <w:t>En conséquence</w:t>
      </w:r>
      <w:r w:rsidR="00E22642">
        <w:rPr>
          <w:rStyle w:val="Lienhypertexte"/>
          <w:rFonts w:ascii="Arial" w:hAnsi="Arial" w:cs="Arial"/>
          <w:color w:val="auto"/>
          <w:szCs w:val="22"/>
          <w:u w:val="none"/>
          <w:lang w:val="fr-FR"/>
        </w:rPr>
        <w:t>, les membres du Comité s’étaient réunis le 27 février et le 10 mai 2017, tandis qu’une réunion à composition non limitée a</w:t>
      </w:r>
      <w:r w:rsidR="00402B89">
        <w:rPr>
          <w:rStyle w:val="Lienhypertexte"/>
          <w:rFonts w:ascii="Arial" w:hAnsi="Arial" w:cs="Arial"/>
          <w:color w:val="auto"/>
          <w:szCs w:val="22"/>
          <w:u w:val="none"/>
          <w:lang w:val="fr-FR"/>
        </w:rPr>
        <w:t xml:space="preserve">vait été organisée le 2 juin 2017. Au fur et à mesure des débats, les membres du </w:t>
      </w:r>
      <w:r w:rsidR="00402B89" w:rsidRPr="00402B89">
        <w:rPr>
          <w:rStyle w:val="Lienhypertexte"/>
          <w:rFonts w:ascii="Arial" w:hAnsi="Arial" w:cs="Arial"/>
          <w:color w:val="auto"/>
          <w:szCs w:val="22"/>
          <w:u w:val="none"/>
          <w:lang w:val="fr-FR"/>
        </w:rPr>
        <w:t>groupe de travail</w:t>
      </w:r>
      <w:r w:rsidR="00402B89">
        <w:rPr>
          <w:rStyle w:val="Lienhypertexte"/>
          <w:rFonts w:ascii="Arial" w:hAnsi="Arial" w:cs="Arial"/>
          <w:color w:val="auto"/>
          <w:szCs w:val="22"/>
          <w:u w:val="none"/>
          <w:lang w:val="fr-FR"/>
        </w:rPr>
        <w:t xml:space="preserve"> avaient ressenti la nécessité de consulter l’Organe d'évaluation. Dans un premier temps, deux membres de l’Organe d'évaluation avaient donc participé à titre personnel, par Skype, à la réunion du 10 mai. Ensuite, avec l’accord de l’Organe d'évaluation et l’aide du Secrétariat, les membres du Comité</w:t>
      </w:r>
      <w:r w:rsidR="005C7DFC">
        <w:rPr>
          <w:rStyle w:val="Lienhypertexte"/>
          <w:rFonts w:ascii="Arial" w:hAnsi="Arial" w:cs="Arial"/>
          <w:color w:val="auto"/>
          <w:szCs w:val="22"/>
          <w:u w:val="none"/>
          <w:lang w:val="fr-FR"/>
        </w:rPr>
        <w:t xml:space="preserve"> présents dans le groupe s’étaient</w:t>
      </w:r>
      <w:r w:rsidR="00402B89">
        <w:rPr>
          <w:rStyle w:val="Lienhypertexte"/>
          <w:rFonts w:ascii="Arial" w:hAnsi="Arial" w:cs="Arial"/>
          <w:color w:val="auto"/>
          <w:szCs w:val="22"/>
          <w:u w:val="none"/>
          <w:lang w:val="fr-FR"/>
        </w:rPr>
        <w:t xml:space="preserve"> réunis le 27 septembre 2017. Les douze membres de l’Organe d'évaluation étaient tous présents à la réunion de septembre. Le </w:t>
      </w:r>
      <w:r w:rsidR="00402B89" w:rsidRPr="00402B89">
        <w:rPr>
          <w:rStyle w:val="Lienhypertexte"/>
          <w:rFonts w:ascii="Arial" w:hAnsi="Arial" w:cs="Arial"/>
          <w:color w:val="auto"/>
          <w:szCs w:val="22"/>
          <w:u w:val="none"/>
          <w:lang w:val="fr-FR"/>
        </w:rPr>
        <w:t>groupe de travail</w:t>
      </w:r>
      <w:r w:rsidR="00402B89">
        <w:rPr>
          <w:rStyle w:val="Lienhypertexte"/>
          <w:rFonts w:ascii="Arial" w:hAnsi="Arial" w:cs="Arial"/>
          <w:color w:val="auto"/>
          <w:szCs w:val="22"/>
          <w:u w:val="none"/>
          <w:lang w:val="fr-FR"/>
        </w:rPr>
        <w:t xml:space="preserve"> s’était </w:t>
      </w:r>
      <w:r w:rsidR="00040FCF">
        <w:rPr>
          <w:rStyle w:val="Lienhypertexte"/>
          <w:rFonts w:ascii="Arial" w:hAnsi="Arial" w:cs="Arial"/>
          <w:color w:val="auto"/>
          <w:szCs w:val="22"/>
          <w:u w:val="none"/>
          <w:lang w:val="fr-FR"/>
        </w:rPr>
        <w:t xml:space="preserve">enfin </w:t>
      </w:r>
      <w:r w:rsidR="00402B89">
        <w:rPr>
          <w:rStyle w:val="Lienhypertexte"/>
          <w:rFonts w:ascii="Arial" w:hAnsi="Arial" w:cs="Arial"/>
          <w:color w:val="auto"/>
          <w:szCs w:val="22"/>
          <w:u w:val="none"/>
          <w:lang w:val="fr-FR"/>
        </w:rPr>
        <w:t xml:space="preserve">réuni pour la dernière fois le 23 octobre </w:t>
      </w:r>
      <w:r w:rsidR="0080248E">
        <w:rPr>
          <w:rStyle w:val="Lienhypertexte"/>
          <w:rFonts w:ascii="Arial" w:hAnsi="Arial" w:cs="Arial"/>
          <w:color w:val="auto"/>
          <w:szCs w:val="22"/>
          <w:u w:val="none"/>
          <w:lang w:val="fr-FR"/>
        </w:rPr>
        <w:t xml:space="preserve">2017 </w:t>
      </w:r>
      <w:r w:rsidR="00402B89">
        <w:rPr>
          <w:rStyle w:val="Lienhypertexte"/>
          <w:rFonts w:ascii="Arial" w:hAnsi="Arial" w:cs="Arial"/>
          <w:color w:val="auto"/>
          <w:szCs w:val="22"/>
          <w:u w:val="none"/>
          <w:lang w:val="fr-FR"/>
        </w:rPr>
        <w:t>dans le cadre d’une réunion à composition non limitée en vue de valider le rapport du groupe.</w:t>
      </w:r>
    </w:p>
    <w:p w14:paraId="1FCB791E" w14:textId="5D6AFE23" w:rsidR="00402B89" w:rsidRPr="003569CD" w:rsidRDefault="00040FCF" w:rsidP="00F276FC">
      <w:pPr>
        <w:numPr>
          <w:ilvl w:val="0"/>
          <w:numId w:val="14"/>
        </w:numPr>
        <w:suppressAutoHyphens/>
        <w:autoSpaceDE w:val="0"/>
        <w:spacing w:before="120"/>
        <w:ind w:left="709" w:hanging="709"/>
        <w:jc w:val="both"/>
        <w:rPr>
          <w:rFonts w:ascii="Arial" w:hAnsi="Arial" w:cs="Arial"/>
          <w:bCs/>
          <w:szCs w:val="22"/>
          <w:lang w:val="fr-FR"/>
        </w:rPr>
      </w:pPr>
      <w:r w:rsidRPr="003569CD">
        <w:rPr>
          <w:rFonts w:ascii="Arial" w:hAnsi="Arial" w:cs="Arial"/>
          <w:b/>
          <w:bCs/>
          <w:szCs w:val="22"/>
          <w:lang w:val="fr-FR"/>
        </w:rPr>
        <w:lastRenderedPageBreak/>
        <w:t xml:space="preserve">M. </w:t>
      </w:r>
      <w:proofErr w:type="spellStart"/>
      <w:r w:rsidRPr="003569CD">
        <w:rPr>
          <w:rFonts w:ascii="Arial" w:hAnsi="Arial" w:cs="Arial"/>
          <w:b/>
          <w:bCs/>
          <w:szCs w:val="22"/>
          <w:lang w:val="fr-FR"/>
        </w:rPr>
        <w:t>Byong-huyn</w:t>
      </w:r>
      <w:proofErr w:type="spellEnd"/>
      <w:r w:rsidRPr="003569CD">
        <w:rPr>
          <w:rFonts w:ascii="Arial" w:hAnsi="Arial" w:cs="Arial"/>
          <w:bCs/>
          <w:szCs w:val="22"/>
          <w:lang w:val="fr-FR"/>
        </w:rPr>
        <w:t xml:space="preserve"> </w:t>
      </w:r>
      <w:r w:rsidRPr="003569CD">
        <w:rPr>
          <w:rFonts w:ascii="Arial" w:hAnsi="Arial" w:cs="Arial"/>
          <w:b/>
          <w:bCs/>
          <w:szCs w:val="22"/>
          <w:lang w:val="fr-FR"/>
        </w:rPr>
        <w:t>Lee</w:t>
      </w:r>
      <w:r w:rsidRPr="003569CD">
        <w:rPr>
          <w:rFonts w:ascii="Arial" w:hAnsi="Arial" w:cs="Arial"/>
          <w:bCs/>
          <w:szCs w:val="22"/>
          <w:lang w:val="fr-FR"/>
        </w:rPr>
        <w:t xml:space="preserve"> a rappelé qu’un groupe de rédaction avait été créé et que les six réunions avaient été présidées par M. Mounir Anastas, Ambassadeur de Palestine. M. Lee a remercié M. </w:t>
      </w:r>
      <w:r w:rsidR="0080248E">
        <w:rPr>
          <w:rFonts w:ascii="Arial" w:hAnsi="Arial" w:cs="Arial"/>
          <w:bCs/>
          <w:szCs w:val="22"/>
          <w:lang w:val="fr-FR"/>
        </w:rPr>
        <w:t>Anastas</w:t>
      </w:r>
      <w:r w:rsidR="0080248E" w:rsidRPr="003569CD">
        <w:rPr>
          <w:rFonts w:ascii="Arial" w:hAnsi="Arial" w:cs="Arial"/>
          <w:bCs/>
          <w:szCs w:val="22"/>
          <w:lang w:val="fr-FR"/>
        </w:rPr>
        <w:t xml:space="preserve"> </w:t>
      </w:r>
      <w:r w:rsidRPr="003569CD">
        <w:rPr>
          <w:rFonts w:ascii="Arial" w:hAnsi="Arial" w:cs="Arial"/>
          <w:bCs/>
          <w:szCs w:val="22"/>
          <w:lang w:val="fr-FR"/>
        </w:rPr>
        <w:t xml:space="preserve">et le groupe de rédaction pour les efforts qu’ils avaient déployés. Le groupe de rédaction avait complété le travail du groupe </w:t>
      </w:r>
      <w:r w:rsidR="003569CD">
        <w:rPr>
          <w:rFonts w:ascii="Arial" w:hAnsi="Arial" w:cs="Arial"/>
          <w:bCs/>
          <w:szCs w:val="22"/>
          <w:lang w:val="fr-FR"/>
        </w:rPr>
        <w:t xml:space="preserve">de travail </w:t>
      </w:r>
      <w:r w:rsidRPr="003569CD">
        <w:rPr>
          <w:rFonts w:ascii="Arial" w:hAnsi="Arial" w:cs="Arial"/>
          <w:bCs/>
          <w:szCs w:val="22"/>
          <w:lang w:val="fr-FR"/>
        </w:rPr>
        <w:t xml:space="preserve">en agissant en qualité de médiateur des différentes opinons </w:t>
      </w:r>
      <w:r w:rsidR="003569CD">
        <w:rPr>
          <w:rFonts w:ascii="Arial" w:hAnsi="Arial" w:cs="Arial"/>
          <w:bCs/>
          <w:szCs w:val="22"/>
          <w:lang w:val="fr-FR"/>
        </w:rPr>
        <w:t xml:space="preserve">exprimées </w:t>
      </w:r>
      <w:r w:rsidRPr="003569CD">
        <w:rPr>
          <w:rFonts w:ascii="Arial" w:hAnsi="Arial" w:cs="Arial"/>
          <w:bCs/>
          <w:szCs w:val="22"/>
          <w:lang w:val="fr-FR"/>
        </w:rPr>
        <w:t xml:space="preserve">et en rédigeant le rapport du groupe de travail. Ce dernier avait soulevé de nombreuses questions telles que : Le dialogue devrait-il se limiter à certains critères ? Combien de questions l’Organe d'évaluation pourrait-il poser aux États soumissionnaires ? Quel type de questions pourrait être posé – des informations complémentaires mineures et une clarification ou juste une clarification ? </w:t>
      </w:r>
      <w:r w:rsidR="00C60180" w:rsidRPr="003569CD">
        <w:rPr>
          <w:rFonts w:ascii="Arial" w:hAnsi="Arial" w:cs="Arial"/>
          <w:bCs/>
          <w:szCs w:val="22"/>
          <w:lang w:val="fr-FR"/>
        </w:rPr>
        <w:t>Dans quelles conditions le dialogue pourrait-il être</w:t>
      </w:r>
      <w:r w:rsidR="004643BB" w:rsidRPr="003569CD">
        <w:rPr>
          <w:rFonts w:ascii="Arial" w:hAnsi="Arial" w:cs="Arial"/>
          <w:bCs/>
          <w:szCs w:val="22"/>
          <w:lang w:val="fr-FR"/>
        </w:rPr>
        <w:t xml:space="preserve"> engagé </w:t>
      </w:r>
      <w:r w:rsidR="00C60180" w:rsidRPr="003569CD">
        <w:rPr>
          <w:rFonts w:ascii="Arial" w:hAnsi="Arial" w:cs="Arial"/>
          <w:bCs/>
          <w:szCs w:val="22"/>
          <w:lang w:val="fr-FR"/>
        </w:rPr>
        <w:t xml:space="preserve">? </w:t>
      </w:r>
      <w:r w:rsidR="004643BB" w:rsidRPr="003569CD">
        <w:rPr>
          <w:rFonts w:ascii="Arial" w:hAnsi="Arial" w:cs="Arial"/>
          <w:bCs/>
          <w:szCs w:val="22"/>
          <w:lang w:val="fr-FR"/>
        </w:rPr>
        <w:t>Lorsqu’un État soumissionnaire répond</w:t>
      </w:r>
      <w:r w:rsidR="005C7DFC">
        <w:rPr>
          <w:rFonts w:ascii="Arial" w:hAnsi="Arial" w:cs="Arial"/>
          <w:bCs/>
          <w:szCs w:val="22"/>
          <w:lang w:val="fr-FR"/>
        </w:rPr>
        <w:t>rait</w:t>
      </w:r>
      <w:r w:rsidR="004643BB" w:rsidRPr="003569CD">
        <w:rPr>
          <w:rFonts w:ascii="Arial" w:hAnsi="Arial" w:cs="Arial"/>
          <w:bCs/>
          <w:szCs w:val="22"/>
          <w:lang w:val="fr-FR"/>
        </w:rPr>
        <w:t xml:space="preserve"> aux questions posées par l’Organe d'évaluation, le nombre de mots de la réponse devrait-il être limité ? Si oui, combien de mots seraient autorisés ? Alors que le groupe était parvenu à un consensus sur de nombreuses questions, les membres du Comité </w:t>
      </w:r>
      <w:r w:rsidR="00631972" w:rsidRPr="003569CD">
        <w:rPr>
          <w:rFonts w:ascii="Arial" w:hAnsi="Arial" w:cs="Arial"/>
          <w:bCs/>
          <w:szCs w:val="22"/>
          <w:lang w:val="fr-FR"/>
        </w:rPr>
        <w:t>composant le groupe de travail informel ad hoc avaient rencontré tous les membres de l’Organe d'évaluation le 27 septembre 2017 lors d’une réunion finale à Paris. L’Organe d'évaluation avait estimé qu’il était prématuré d’envisager un nouveau mécanisme de dialogue et qu’une procédure établie à la hâte pourrait être plus g</w:t>
      </w:r>
      <w:r w:rsidR="003569CD">
        <w:rPr>
          <w:rFonts w:ascii="Arial" w:hAnsi="Arial" w:cs="Arial"/>
          <w:bCs/>
          <w:szCs w:val="22"/>
          <w:lang w:val="fr-FR"/>
        </w:rPr>
        <w:t xml:space="preserve">ênante </w:t>
      </w:r>
      <w:r w:rsidR="00631972" w:rsidRPr="003569CD">
        <w:rPr>
          <w:rFonts w:ascii="Arial" w:hAnsi="Arial" w:cs="Arial"/>
          <w:bCs/>
          <w:szCs w:val="22"/>
          <w:lang w:val="fr-FR"/>
        </w:rPr>
        <w:t xml:space="preserve">qu’utile. L’Organe d'évaluation avait </w:t>
      </w:r>
      <w:r w:rsidR="00D351DC" w:rsidRPr="003569CD">
        <w:rPr>
          <w:rFonts w:ascii="Arial" w:hAnsi="Arial" w:cs="Arial"/>
          <w:bCs/>
          <w:szCs w:val="22"/>
          <w:lang w:val="fr-FR" w:eastAsia="en-US"/>
        </w:rPr>
        <w:t>en particulier</w:t>
      </w:r>
      <w:r w:rsidR="00D351DC" w:rsidRPr="003569CD">
        <w:rPr>
          <w:rFonts w:ascii="Arial" w:hAnsi="Arial" w:cs="Arial"/>
          <w:bCs/>
          <w:szCs w:val="22"/>
          <w:lang w:val="fr-FR"/>
        </w:rPr>
        <w:t xml:space="preserve"> </w:t>
      </w:r>
      <w:r w:rsidR="00631972" w:rsidRPr="003569CD">
        <w:rPr>
          <w:rFonts w:ascii="Arial" w:hAnsi="Arial" w:cs="Arial"/>
          <w:bCs/>
          <w:szCs w:val="22"/>
          <w:lang w:val="fr-FR"/>
        </w:rPr>
        <w:t>fait remarquer qu’un certain nombre d’améliorations avai</w:t>
      </w:r>
      <w:r w:rsidR="00D351DC" w:rsidRPr="003569CD">
        <w:rPr>
          <w:rFonts w:ascii="Arial" w:hAnsi="Arial" w:cs="Arial"/>
          <w:bCs/>
          <w:szCs w:val="22"/>
          <w:lang w:val="fr-FR"/>
        </w:rPr>
        <w:t>en</w:t>
      </w:r>
      <w:r w:rsidR="00631972" w:rsidRPr="003569CD">
        <w:rPr>
          <w:rFonts w:ascii="Arial" w:hAnsi="Arial" w:cs="Arial"/>
          <w:bCs/>
          <w:szCs w:val="22"/>
          <w:lang w:val="fr-FR"/>
        </w:rPr>
        <w:t xml:space="preserve">t été </w:t>
      </w:r>
      <w:r w:rsidR="00D351DC" w:rsidRPr="003569CD">
        <w:rPr>
          <w:rFonts w:ascii="Arial" w:hAnsi="Arial" w:cs="Arial"/>
          <w:bCs/>
          <w:szCs w:val="22"/>
          <w:lang w:val="fr-FR"/>
        </w:rPr>
        <w:t>mises en place afin d’améliorer le processus de candidature, telles que le nouveau formulaire de candidature pour le critère R.5 et l’extension de l’option de renvoi à tous les mécanismes d’inscription sur les listes. Selon l’Organe d'évaluation, le Comité devrait attendre la fin du cycle 2019 afin de juger l’efficacité des récentes mesures avant d’envisager un processus de dialogue formel. Le groupe de travail informel ad hoc avait également réfléchi à d’autres q</w:t>
      </w:r>
      <w:r w:rsidR="004C1363">
        <w:rPr>
          <w:rFonts w:ascii="Arial" w:hAnsi="Arial" w:cs="Arial"/>
          <w:bCs/>
          <w:szCs w:val="22"/>
          <w:lang w:val="fr-FR"/>
        </w:rPr>
        <w:t>uestions telles que la procédure</w:t>
      </w:r>
      <w:r w:rsidR="00D351DC" w:rsidRPr="003569CD">
        <w:rPr>
          <w:rFonts w:ascii="Arial" w:hAnsi="Arial" w:cs="Arial"/>
          <w:bCs/>
          <w:szCs w:val="22"/>
          <w:lang w:val="fr-FR"/>
        </w:rPr>
        <w:t xml:space="preserve"> de prise de décision du Comité, l’introduction d’une option dite « de report », la nature de la Liste représentative et d’autres sujets destinés à améliorer le travail du Comité. Une des principales conclusions du groupe de travail</w:t>
      </w:r>
      <w:r w:rsidR="003569CD" w:rsidRPr="003569CD">
        <w:rPr>
          <w:rFonts w:ascii="Arial" w:hAnsi="Arial" w:cs="Arial"/>
          <w:bCs/>
          <w:szCs w:val="22"/>
          <w:lang w:val="fr-FR"/>
        </w:rPr>
        <w:t xml:space="preserve"> était qu’il poursuive ses réflexions. Le Comité avait donc décidé à sa douzième session de poursuivre les activités du groupe de travail en 2018, en étendant son mandat afin d’inclure cinq domaines : i) étudier le mécanisme de financement de la Convention, y compris la mobilisation des ressources ; ii)</w:t>
      </w:r>
      <w:r w:rsidR="003569CD" w:rsidRPr="003569CD">
        <w:rPr>
          <w:rFonts w:ascii="Arial" w:hAnsi="Arial" w:cs="Arial"/>
          <w:lang w:val="fr-FR"/>
        </w:rPr>
        <w:t xml:space="preserve"> permettre la mise en œuvre des recommandations pertinentes du groupe de travail à composition non limitée sur la gouvernance telles qu'adoptées lors de la 39</w:t>
      </w:r>
      <w:r w:rsidR="003569CD" w:rsidRPr="003569CD">
        <w:rPr>
          <w:rFonts w:ascii="Arial" w:hAnsi="Arial" w:cs="Arial"/>
          <w:vertAlign w:val="superscript"/>
          <w:lang w:val="fr-FR"/>
        </w:rPr>
        <w:t>e</w:t>
      </w:r>
      <w:r w:rsidR="003569CD" w:rsidRPr="003569CD">
        <w:rPr>
          <w:rFonts w:ascii="Arial" w:hAnsi="Arial" w:cs="Arial"/>
          <w:lang w:val="fr-FR"/>
        </w:rPr>
        <w:t> session de la Conférence générale ; iii) réfléchir davantage à un mécanisme de « dialogue » approprié, en consultation avec l’Organe d’évaluation et en tenant compte des résolutions pertinentes de la présente Assemblée générale ; iv)  réfléchir</w:t>
      </w:r>
      <w:r w:rsidR="003569CD">
        <w:rPr>
          <w:rFonts w:ascii="Arial" w:hAnsi="Arial" w:cs="Arial"/>
          <w:lang w:val="fr-FR"/>
        </w:rPr>
        <w:t>,</w:t>
      </w:r>
      <w:r w:rsidR="003569CD" w:rsidRPr="003569CD">
        <w:rPr>
          <w:rFonts w:ascii="Arial" w:hAnsi="Arial" w:cs="Arial"/>
          <w:lang w:val="fr-FR"/>
        </w:rPr>
        <w:t xml:space="preserve"> en consultation avec les ONG accréditées, aux différentes façons possibles de renforcer encore davantage la participation des ONG dans le cadre de la Convention de 2003 et à la manière dont cette amélioration pourrait se refléter dans les mécanismes d’accréditation et de renouvellement des ONG; et v) </w:t>
      </w:r>
      <w:r w:rsidR="003569CD">
        <w:rPr>
          <w:rFonts w:ascii="Arial" w:hAnsi="Arial" w:cs="Arial"/>
          <w:lang w:val="fr-FR"/>
        </w:rPr>
        <w:t>réflé</w:t>
      </w:r>
      <w:r w:rsidR="003569CD" w:rsidRPr="003569CD">
        <w:rPr>
          <w:rFonts w:ascii="Arial" w:hAnsi="Arial" w:cs="Arial"/>
          <w:lang w:val="fr-FR"/>
        </w:rPr>
        <w:t xml:space="preserve">chir à toute autre question pour faciliter le travail du Comité. Le groupe avait déjà commencé à travailler sous la coordination de ses </w:t>
      </w:r>
      <w:r w:rsidR="001F5E1E">
        <w:rPr>
          <w:rFonts w:ascii="Arial" w:hAnsi="Arial" w:cs="Arial"/>
          <w:lang w:val="fr-FR"/>
        </w:rPr>
        <w:t>co-P</w:t>
      </w:r>
      <w:r w:rsidR="003569CD" w:rsidRPr="003569CD">
        <w:rPr>
          <w:rFonts w:ascii="Arial" w:hAnsi="Arial" w:cs="Arial"/>
          <w:lang w:val="fr-FR"/>
        </w:rPr>
        <w:t xml:space="preserve">résidents, les Philippines et l'Algérie, et en étroite coopération avec le pays hôte de la treizième session du Comité, Maurice. M. Lee a conclu </w:t>
      </w:r>
      <w:r w:rsidR="003569CD">
        <w:rPr>
          <w:rFonts w:ascii="Arial" w:hAnsi="Arial" w:cs="Arial"/>
          <w:lang w:val="fr-FR"/>
        </w:rPr>
        <w:t xml:space="preserve">son </w:t>
      </w:r>
      <w:r w:rsidR="003569CD" w:rsidRPr="003569CD">
        <w:rPr>
          <w:rFonts w:ascii="Arial" w:hAnsi="Arial" w:cs="Arial"/>
          <w:lang w:val="fr-FR"/>
        </w:rPr>
        <w:t>intervention</w:t>
      </w:r>
      <w:r w:rsidR="003569CD">
        <w:rPr>
          <w:rFonts w:ascii="Arial" w:hAnsi="Arial" w:cs="Arial"/>
          <w:lang w:val="fr-FR"/>
        </w:rPr>
        <w:t xml:space="preserve"> </w:t>
      </w:r>
      <w:r w:rsidR="003569CD" w:rsidRPr="003569CD">
        <w:rPr>
          <w:rFonts w:ascii="Arial" w:hAnsi="Arial" w:cs="Arial"/>
          <w:lang w:val="fr-FR"/>
        </w:rPr>
        <w:t xml:space="preserve">en remerciant le groupe de travail informel </w:t>
      </w:r>
      <w:r w:rsidR="003569CD">
        <w:rPr>
          <w:rFonts w:ascii="Arial" w:hAnsi="Arial" w:cs="Arial"/>
          <w:lang w:val="fr-FR"/>
        </w:rPr>
        <w:t xml:space="preserve">ad hoc </w:t>
      </w:r>
      <w:r w:rsidR="003569CD" w:rsidRPr="003569CD">
        <w:rPr>
          <w:rFonts w:ascii="Arial" w:hAnsi="Arial" w:cs="Arial"/>
          <w:lang w:val="fr-FR"/>
        </w:rPr>
        <w:t xml:space="preserve">d'avoir </w:t>
      </w:r>
      <w:r w:rsidR="003569CD">
        <w:rPr>
          <w:rFonts w:ascii="Arial" w:hAnsi="Arial" w:cs="Arial"/>
          <w:lang w:val="fr-FR"/>
        </w:rPr>
        <w:t xml:space="preserve">mené </w:t>
      </w:r>
      <w:r w:rsidR="003569CD" w:rsidRPr="003569CD">
        <w:rPr>
          <w:rFonts w:ascii="Arial" w:hAnsi="Arial" w:cs="Arial"/>
          <w:lang w:val="fr-FR"/>
        </w:rPr>
        <w:t xml:space="preserve">des </w:t>
      </w:r>
      <w:r w:rsidR="003569CD">
        <w:rPr>
          <w:rFonts w:ascii="Arial" w:hAnsi="Arial" w:cs="Arial"/>
          <w:lang w:val="fr-FR"/>
        </w:rPr>
        <w:t xml:space="preserve">débats fructueux qui contribueraient à la mise en œuvre et </w:t>
      </w:r>
      <w:r w:rsidR="003569CD" w:rsidRPr="003569CD">
        <w:rPr>
          <w:rFonts w:ascii="Arial" w:hAnsi="Arial" w:cs="Arial"/>
          <w:lang w:val="fr-FR"/>
        </w:rPr>
        <w:t>la gouv</w:t>
      </w:r>
      <w:r w:rsidR="003569CD">
        <w:rPr>
          <w:rFonts w:ascii="Arial" w:hAnsi="Arial" w:cs="Arial"/>
          <w:lang w:val="fr-FR"/>
        </w:rPr>
        <w:t>ernance de la Convention. Il était</w:t>
      </w:r>
      <w:r w:rsidR="003569CD" w:rsidRPr="003569CD">
        <w:rPr>
          <w:rFonts w:ascii="Arial" w:hAnsi="Arial" w:cs="Arial"/>
          <w:lang w:val="fr-FR"/>
        </w:rPr>
        <w:t xml:space="preserve"> essentiel de trouver le temps de réfléchir et d'échang</w:t>
      </w:r>
      <w:r w:rsidR="003569CD">
        <w:rPr>
          <w:rFonts w:ascii="Arial" w:hAnsi="Arial" w:cs="Arial"/>
          <w:lang w:val="fr-FR"/>
        </w:rPr>
        <w:t>er des opinions sur les différentes</w:t>
      </w:r>
      <w:r w:rsidR="003569CD" w:rsidRPr="003569CD">
        <w:rPr>
          <w:rFonts w:ascii="Arial" w:hAnsi="Arial" w:cs="Arial"/>
          <w:lang w:val="fr-FR"/>
        </w:rPr>
        <w:t xml:space="preserve"> questions liées à la mise en œuvre des instruments normatifs en dehors du Comité et des autres organes de décision. M. Lee a estimé que les deux </w:t>
      </w:r>
      <w:r w:rsidR="001F5E1E">
        <w:rPr>
          <w:rFonts w:ascii="Arial" w:hAnsi="Arial" w:cs="Arial"/>
          <w:lang w:val="fr-FR"/>
        </w:rPr>
        <w:t>co-P</w:t>
      </w:r>
      <w:r w:rsidR="003569CD" w:rsidRPr="003569CD">
        <w:rPr>
          <w:rFonts w:ascii="Arial" w:hAnsi="Arial" w:cs="Arial"/>
          <w:lang w:val="fr-FR"/>
        </w:rPr>
        <w:t xml:space="preserve">résidents du groupe de travail en 2018 </w:t>
      </w:r>
      <w:r w:rsidR="00B90597">
        <w:rPr>
          <w:rFonts w:ascii="Arial" w:hAnsi="Arial" w:cs="Arial"/>
          <w:lang w:val="fr-FR"/>
        </w:rPr>
        <w:t xml:space="preserve">allaient bien </w:t>
      </w:r>
      <w:r w:rsidR="00F276FC">
        <w:rPr>
          <w:rFonts w:ascii="Arial" w:hAnsi="Arial" w:cs="Arial"/>
          <w:lang w:val="fr-FR"/>
        </w:rPr>
        <w:t>mener</w:t>
      </w:r>
      <w:r w:rsidR="003569CD" w:rsidRPr="003569CD">
        <w:rPr>
          <w:rFonts w:ascii="Arial" w:hAnsi="Arial" w:cs="Arial"/>
          <w:lang w:val="fr-FR"/>
        </w:rPr>
        <w:t xml:space="preserve"> les travaux </w:t>
      </w:r>
      <w:r w:rsidR="003569CD">
        <w:rPr>
          <w:rFonts w:ascii="Arial" w:hAnsi="Arial" w:cs="Arial"/>
          <w:lang w:val="fr-FR"/>
        </w:rPr>
        <w:t xml:space="preserve">du groupe </w:t>
      </w:r>
      <w:r w:rsidR="003569CD" w:rsidRPr="003569CD">
        <w:rPr>
          <w:rFonts w:ascii="Arial" w:hAnsi="Arial" w:cs="Arial"/>
          <w:lang w:val="fr-FR"/>
        </w:rPr>
        <w:t xml:space="preserve">et </w:t>
      </w:r>
      <w:r w:rsidR="00F276FC">
        <w:rPr>
          <w:rFonts w:ascii="Arial" w:hAnsi="Arial" w:cs="Arial"/>
          <w:lang w:val="fr-FR"/>
        </w:rPr>
        <w:t>s’est engagé à</w:t>
      </w:r>
      <w:r w:rsidR="003569CD" w:rsidRPr="003569CD">
        <w:rPr>
          <w:rFonts w:ascii="Arial" w:hAnsi="Arial" w:cs="Arial"/>
          <w:lang w:val="fr-FR"/>
        </w:rPr>
        <w:t xml:space="preserve"> les soutenir tout au long de l'année.</w:t>
      </w:r>
    </w:p>
    <w:p w14:paraId="72206203" w14:textId="32927BEC" w:rsidR="003569CD" w:rsidRPr="003569CD" w:rsidRDefault="003569CD" w:rsidP="00016AFA">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3569CD">
        <w:rPr>
          <w:rFonts w:ascii="Arial" w:hAnsi="Arial" w:cs="Arial"/>
          <w:b/>
          <w:bCs/>
          <w:szCs w:val="22"/>
          <w:lang w:val="fr-FR"/>
        </w:rPr>
        <w:t>Présidente</w:t>
      </w:r>
      <w:r>
        <w:rPr>
          <w:rFonts w:ascii="Arial" w:hAnsi="Arial" w:cs="Arial"/>
          <w:bCs/>
          <w:szCs w:val="22"/>
          <w:lang w:val="fr-FR"/>
        </w:rPr>
        <w:t xml:space="preserve"> a réaffirmé que le travail du </w:t>
      </w:r>
      <w:r w:rsidRPr="003569CD">
        <w:rPr>
          <w:rFonts w:ascii="Arial" w:hAnsi="Arial" w:cs="Arial"/>
          <w:bCs/>
          <w:szCs w:val="22"/>
          <w:lang w:val="fr-FR"/>
        </w:rPr>
        <w:t>groupe de travail</w:t>
      </w:r>
      <w:r>
        <w:rPr>
          <w:rFonts w:ascii="Arial" w:hAnsi="Arial" w:cs="Arial"/>
          <w:bCs/>
          <w:szCs w:val="22"/>
          <w:lang w:val="fr-FR"/>
        </w:rPr>
        <w:t xml:space="preserve"> informel ad hoc </w:t>
      </w:r>
      <w:r w:rsidR="00D55CD1">
        <w:rPr>
          <w:rFonts w:ascii="Arial" w:hAnsi="Arial" w:cs="Arial"/>
          <w:bCs/>
          <w:szCs w:val="22"/>
          <w:lang w:val="fr-FR"/>
        </w:rPr>
        <w:t xml:space="preserve">était essentiel pour le </w:t>
      </w:r>
      <w:r w:rsidR="00D55CD1" w:rsidRPr="00D55CD1">
        <w:rPr>
          <w:rFonts w:ascii="Arial" w:hAnsi="Arial" w:cs="Arial"/>
          <w:bCs/>
          <w:szCs w:val="22"/>
          <w:lang w:val="fr-FR"/>
        </w:rPr>
        <w:t>développement</w:t>
      </w:r>
      <w:r w:rsidR="00D55CD1">
        <w:rPr>
          <w:rFonts w:ascii="Arial" w:hAnsi="Arial" w:cs="Arial"/>
          <w:bCs/>
          <w:szCs w:val="22"/>
          <w:lang w:val="fr-FR"/>
        </w:rPr>
        <w:t xml:space="preserve"> de la </w:t>
      </w:r>
      <w:r w:rsidR="00D55CD1" w:rsidRPr="00D55CD1">
        <w:rPr>
          <w:rFonts w:ascii="Arial" w:hAnsi="Arial" w:cs="Arial"/>
          <w:bCs/>
          <w:szCs w:val="22"/>
          <w:lang w:val="fr-FR"/>
        </w:rPr>
        <w:t>Convention</w:t>
      </w:r>
      <w:r w:rsidR="00C0083D">
        <w:rPr>
          <w:rFonts w:ascii="Arial" w:hAnsi="Arial" w:cs="Arial"/>
          <w:bCs/>
          <w:szCs w:val="22"/>
          <w:lang w:val="fr-FR"/>
        </w:rPr>
        <w:t xml:space="preserve"> car c’était une forme fort utile pour </w:t>
      </w:r>
      <w:r w:rsidR="00D55CD1">
        <w:rPr>
          <w:rFonts w:ascii="Arial" w:hAnsi="Arial" w:cs="Arial"/>
          <w:bCs/>
          <w:szCs w:val="22"/>
          <w:lang w:val="fr-FR"/>
        </w:rPr>
        <w:t>échange</w:t>
      </w:r>
      <w:r w:rsidR="00C0083D">
        <w:rPr>
          <w:rFonts w:ascii="Arial" w:hAnsi="Arial" w:cs="Arial"/>
          <w:bCs/>
          <w:szCs w:val="22"/>
          <w:lang w:val="fr-FR"/>
        </w:rPr>
        <w:t>r</w:t>
      </w:r>
      <w:r w:rsidR="00D55CD1">
        <w:rPr>
          <w:rFonts w:ascii="Arial" w:hAnsi="Arial" w:cs="Arial"/>
          <w:bCs/>
          <w:szCs w:val="22"/>
          <w:lang w:val="fr-FR"/>
        </w:rPr>
        <w:t xml:space="preserve"> d</w:t>
      </w:r>
      <w:r w:rsidR="00C0083D">
        <w:rPr>
          <w:rFonts w:ascii="Arial" w:hAnsi="Arial" w:cs="Arial"/>
          <w:bCs/>
          <w:szCs w:val="22"/>
          <w:lang w:val="fr-FR"/>
        </w:rPr>
        <w:t xml:space="preserve">es </w:t>
      </w:r>
      <w:r w:rsidR="00D55CD1" w:rsidRPr="00D55CD1">
        <w:rPr>
          <w:rFonts w:ascii="Arial" w:hAnsi="Arial" w:cs="Arial"/>
          <w:bCs/>
          <w:szCs w:val="22"/>
          <w:lang w:val="fr-FR"/>
        </w:rPr>
        <w:t>informations</w:t>
      </w:r>
      <w:r w:rsidR="00C0083D">
        <w:rPr>
          <w:rFonts w:ascii="Arial" w:hAnsi="Arial" w:cs="Arial"/>
          <w:bCs/>
          <w:szCs w:val="22"/>
          <w:lang w:val="fr-FR"/>
        </w:rPr>
        <w:t xml:space="preserve"> et les différents</w:t>
      </w:r>
      <w:r w:rsidR="00D55CD1">
        <w:rPr>
          <w:rFonts w:ascii="Arial" w:hAnsi="Arial" w:cs="Arial"/>
          <w:bCs/>
          <w:szCs w:val="22"/>
          <w:lang w:val="fr-FR"/>
        </w:rPr>
        <w:t xml:space="preserve"> points de vue des États parties.</w:t>
      </w:r>
    </w:p>
    <w:p w14:paraId="38A8E42D" w14:textId="5FC145DF" w:rsidR="00C0083D" w:rsidRPr="00C0083D" w:rsidRDefault="00C0083D" w:rsidP="00016AFA">
      <w:pPr>
        <w:numPr>
          <w:ilvl w:val="0"/>
          <w:numId w:val="14"/>
        </w:numPr>
        <w:suppressAutoHyphens/>
        <w:autoSpaceDE w:val="0"/>
        <w:spacing w:before="120"/>
        <w:ind w:left="709" w:hanging="709"/>
        <w:jc w:val="both"/>
        <w:rPr>
          <w:rFonts w:ascii="Arial" w:hAnsi="Arial" w:cs="Arial"/>
          <w:bCs/>
          <w:szCs w:val="22"/>
          <w:lang w:val="fr-FR"/>
        </w:rPr>
      </w:pPr>
      <w:r w:rsidRPr="00C0083D">
        <w:rPr>
          <w:rFonts w:ascii="Arial" w:hAnsi="Arial" w:cs="Arial"/>
          <w:bCs/>
          <w:szCs w:val="22"/>
          <w:lang w:val="fr-FR"/>
        </w:rPr>
        <w:t>La délégation de l’</w:t>
      </w:r>
      <w:r w:rsidRPr="00C0083D">
        <w:rPr>
          <w:rFonts w:ascii="Arial" w:hAnsi="Arial" w:cs="Arial"/>
          <w:b/>
          <w:bCs/>
          <w:szCs w:val="22"/>
          <w:lang w:val="fr-FR"/>
        </w:rPr>
        <w:t>Équateur</w:t>
      </w:r>
      <w:r w:rsidRPr="00C0083D">
        <w:rPr>
          <w:rFonts w:ascii="Arial" w:hAnsi="Arial" w:cs="Arial"/>
          <w:bCs/>
          <w:szCs w:val="22"/>
          <w:lang w:val="fr-FR"/>
        </w:rPr>
        <w:t xml:space="preserve"> a félicité la Présidente pour son élection. Notant que ce sujet était le point le plus important de l'ordre du jour, elle a proposé que ce débat ait lieu plus tard dans l'après-midi et que les États disposent de cinq minutes au lieu de deux pour intervenir.</w:t>
      </w:r>
    </w:p>
    <w:p w14:paraId="14A25BC6" w14:textId="5DF0AB6B" w:rsidR="00C0083D" w:rsidRPr="00C0083D" w:rsidRDefault="00C0083D" w:rsidP="00016AFA">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B4003C">
        <w:rPr>
          <w:rFonts w:ascii="Arial" w:hAnsi="Arial" w:cs="Arial"/>
          <w:b/>
          <w:bCs/>
          <w:szCs w:val="22"/>
          <w:lang w:val="fr-FR"/>
        </w:rPr>
        <w:t>Présidente</w:t>
      </w:r>
      <w:r>
        <w:rPr>
          <w:rFonts w:ascii="Arial" w:hAnsi="Arial" w:cs="Arial"/>
          <w:bCs/>
          <w:szCs w:val="22"/>
          <w:lang w:val="fr-FR"/>
        </w:rPr>
        <w:t xml:space="preserve"> souh</w:t>
      </w:r>
      <w:r w:rsidR="00B4003C">
        <w:rPr>
          <w:rFonts w:ascii="Arial" w:hAnsi="Arial" w:cs="Arial"/>
          <w:bCs/>
          <w:szCs w:val="22"/>
          <w:lang w:val="fr-FR"/>
        </w:rPr>
        <w:t>aitait que l’on poursuive les dé</w:t>
      </w:r>
      <w:r>
        <w:rPr>
          <w:rFonts w:ascii="Arial" w:hAnsi="Arial" w:cs="Arial"/>
          <w:bCs/>
          <w:szCs w:val="22"/>
          <w:lang w:val="fr-FR"/>
        </w:rPr>
        <w:t xml:space="preserve">bats </w:t>
      </w:r>
      <w:r w:rsidR="00B4003C">
        <w:rPr>
          <w:rFonts w:ascii="Arial" w:hAnsi="Arial" w:cs="Arial"/>
          <w:bCs/>
          <w:szCs w:val="22"/>
          <w:lang w:val="fr-FR"/>
        </w:rPr>
        <w:t xml:space="preserve">maintenant </w:t>
      </w:r>
      <w:r>
        <w:rPr>
          <w:rFonts w:ascii="Arial" w:hAnsi="Arial" w:cs="Arial"/>
          <w:bCs/>
          <w:szCs w:val="22"/>
          <w:lang w:val="fr-FR"/>
        </w:rPr>
        <w:t xml:space="preserve">et </w:t>
      </w:r>
      <w:r w:rsidR="00B4003C">
        <w:rPr>
          <w:rFonts w:ascii="Arial" w:hAnsi="Arial" w:cs="Arial"/>
          <w:bCs/>
          <w:szCs w:val="22"/>
          <w:lang w:val="fr-FR"/>
        </w:rPr>
        <w:t>a accordé un temps de parole de cinq minutes maximum.</w:t>
      </w:r>
    </w:p>
    <w:p w14:paraId="3473BE9F" w14:textId="6CA466CB" w:rsidR="00B4003C" w:rsidRDefault="00B4003C" w:rsidP="00690CF1">
      <w:pPr>
        <w:numPr>
          <w:ilvl w:val="0"/>
          <w:numId w:val="14"/>
        </w:numPr>
        <w:suppressAutoHyphens/>
        <w:autoSpaceDE w:val="0"/>
        <w:spacing w:before="120"/>
        <w:ind w:left="709" w:hanging="709"/>
        <w:jc w:val="both"/>
        <w:rPr>
          <w:rFonts w:ascii="Arial" w:hAnsi="Arial" w:cs="Arial"/>
          <w:bCs/>
          <w:szCs w:val="22"/>
          <w:lang w:val="fr-FR"/>
        </w:rPr>
      </w:pPr>
      <w:r w:rsidRPr="00B4003C">
        <w:rPr>
          <w:rFonts w:ascii="Arial" w:hAnsi="Arial" w:cs="Arial"/>
          <w:bCs/>
          <w:szCs w:val="22"/>
          <w:lang w:val="fr-FR"/>
        </w:rPr>
        <w:lastRenderedPageBreak/>
        <w:t xml:space="preserve">La délégation de la </w:t>
      </w:r>
      <w:r w:rsidRPr="00B4003C">
        <w:rPr>
          <w:rFonts w:ascii="Arial" w:hAnsi="Arial" w:cs="Arial"/>
          <w:b/>
          <w:bCs/>
          <w:szCs w:val="22"/>
          <w:lang w:val="fr-FR"/>
        </w:rPr>
        <w:t>République arabe syrienne</w:t>
      </w:r>
      <w:r>
        <w:rPr>
          <w:rFonts w:ascii="Arial" w:hAnsi="Arial" w:cs="Arial"/>
          <w:bCs/>
          <w:szCs w:val="22"/>
          <w:lang w:val="fr-FR"/>
        </w:rPr>
        <w:t xml:space="preserve"> s'est associée</w:t>
      </w:r>
      <w:r w:rsidRPr="00B4003C">
        <w:rPr>
          <w:rFonts w:ascii="Arial" w:hAnsi="Arial" w:cs="Arial"/>
          <w:bCs/>
          <w:szCs w:val="22"/>
          <w:lang w:val="fr-FR"/>
        </w:rPr>
        <w:t xml:space="preserve"> aux précédents</w:t>
      </w:r>
      <w:r w:rsidR="00690CF1">
        <w:rPr>
          <w:rFonts w:ascii="Arial" w:hAnsi="Arial" w:cs="Arial"/>
          <w:bCs/>
          <w:szCs w:val="22"/>
          <w:lang w:val="fr-FR"/>
        </w:rPr>
        <w:t xml:space="preserve"> intervenants</w:t>
      </w:r>
      <w:r w:rsidRPr="00B4003C">
        <w:rPr>
          <w:rFonts w:ascii="Arial" w:hAnsi="Arial" w:cs="Arial"/>
          <w:bCs/>
          <w:szCs w:val="22"/>
          <w:lang w:val="fr-FR"/>
        </w:rPr>
        <w:t xml:space="preserve"> pour féliciter M. Byong-hyun Lee pour son exc</w:t>
      </w:r>
      <w:r>
        <w:rPr>
          <w:rFonts w:ascii="Arial" w:hAnsi="Arial" w:cs="Arial"/>
          <w:bCs/>
          <w:szCs w:val="22"/>
          <w:lang w:val="fr-FR"/>
        </w:rPr>
        <w:t>ellent rapport et pour les avancées</w:t>
      </w:r>
      <w:r w:rsidRPr="00B4003C">
        <w:rPr>
          <w:rFonts w:ascii="Arial" w:hAnsi="Arial" w:cs="Arial"/>
          <w:bCs/>
          <w:szCs w:val="22"/>
          <w:lang w:val="fr-FR"/>
        </w:rPr>
        <w:t xml:space="preserve"> qui a</w:t>
      </w:r>
      <w:r>
        <w:rPr>
          <w:rFonts w:ascii="Arial" w:hAnsi="Arial" w:cs="Arial"/>
          <w:bCs/>
          <w:szCs w:val="22"/>
          <w:lang w:val="fr-FR"/>
        </w:rPr>
        <w:t>vaient</w:t>
      </w:r>
      <w:r w:rsidRPr="00B4003C">
        <w:rPr>
          <w:rFonts w:ascii="Arial" w:hAnsi="Arial" w:cs="Arial"/>
          <w:bCs/>
          <w:szCs w:val="22"/>
          <w:lang w:val="fr-FR"/>
        </w:rPr>
        <w:t xml:space="preserve"> eu lieu pendant les tra</w:t>
      </w:r>
      <w:r>
        <w:rPr>
          <w:rFonts w:ascii="Arial" w:hAnsi="Arial" w:cs="Arial"/>
          <w:bCs/>
          <w:szCs w:val="22"/>
          <w:lang w:val="fr-FR"/>
        </w:rPr>
        <w:t xml:space="preserve">vaux de la douzième session. Elle </w:t>
      </w:r>
      <w:r w:rsidRPr="00B4003C">
        <w:rPr>
          <w:rFonts w:ascii="Arial" w:hAnsi="Arial" w:cs="Arial"/>
          <w:bCs/>
          <w:szCs w:val="22"/>
          <w:lang w:val="fr-FR"/>
        </w:rPr>
        <w:t>a noté avec satisfaction que la présidence actuelle du groupe dirigé par les Philippines était pleinement déterminée à mettre e</w:t>
      </w:r>
      <w:r>
        <w:rPr>
          <w:rFonts w:ascii="Arial" w:hAnsi="Arial" w:cs="Arial"/>
          <w:bCs/>
          <w:szCs w:val="22"/>
          <w:lang w:val="fr-FR"/>
        </w:rPr>
        <w:t>n œuvre les recommandations du g</w:t>
      </w:r>
      <w:r w:rsidRPr="00B4003C">
        <w:rPr>
          <w:rFonts w:ascii="Arial" w:hAnsi="Arial" w:cs="Arial"/>
          <w:bCs/>
          <w:szCs w:val="22"/>
          <w:lang w:val="fr-FR"/>
        </w:rPr>
        <w:t>roupe de travail sur la gouvernance, telles qu'elles figur</w:t>
      </w:r>
      <w:r>
        <w:rPr>
          <w:rFonts w:ascii="Arial" w:hAnsi="Arial" w:cs="Arial"/>
          <w:bCs/>
          <w:szCs w:val="22"/>
          <w:lang w:val="fr-FR"/>
        </w:rPr>
        <w:t>ai</w:t>
      </w:r>
      <w:r w:rsidRPr="00B4003C">
        <w:rPr>
          <w:rFonts w:ascii="Arial" w:hAnsi="Arial" w:cs="Arial"/>
          <w:bCs/>
          <w:szCs w:val="22"/>
          <w:lang w:val="fr-FR"/>
        </w:rPr>
        <w:t xml:space="preserve">ent dans les résolutions de la dernière Conférence générale. La délégation a attiré l'attention </w:t>
      </w:r>
      <w:r>
        <w:rPr>
          <w:rFonts w:ascii="Arial" w:hAnsi="Arial" w:cs="Arial"/>
          <w:bCs/>
          <w:szCs w:val="22"/>
          <w:lang w:val="fr-FR"/>
        </w:rPr>
        <w:t xml:space="preserve">des participants </w:t>
      </w:r>
      <w:r w:rsidRPr="00B4003C">
        <w:rPr>
          <w:rFonts w:ascii="Arial" w:hAnsi="Arial" w:cs="Arial"/>
          <w:bCs/>
          <w:szCs w:val="22"/>
          <w:lang w:val="fr-FR"/>
        </w:rPr>
        <w:t xml:space="preserve">sur le besoin de transparence, ajoutant que les recommandations feraient la distinction entre les changements </w:t>
      </w:r>
      <w:r>
        <w:rPr>
          <w:rFonts w:ascii="Arial" w:hAnsi="Arial" w:cs="Arial"/>
          <w:bCs/>
          <w:szCs w:val="22"/>
          <w:lang w:val="fr-FR"/>
        </w:rPr>
        <w:t xml:space="preserve">apportés à </w:t>
      </w:r>
      <w:r w:rsidRPr="00B4003C">
        <w:rPr>
          <w:rFonts w:ascii="Arial" w:hAnsi="Arial" w:cs="Arial"/>
          <w:bCs/>
          <w:szCs w:val="22"/>
          <w:lang w:val="fr-FR"/>
        </w:rPr>
        <w:t>la mise en œuvre de la Conv</w:t>
      </w:r>
      <w:r>
        <w:rPr>
          <w:rFonts w:ascii="Arial" w:hAnsi="Arial" w:cs="Arial"/>
          <w:bCs/>
          <w:szCs w:val="22"/>
          <w:lang w:val="fr-FR"/>
        </w:rPr>
        <w:t>ention et les cas soumis à</w:t>
      </w:r>
      <w:r w:rsidRPr="00B4003C">
        <w:rPr>
          <w:rFonts w:ascii="Arial" w:hAnsi="Arial" w:cs="Arial"/>
          <w:bCs/>
          <w:szCs w:val="22"/>
          <w:lang w:val="fr-FR"/>
        </w:rPr>
        <w:t xml:space="preserve"> inscription sur la Liste représentative et sur la Liste de sauvegarde urgente. Il s'agi</w:t>
      </w:r>
      <w:r>
        <w:rPr>
          <w:rFonts w:ascii="Arial" w:hAnsi="Arial" w:cs="Arial"/>
          <w:bCs/>
          <w:szCs w:val="22"/>
          <w:lang w:val="fr-FR"/>
        </w:rPr>
        <w:t>ssai</w:t>
      </w:r>
      <w:r w:rsidRPr="00B4003C">
        <w:rPr>
          <w:rFonts w:ascii="Arial" w:hAnsi="Arial" w:cs="Arial"/>
          <w:bCs/>
          <w:szCs w:val="22"/>
          <w:lang w:val="fr-FR"/>
        </w:rPr>
        <w:t>t d'une procédure</w:t>
      </w:r>
      <w:r>
        <w:rPr>
          <w:rFonts w:ascii="Arial" w:hAnsi="Arial" w:cs="Arial"/>
          <w:bCs/>
          <w:szCs w:val="22"/>
          <w:lang w:val="fr-FR"/>
        </w:rPr>
        <w:t xml:space="preserve"> complémentaire, mais il importait</w:t>
      </w:r>
      <w:r w:rsidRPr="00B4003C">
        <w:rPr>
          <w:rFonts w:ascii="Arial" w:hAnsi="Arial" w:cs="Arial"/>
          <w:bCs/>
          <w:szCs w:val="22"/>
          <w:lang w:val="fr-FR"/>
        </w:rPr>
        <w:t xml:space="preserve"> d'éviter toute confusion dans les interprétations des États parties et des États membres dans ce double processus, dans l'intérêt d'une plus grande transparence et de la bonne mise en œuvre de la Convention.</w:t>
      </w:r>
    </w:p>
    <w:p w14:paraId="60613F04" w14:textId="7A6FD9A8" w:rsidR="00B4003C" w:rsidRPr="00B4003C" w:rsidRDefault="00B4003C" w:rsidP="00810036">
      <w:pPr>
        <w:numPr>
          <w:ilvl w:val="0"/>
          <w:numId w:val="14"/>
        </w:numPr>
        <w:suppressAutoHyphens/>
        <w:autoSpaceDE w:val="0"/>
        <w:spacing w:before="120"/>
        <w:ind w:left="709" w:hanging="709"/>
        <w:jc w:val="both"/>
        <w:rPr>
          <w:rFonts w:ascii="Arial" w:hAnsi="Arial" w:cs="Arial"/>
          <w:bCs/>
          <w:szCs w:val="22"/>
          <w:lang w:val="fr-FR"/>
        </w:rPr>
      </w:pPr>
      <w:r w:rsidRPr="00B4003C">
        <w:rPr>
          <w:rFonts w:ascii="Arial" w:hAnsi="Arial" w:cs="Arial"/>
          <w:bCs/>
          <w:szCs w:val="22"/>
          <w:lang w:val="fr-FR"/>
        </w:rPr>
        <w:t xml:space="preserve">La délégation </w:t>
      </w:r>
      <w:r>
        <w:rPr>
          <w:rFonts w:ascii="Arial" w:hAnsi="Arial" w:cs="Arial"/>
          <w:bCs/>
          <w:szCs w:val="22"/>
          <w:lang w:val="fr-FR"/>
        </w:rPr>
        <w:t>de l’</w:t>
      </w:r>
      <w:r w:rsidRPr="00B4003C">
        <w:rPr>
          <w:rFonts w:ascii="Arial" w:hAnsi="Arial" w:cs="Arial"/>
          <w:b/>
          <w:bCs/>
          <w:szCs w:val="22"/>
          <w:lang w:val="fr-FR"/>
        </w:rPr>
        <w:t>Algérie</w:t>
      </w:r>
      <w:r w:rsidRPr="00B4003C">
        <w:rPr>
          <w:rFonts w:ascii="Arial" w:hAnsi="Arial" w:cs="Arial"/>
          <w:bCs/>
          <w:szCs w:val="22"/>
          <w:lang w:val="fr-FR"/>
        </w:rPr>
        <w:t xml:space="preserve"> a félicité la Présidente pour son élection et a remercié M. Byong-hyun Lee pour la sagesse avec laquelle il avait guidé la première proposition du groupe de travail ad hoc, ainsi que pour sa brillante présidence de la douzième session du Comi</w:t>
      </w:r>
      <w:r>
        <w:rPr>
          <w:rFonts w:ascii="Arial" w:hAnsi="Arial" w:cs="Arial"/>
          <w:bCs/>
          <w:szCs w:val="22"/>
          <w:lang w:val="fr-FR"/>
        </w:rPr>
        <w:t xml:space="preserve">té à </w:t>
      </w:r>
      <w:proofErr w:type="spellStart"/>
      <w:r>
        <w:rPr>
          <w:rFonts w:ascii="Arial" w:hAnsi="Arial" w:cs="Arial"/>
          <w:bCs/>
          <w:szCs w:val="22"/>
          <w:lang w:val="fr-FR"/>
        </w:rPr>
        <w:t>Jeju</w:t>
      </w:r>
      <w:proofErr w:type="spellEnd"/>
      <w:r>
        <w:rPr>
          <w:rFonts w:ascii="Arial" w:hAnsi="Arial" w:cs="Arial"/>
          <w:bCs/>
          <w:szCs w:val="22"/>
          <w:lang w:val="fr-FR"/>
        </w:rPr>
        <w:t>. S’agissant du</w:t>
      </w:r>
      <w:r w:rsidRPr="00B4003C">
        <w:rPr>
          <w:rFonts w:ascii="Arial" w:hAnsi="Arial" w:cs="Arial"/>
          <w:bCs/>
          <w:szCs w:val="22"/>
          <w:lang w:val="fr-FR"/>
        </w:rPr>
        <w:t xml:space="preserve"> rapport du gro</w:t>
      </w:r>
      <w:r>
        <w:rPr>
          <w:rFonts w:ascii="Arial" w:hAnsi="Arial" w:cs="Arial"/>
          <w:bCs/>
          <w:szCs w:val="22"/>
          <w:lang w:val="fr-FR"/>
        </w:rPr>
        <w:t>upe de travail, la délégation souhaitait</w:t>
      </w:r>
      <w:r w:rsidRPr="00B4003C">
        <w:rPr>
          <w:rFonts w:ascii="Arial" w:hAnsi="Arial" w:cs="Arial"/>
          <w:bCs/>
          <w:szCs w:val="22"/>
          <w:lang w:val="fr-FR"/>
        </w:rPr>
        <w:t xml:space="preserve"> </w:t>
      </w:r>
      <w:r w:rsidR="000A4FCA">
        <w:rPr>
          <w:rFonts w:ascii="Arial" w:hAnsi="Arial" w:cs="Arial"/>
          <w:bCs/>
          <w:szCs w:val="22"/>
          <w:lang w:val="fr-FR"/>
        </w:rPr>
        <w:t xml:space="preserve">partager </w:t>
      </w:r>
      <w:r w:rsidRPr="00B4003C">
        <w:rPr>
          <w:rFonts w:ascii="Arial" w:hAnsi="Arial" w:cs="Arial"/>
          <w:bCs/>
          <w:szCs w:val="22"/>
          <w:lang w:val="fr-FR"/>
        </w:rPr>
        <w:t>deux</w:t>
      </w:r>
      <w:r w:rsidR="000A4FCA">
        <w:rPr>
          <w:rFonts w:ascii="Arial" w:hAnsi="Arial" w:cs="Arial"/>
          <w:bCs/>
          <w:szCs w:val="22"/>
          <w:lang w:val="fr-FR"/>
        </w:rPr>
        <w:t xml:space="preserve"> remarques</w:t>
      </w:r>
      <w:r>
        <w:rPr>
          <w:rFonts w:ascii="Arial" w:hAnsi="Arial" w:cs="Arial"/>
          <w:bCs/>
          <w:szCs w:val="22"/>
          <w:lang w:val="fr-FR"/>
        </w:rPr>
        <w:t xml:space="preserve">. Premièrement, à propos </w:t>
      </w:r>
      <w:r w:rsidRPr="00B4003C">
        <w:rPr>
          <w:rFonts w:ascii="Arial" w:hAnsi="Arial" w:cs="Arial"/>
          <w:bCs/>
          <w:szCs w:val="22"/>
          <w:lang w:val="fr-FR"/>
        </w:rPr>
        <w:t>des résultats de ce groupe et de sa recommandation concernant le dialo</w:t>
      </w:r>
      <w:r>
        <w:rPr>
          <w:rFonts w:ascii="Arial" w:hAnsi="Arial" w:cs="Arial"/>
          <w:bCs/>
          <w:szCs w:val="22"/>
          <w:lang w:val="fr-FR"/>
        </w:rPr>
        <w:t>gue entre l'O</w:t>
      </w:r>
      <w:r w:rsidRPr="00B4003C">
        <w:rPr>
          <w:rFonts w:ascii="Arial" w:hAnsi="Arial" w:cs="Arial"/>
          <w:bCs/>
          <w:szCs w:val="22"/>
          <w:lang w:val="fr-FR"/>
        </w:rPr>
        <w:t>rgane d'évaluation et le</w:t>
      </w:r>
      <w:r>
        <w:rPr>
          <w:rFonts w:ascii="Arial" w:hAnsi="Arial" w:cs="Arial"/>
          <w:bCs/>
          <w:szCs w:val="22"/>
          <w:lang w:val="fr-FR"/>
        </w:rPr>
        <w:t>s États membres, la délégation était d’avis</w:t>
      </w:r>
      <w:r w:rsidRPr="00B4003C">
        <w:rPr>
          <w:rFonts w:ascii="Arial" w:hAnsi="Arial" w:cs="Arial"/>
          <w:bCs/>
          <w:szCs w:val="22"/>
          <w:lang w:val="fr-FR"/>
        </w:rPr>
        <w:t xml:space="preserve"> que ce dialogue </w:t>
      </w:r>
      <w:r>
        <w:rPr>
          <w:rFonts w:ascii="Arial" w:hAnsi="Arial" w:cs="Arial"/>
          <w:bCs/>
          <w:szCs w:val="22"/>
          <w:lang w:val="fr-FR"/>
        </w:rPr>
        <w:t xml:space="preserve">était nécessaire. Toutefois, elle </w:t>
      </w:r>
      <w:r w:rsidRPr="00B4003C">
        <w:rPr>
          <w:rFonts w:ascii="Arial" w:hAnsi="Arial" w:cs="Arial"/>
          <w:bCs/>
          <w:szCs w:val="22"/>
          <w:lang w:val="fr-FR"/>
        </w:rPr>
        <w:t>a</w:t>
      </w:r>
      <w:r>
        <w:rPr>
          <w:rFonts w:ascii="Arial" w:hAnsi="Arial" w:cs="Arial"/>
          <w:bCs/>
          <w:szCs w:val="22"/>
          <w:lang w:val="fr-FR"/>
        </w:rPr>
        <w:t>vait</w:t>
      </w:r>
      <w:r w:rsidRPr="00B4003C">
        <w:rPr>
          <w:rFonts w:ascii="Arial" w:hAnsi="Arial" w:cs="Arial"/>
          <w:bCs/>
          <w:szCs w:val="22"/>
          <w:lang w:val="fr-FR"/>
        </w:rPr>
        <w:t xml:space="preserve"> pris note de la recommandation de l'Organe d'évaluation de reporter la mise en œuvre de cette recommandation jusqu'à ce que les nouveaux f</w:t>
      </w:r>
      <w:r w:rsidR="000A4FCA">
        <w:rPr>
          <w:rFonts w:ascii="Arial" w:hAnsi="Arial" w:cs="Arial"/>
          <w:bCs/>
          <w:szCs w:val="22"/>
          <w:lang w:val="fr-FR"/>
        </w:rPr>
        <w:t xml:space="preserve">ormulaires prennent effet. Ceci étant </w:t>
      </w:r>
      <w:r w:rsidRPr="00B4003C">
        <w:rPr>
          <w:rFonts w:ascii="Arial" w:hAnsi="Arial" w:cs="Arial"/>
          <w:bCs/>
          <w:szCs w:val="22"/>
          <w:lang w:val="fr-FR"/>
        </w:rPr>
        <w:t>dit, la délégation attendra</w:t>
      </w:r>
      <w:r w:rsidR="000A4FCA">
        <w:rPr>
          <w:rFonts w:ascii="Arial" w:hAnsi="Arial" w:cs="Arial"/>
          <w:bCs/>
          <w:szCs w:val="22"/>
          <w:lang w:val="fr-FR"/>
        </w:rPr>
        <w:t>it de voir les conséquences dans la pratique. E</w:t>
      </w:r>
      <w:r>
        <w:rPr>
          <w:rFonts w:ascii="Arial" w:hAnsi="Arial" w:cs="Arial"/>
          <w:bCs/>
          <w:szCs w:val="22"/>
          <w:lang w:val="fr-FR"/>
        </w:rPr>
        <w:t>lle demeurait</w:t>
      </w:r>
      <w:r w:rsidRPr="00B4003C">
        <w:rPr>
          <w:rFonts w:ascii="Arial" w:hAnsi="Arial" w:cs="Arial"/>
          <w:bCs/>
          <w:szCs w:val="22"/>
          <w:lang w:val="fr-FR"/>
        </w:rPr>
        <w:t xml:space="preserve"> </w:t>
      </w:r>
      <w:r w:rsidR="000A4FCA" w:rsidRPr="000A4FCA">
        <w:rPr>
          <w:rFonts w:ascii="Arial" w:hAnsi="Arial" w:cs="Arial"/>
          <w:bCs/>
          <w:szCs w:val="22"/>
          <w:lang w:val="fr-FR"/>
        </w:rPr>
        <w:t>néanmoins</w:t>
      </w:r>
      <w:r w:rsidR="000A4FCA">
        <w:rPr>
          <w:rFonts w:ascii="Arial" w:hAnsi="Arial" w:cs="Arial"/>
          <w:bCs/>
          <w:szCs w:val="22"/>
          <w:lang w:val="fr-FR"/>
        </w:rPr>
        <w:t xml:space="preserve"> </w:t>
      </w:r>
      <w:r w:rsidRPr="00B4003C">
        <w:rPr>
          <w:rFonts w:ascii="Arial" w:hAnsi="Arial" w:cs="Arial"/>
          <w:bCs/>
          <w:szCs w:val="22"/>
          <w:lang w:val="fr-FR"/>
        </w:rPr>
        <w:t>fermemen</w:t>
      </w:r>
      <w:r>
        <w:rPr>
          <w:rFonts w:ascii="Arial" w:hAnsi="Arial" w:cs="Arial"/>
          <w:bCs/>
          <w:szCs w:val="22"/>
          <w:lang w:val="fr-FR"/>
        </w:rPr>
        <w:t>t convaincue que ce dialogue était</w:t>
      </w:r>
      <w:r w:rsidR="000A4FCA">
        <w:rPr>
          <w:rFonts w:ascii="Arial" w:hAnsi="Arial" w:cs="Arial"/>
          <w:bCs/>
          <w:szCs w:val="22"/>
          <w:lang w:val="fr-FR"/>
        </w:rPr>
        <w:t xml:space="preserve"> essentiel</w:t>
      </w:r>
      <w:r w:rsidRPr="00B4003C">
        <w:rPr>
          <w:rFonts w:ascii="Arial" w:hAnsi="Arial" w:cs="Arial"/>
          <w:bCs/>
          <w:szCs w:val="22"/>
          <w:lang w:val="fr-FR"/>
        </w:rPr>
        <w:t>. Deuxièmement, en ce qui concerne le point soule</w:t>
      </w:r>
      <w:r>
        <w:rPr>
          <w:rFonts w:ascii="Arial" w:hAnsi="Arial" w:cs="Arial"/>
          <w:bCs/>
          <w:szCs w:val="22"/>
          <w:lang w:val="fr-FR"/>
        </w:rPr>
        <w:t xml:space="preserve">vé par la Palestine sur les deux </w:t>
      </w:r>
      <w:r w:rsidRPr="00B4003C">
        <w:rPr>
          <w:rFonts w:ascii="Arial" w:hAnsi="Arial" w:cs="Arial"/>
          <w:bCs/>
          <w:szCs w:val="22"/>
          <w:lang w:val="fr-FR"/>
        </w:rPr>
        <w:t>option</w:t>
      </w:r>
      <w:r>
        <w:rPr>
          <w:rFonts w:ascii="Arial" w:hAnsi="Arial" w:cs="Arial"/>
          <w:bCs/>
          <w:szCs w:val="22"/>
          <w:lang w:val="fr-FR"/>
        </w:rPr>
        <w:t xml:space="preserve">s, une mesure </w:t>
      </w:r>
      <w:r w:rsidRPr="00B4003C">
        <w:rPr>
          <w:rFonts w:ascii="Arial" w:hAnsi="Arial" w:cs="Arial"/>
          <w:bCs/>
          <w:szCs w:val="22"/>
          <w:lang w:val="fr-FR"/>
        </w:rPr>
        <w:t>adoptée à titre exceptionnel lors de la dernière session du Comité, la délégation s</w:t>
      </w:r>
      <w:r>
        <w:rPr>
          <w:rFonts w:ascii="Arial" w:hAnsi="Arial" w:cs="Arial"/>
          <w:bCs/>
          <w:szCs w:val="22"/>
          <w:lang w:val="fr-FR"/>
        </w:rPr>
        <w:t xml:space="preserve">'est félicitée que ces deux options </w:t>
      </w:r>
      <w:r w:rsidRPr="00B4003C">
        <w:rPr>
          <w:rFonts w:ascii="Arial" w:hAnsi="Arial" w:cs="Arial"/>
          <w:bCs/>
          <w:szCs w:val="22"/>
          <w:lang w:val="fr-FR"/>
        </w:rPr>
        <w:t>ai</w:t>
      </w:r>
      <w:r>
        <w:rPr>
          <w:rFonts w:ascii="Arial" w:hAnsi="Arial" w:cs="Arial"/>
          <w:bCs/>
          <w:szCs w:val="22"/>
          <w:lang w:val="fr-FR"/>
        </w:rPr>
        <w:t>en</w:t>
      </w:r>
      <w:r w:rsidRPr="00B4003C">
        <w:rPr>
          <w:rFonts w:ascii="Arial" w:hAnsi="Arial" w:cs="Arial"/>
          <w:bCs/>
          <w:szCs w:val="22"/>
          <w:lang w:val="fr-FR"/>
        </w:rPr>
        <w:t>t permis de résoudre certaines des questions pendant la ses</w:t>
      </w:r>
      <w:r>
        <w:rPr>
          <w:rFonts w:ascii="Arial" w:hAnsi="Arial" w:cs="Arial"/>
          <w:bCs/>
          <w:szCs w:val="22"/>
          <w:lang w:val="fr-FR"/>
        </w:rPr>
        <w:t xml:space="preserve">sion du Comité. Toutefois, il était absolument </w:t>
      </w:r>
      <w:r w:rsidRPr="00B4003C">
        <w:rPr>
          <w:rFonts w:ascii="Arial" w:hAnsi="Arial" w:cs="Arial"/>
          <w:bCs/>
          <w:szCs w:val="22"/>
          <w:lang w:val="fr-FR"/>
        </w:rPr>
        <w:t xml:space="preserve">urgent de trouver une solution plus durable </w:t>
      </w:r>
      <w:r>
        <w:rPr>
          <w:rFonts w:ascii="Arial" w:hAnsi="Arial" w:cs="Arial"/>
          <w:bCs/>
          <w:szCs w:val="22"/>
          <w:lang w:val="fr-FR"/>
        </w:rPr>
        <w:t xml:space="preserve">afin </w:t>
      </w:r>
      <w:r w:rsidRPr="00B4003C">
        <w:rPr>
          <w:rFonts w:ascii="Arial" w:hAnsi="Arial" w:cs="Arial"/>
          <w:bCs/>
          <w:szCs w:val="22"/>
          <w:lang w:val="fr-FR"/>
        </w:rPr>
        <w:t>q</w:t>
      </w:r>
      <w:r>
        <w:rPr>
          <w:rFonts w:ascii="Arial" w:hAnsi="Arial" w:cs="Arial"/>
          <w:bCs/>
          <w:szCs w:val="22"/>
          <w:lang w:val="fr-FR"/>
        </w:rPr>
        <w:t xml:space="preserve">ue cette situation ne se reproduise </w:t>
      </w:r>
      <w:r w:rsidRPr="00B4003C">
        <w:rPr>
          <w:rFonts w:ascii="Arial" w:hAnsi="Arial" w:cs="Arial"/>
          <w:bCs/>
          <w:szCs w:val="22"/>
          <w:lang w:val="fr-FR"/>
        </w:rPr>
        <w:t>pas et que le C</w:t>
      </w:r>
      <w:r>
        <w:rPr>
          <w:rFonts w:ascii="Arial" w:hAnsi="Arial" w:cs="Arial"/>
          <w:bCs/>
          <w:szCs w:val="22"/>
          <w:lang w:val="fr-FR"/>
        </w:rPr>
        <w:t>omité puisse travailler</w:t>
      </w:r>
      <w:r w:rsidR="000A4FCA">
        <w:rPr>
          <w:rFonts w:ascii="Arial" w:hAnsi="Arial" w:cs="Arial"/>
          <w:bCs/>
          <w:szCs w:val="22"/>
          <w:lang w:val="fr-FR"/>
        </w:rPr>
        <w:t xml:space="preserve"> sereinement. La délégation n'estimait pas </w:t>
      </w:r>
      <w:r w:rsidRPr="00B4003C">
        <w:rPr>
          <w:rFonts w:ascii="Arial" w:hAnsi="Arial" w:cs="Arial"/>
          <w:bCs/>
          <w:szCs w:val="22"/>
          <w:lang w:val="fr-FR"/>
        </w:rPr>
        <w:t>qu'un</w:t>
      </w:r>
      <w:r w:rsidR="000A4FCA">
        <w:rPr>
          <w:rFonts w:ascii="Arial" w:hAnsi="Arial" w:cs="Arial"/>
          <w:bCs/>
          <w:szCs w:val="22"/>
          <w:lang w:val="fr-FR"/>
        </w:rPr>
        <w:t xml:space="preserve">e deuxième session du Comité </w:t>
      </w:r>
      <w:r w:rsidRPr="00B4003C">
        <w:rPr>
          <w:rFonts w:ascii="Arial" w:hAnsi="Arial" w:cs="Arial"/>
          <w:bCs/>
          <w:szCs w:val="22"/>
          <w:lang w:val="fr-FR"/>
        </w:rPr>
        <w:t xml:space="preserve">avec </w:t>
      </w:r>
      <w:r w:rsidR="000A4FCA">
        <w:rPr>
          <w:rFonts w:ascii="Arial" w:hAnsi="Arial" w:cs="Arial"/>
          <w:bCs/>
          <w:szCs w:val="22"/>
          <w:lang w:val="fr-FR"/>
        </w:rPr>
        <w:t xml:space="preserve">l’option des </w:t>
      </w:r>
      <w:r w:rsidRPr="00B4003C">
        <w:rPr>
          <w:rFonts w:ascii="Arial" w:hAnsi="Arial" w:cs="Arial"/>
          <w:bCs/>
          <w:szCs w:val="22"/>
          <w:lang w:val="fr-FR"/>
        </w:rPr>
        <w:t>deux projets de décision de l'Organe d'évaluation était le meilleur moyen de conduire les travaux du Comité.</w:t>
      </w:r>
    </w:p>
    <w:p w14:paraId="6E9746AA" w14:textId="675007A7" w:rsidR="000A4FCA" w:rsidRPr="000A4FCA" w:rsidRDefault="000A4FCA" w:rsidP="00016AFA">
      <w:pPr>
        <w:numPr>
          <w:ilvl w:val="0"/>
          <w:numId w:val="14"/>
        </w:numPr>
        <w:suppressAutoHyphens/>
        <w:autoSpaceDE w:val="0"/>
        <w:spacing w:before="120"/>
        <w:ind w:left="709" w:hanging="709"/>
        <w:jc w:val="both"/>
        <w:rPr>
          <w:rFonts w:ascii="Arial" w:hAnsi="Arial" w:cs="Arial"/>
          <w:bCs/>
          <w:szCs w:val="22"/>
          <w:lang w:val="fr-FR"/>
        </w:rPr>
      </w:pPr>
      <w:r w:rsidRPr="000A4FCA">
        <w:rPr>
          <w:rFonts w:ascii="Arial" w:hAnsi="Arial" w:cs="Arial"/>
          <w:bCs/>
          <w:szCs w:val="22"/>
          <w:lang w:val="fr-FR"/>
        </w:rPr>
        <w:t xml:space="preserve">La délégation </w:t>
      </w:r>
      <w:r>
        <w:rPr>
          <w:rFonts w:ascii="Arial" w:hAnsi="Arial" w:cs="Arial"/>
          <w:bCs/>
          <w:szCs w:val="22"/>
          <w:lang w:val="fr-FR"/>
        </w:rPr>
        <w:t>de l’</w:t>
      </w:r>
      <w:r w:rsidRPr="000A4FCA">
        <w:rPr>
          <w:rFonts w:ascii="Arial" w:hAnsi="Arial" w:cs="Arial"/>
          <w:b/>
          <w:bCs/>
          <w:szCs w:val="22"/>
          <w:lang w:val="fr-FR"/>
        </w:rPr>
        <w:t>Irlande</w:t>
      </w:r>
      <w:r>
        <w:rPr>
          <w:rFonts w:ascii="Arial" w:hAnsi="Arial" w:cs="Arial"/>
          <w:bCs/>
          <w:szCs w:val="22"/>
          <w:lang w:val="fr-FR"/>
        </w:rPr>
        <w:t xml:space="preserve"> </w:t>
      </w:r>
      <w:r w:rsidRPr="000A4FCA">
        <w:rPr>
          <w:rFonts w:ascii="Arial" w:hAnsi="Arial" w:cs="Arial"/>
          <w:bCs/>
          <w:szCs w:val="22"/>
          <w:lang w:val="fr-FR"/>
        </w:rPr>
        <w:t xml:space="preserve">a remercié le groupe de travail </w:t>
      </w:r>
      <w:r>
        <w:rPr>
          <w:rFonts w:ascii="Arial" w:hAnsi="Arial" w:cs="Arial"/>
          <w:bCs/>
          <w:szCs w:val="22"/>
          <w:lang w:val="fr-FR"/>
        </w:rPr>
        <w:t xml:space="preserve">ad hoc </w:t>
      </w:r>
      <w:r w:rsidRPr="000A4FCA">
        <w:rPr>
          <w:rFonts w:ascii="Arial" w:hAnsi="Arial" w:cs="Arial"/>
          <w:bCs/>
          <w:szCs w:val="22"/>
          <w:lang w:val="fr-FR"/>
        </w:rPr>
        <w:t>pour tous les efforts qu'il avait déploy</w:t>
      </w:r>
      <w:r>
        <w:rPr>
          <w:rFonts w:ascii="Arial" w:hAnsi="Arial" w:cs="Arial"/>
          <w:bCs/>
          <w:szCs w:val="22"/>
          <w:lang w:val="fr-FR"/>
        </w:rPr>
        <w:t>és jusqu'à présent. L'Irlande estimait</w:t>
      </w:r>
      <w:r w:rsidRPr="000A4FCA">
        <w:rPr>
          <w:rFonts w:ascii="Arial" w:hAnsi="Arial" w:cs="Arial"/>
          <w:bCs/>
          <w:szCs w:val="22"/>
          <w:lang w:val="fr-FR"/>
        </w:rPr>
        <w:t xml:space="preserve"> que cette option de dialogue était</w:t>
      </w:r>
      <w:r>
        <w:rPr>
          <w:rFonts w:ascii="Arial" w:hAnsi="Arial" w:cs="Arial"/>
          <w:bCs/>
          <w:szCs w:val="22"/>
          <w:lang w:val="fr-FR"/>
        </w:rPr>
        <w:t xml:space="preserve">, en principe, </w:t>
      </w:r>
      <w:r w:rsidRPr="000A4FCA">
        <w:rPr>
          <w:rFonts w:ascii="Arial" w:hAnsi="Arial" w:cs="Arial"/>
          <w:bCs/>
          <w:szCs w:val="22"/>
          <w:lang w:val="fr-FR"/>
        </w:rPr>
        <w:t>une mesure très utile e</w:t>
      </w:r>
      <w:r>
        <w:rPr>
          <w:rFonts w:ascii="Arial" w:hAnsi="Arial" w:cs="Arial"/>
          <w:bCs/>
          <w:szCs w:val="22"/>
          <w:lang w:val="fr-FR"/>
        </w:rPr>
        <w:t>t elle comprenait</w:t>
      </w:r>
      <w:r w:rsidRPr="000A4FCA">
        <w:rPr>
          <w:rFonts w:ascii="Arial" w:hAnsi="Arial" w:cs="Arial"/>
          <w:bCs/>
          <w:szCs w:val="22"/>
          <w:lang w:val="fr-FR"/>
        </w:rPr>
        <w:t xml:space="preserve"> la nécessité pour le</w:t>
      </w:r>
      <w:r w:rsidR="00B918A7">
        <w:rPr>
          <w:rFonts w:ascii="Arial" w:hAnsi="Arial" w:cs="Arial"/>
          <w:bCs/>
          <w:szCs w:val="22"/>
          <w:lang w:val="fr-FR"/>
        </w:rPr>
        <w:t xml:space="preserve"> Comité d'examiner la question. </w:t>
      </w:r>
      <w:r w:rsidRPr="000A4FCA">
        <w:rPr>
          <w:rFonts w:ascii="Arial" w:hAnsi="Arial" w:cs="Arial"/>
          <w:bCs/>
          <w:szCs w:val="22"/>
          <w:lang w:val="fr-FR"/>
        </w:rPr>
        <w:t>Toutefois, pour sa première inscription sur la Liste représentative en 2017, la délégation a</w:t>
      </w:r>
      <w:r>
        <w:rPr>
          <w:rFonts w:ascii="Arial" w:hAnsi="Arial" w:cs="Arial"/>
          <w:bCs/>
          <w:szCs w:val="22"/>
          <w:lang w:val="fr-FR"/>
        </w:rPr>
        <w:t>vait</w:t>
      </w:r>
      <w:r w:rsidRPr="000A4FCA">
        <w:rPr>
          <w:rFonts w:ascii="Arial" w:hAnsi="Arial" w:cs="Arial"/>
          <w:bCs/>
          <w:szCs w:val="22"/>
          <w:lang w:val="fr-FR"/>
        </w:rPr>
        <w:t xml:space="preserve"> trouvé l'option de renvoi très utile car elle lui a</w:t>
      </w:r>
      <w:r>
        <w:rPr>
          <w:rFonts w:ascii="Arial" w:hAnsi="Arial" w:cs="Arial"/>
          <w:bCs/>
          <w:szCs w:val="22"/>
          <w:lang w:val="fr-FR"/>
        </w:rPr>
        <w:t>vait</w:t>
      </w:r>
      <w:r w:rsidRPr="000A4FCA">
        <w:rPr>
          <w:rFonts w:ascii="Arial" w:hAnsi="Arial" w:cs="Arial"/>
          <w:bCs/>
          <w:szCs w:val="22"/>
          <w:lang w:val="fr-FR"/>
        </w:rPr>
        <w:t xml:space="preserve"> permis de répondre aux questions sur l'un des critères du formulaire de candidature. La délégation serait donc favorable à ce que cette option ou une option similaire soit proposée à l'avenir.</w:t>
      </w:r>
    </w:p>
    <w:p w14:paraId="04428267" w14:textId="3CA2734B" w:rsidR="00B918A7" w:rsidRPr="00B918A7" w:rsidRDefault="00B918A7" w:rsidP="00016AFA">
      <w:pPr>
        <w:numPr>
          <w:ilvl w:val="0"/>
          <w:numId w:val="14"/>
        </w:numPr>
        <w:suppressAutoHyphens/>
        <w:autoSpaceDE w:val="0"/>
        <w:spacing w:before="120"/>
        <w:ind w:left="709" w:hanging="709"/>
        <w:jc w:val="both"/>
        <w:rPr>
          <w:rFonts w:ascii="Arial" w:hAnsi="Arial" w:cs="Arial"/>
          <w:bCs/>
          <w:szCs w:val="22"/>
          <w:lang w:val="fr-FR"/>
        </w:rPr>
      </w:pPr>
      <w:r w:rsidRPr="00B918A7">
        <w:rPr>
          <w:rFonts w:ascii="Arial" w:hAnsi="Arial" w:cs="Arial"/>
          <w:bCs/>
          <w:szCs w:val="22"/>
          <w:lang w:val="fr-FR"/>
        </w:rPr>
        <w:t xml:space="preserve">La délégation </w:t>
      </w:r>
      <w:r>
        <w:rPr>
          <w:rFonts w:ascii="Arial" w:hAnsi="Arial" w:cs="Arial"/>
          <w:bCs/>
          <w:szCs w:val="22"/>
          <w:lang w:val="fr-FR"/>
        </w:rPr>
        <w:t xml:space="preserve">de la </w:t>
      </w:r>
      <w:r w:rsidRPr="00B918A7">
        <w:rPr>
          <w:rFonts w:ascii="Arial" w:hAnsi="Arial" w:cs="Arial"/>
          <w:b/>
          <w:bCs/>
          <w:szCs w:val="22"/>
          <w:lang w:val="fr-FR"/>
        </w:rPr>
        <w:t>Tunisie</w:t>
      </w:r>
      <w:r w:rsidRPr="00B918A7">
        <w:rPr>
          <w:rFonts w:ascii="Arial" w:hAnsi="Arial" w:cs="Arial"/>
          <w:bCs/>
          <w:szCs w:val="22"/>
          <w:lang w:val="fr-FR"/>
        </w:rPr>
        <w:t xml:space="preserve"> a félicité la Présidente pour son élection </w:t>
      </w:r>
      <w:r>
        <w:rPr>
          <w:rFonts w:ascii="Arial" w:hAnsi="Arial" w:cs="Arial"/>
          <w:bCs/>
          <w:szCs w:val="22"/>
          <w:lang w:val="fr-FR"/>
        </w:rPr>
        <w:t>et sa conduite d</w:t>
      </w:r>
      <w:r w:rsidRPr="00B918A7">
        <w:rPr>
          <w:rFonts w:ascii="Arial" w:hAnsi="Arial" w:cs="Arial"/>
          <w:bCs/>
          <w:szCs w:val="22"/>
          <w:lang w:val="fr-FR"/>
        </w:rPr>
        <w:t>es débats. Pour la Tunisie, toutes les formes de patrimoine culturel immatériel revêt</w:t>
      </w:r>
      <w:r>
        <w:rPr>
          <w:rFonts w:ascii="Arial" w:hAnsi="Arial" w:cs="Arial"/>
          <w:bCs/>
          <w:szCs w:val="22"/>
          <w:lang w:val="fr-FR"/>
        </w:rPr>
        <w:t>ai</w:t>
      </w:r>
      <w:r w:rsidR="00512DB5">
        <w:rPr>
          <w:rFonts w:ascii="Arial" w:hAnsi="Arial" w:cs="Arial"/>
          <w:bCs/>
          <w:szCs w:val="22"/>
          <w:lang w:val="fr-FR"/>
        </w:rPr>
        <w:t xml:space="preserve">ent une grande importance et représentait </w:t>
      </w:r>
      <w:r w:rsidRPr="00B918A7">
        <w:rPr>
          <w:rFonts w:ascii="Arial" w:hAnsi="Arial" w:cs="Arial"/>
          <w:bCs/>
          <w:szCs w:val="22"/>
          <w:lang w:val="fr-FR"/>
        </w:rPr>
        <w:t xml:space="preserve">une </w:t>
      </w:r>
      <w:r w:rsidR="00512DB5">
        <w:rPr>
          <w:rFonts w:ascii="Arial" w:hAnsi="Arial" w:cs="Arial"/>
          <w:bCs/>
          <w:szCs w:val="22"/>
          <w:lang w:val="fr-FR"/>
        </w:rPr>
        <w:t>part importante des efforts du ministère de la Culture. Le m</w:t>
      </w:r>
      <w:r w:rsidRPr="00B918A7">
        <w:rPr>
          <w:rFonts w:ascii="Arial" w:hAnsi="Arial" w:cs="Arial"/>
          <w:bCs/>
          <w:szCs w:val="22"/>
          <w:lang w:val="fr-FR"/>
        </w:rPr>
        <w:t>inistère a</w:t>
      </w:r>
      <w:r w:rsidR="00512DB5">
        <w:rPr>
          <w:rFonts w:ascii="Arial" w:hAnsi="Arial" w:cs="Arial"/>
          <w:bCs/>
          <w:szCs w:val="22"/>
          <w:lang w:val="fr-FR"/>
        </w:rPr>
        <w:t>vait</w:t>
      </w:r>
      <w:r w:rsidRPr="00B918A7">
        <w:rPr>
          <w:rFonts w:ascii="Arial" w:hAnsi="Arial" w:cs="Arial"/>
          <w:bCs/>
          <w:szCs w:val="22"/>
          <w:lang w:val="fr-FR"/>
        </w:rPr>
        <w:t xml:space="preserve"> </w:t>
      </w:r>
      <w:r w:rsidR="00512DB5">
        <w:rPr>
          <w:rFonts w:ascii="Arial" w:hAnsi="Arial" w:cs="Arial"/>
          <w:bCs/>
          <w:szCs w:val="22"/>
          <w:lang w:val="fr-FR"/>
        </w:rPr>
        <w:t xml:space="preserve">œuvré </w:t>
      </w:r>
      <w:r w:rsidRPr="00B918A7">
        <w:rPr>
          <w:rFonts w:ascii="Arial" w:hAnsi="Arial" w:cs="Arial"/>
          <w:bCs/>
          <w:szCs w:val="22"/>
          <w:lang w:val="fr-FR"/>
        </w:rPr>
        <w:t>à l'élaboration d'un inventaire complet, une grande partie du travail a</w:t>
      </w:r>
      <w:r w:rsidR="00512DB5">
        <w:rPr>
          <w:rFonts w:ascii="Arial" w:hAnsi="Arial" w:cs="Arial"/>
          <w:bCs/>
          <w:szCs w:val="22"/>
          <w:lang w:val="fr-FR"/>
        </w:rPr>
        <w:t>vait</w:t>
      </w:r>
      <w:r w:rsidRPr="00B918A7">
        <w:rPr>
          <w:rFonts w:ascii="Arial" w:hAnsi="Arial" w:cs="Arial"/>
          <w:bCs/>
          <w:szCs w:val="22"/>
          <w:lang w:val="fr-FR"/>
        </w:rPr>
        <w:t xml:space="preserve"> </w:t>
      </w:r>
      <w:r w:rsidR="00512DB5">
        <w:rPr>
          <w:rFonts w:ascii="Arial" w:hAnsi="Arial" w:cs="Arial"/>
          <w:bCs/>
          <w:szCs w:val="22"/>
          <w:lang w:val="fr-FR"/>
        </w:rPr>
        <w:t xml:space="preserve">toutefois </w:t>
      </w:r>
      <w:r w:rsidRPr="00B918A7">
        <w:rPr>
          <w:rFonts w:ascii="Arial" w:hAnsi="Arial" w:cs="Arial"/>
          <w:bCs/>
          <w:szCs w:val="22"/>
          <w:lang w:val="fr-FR"/>
        </w:rPr>
        <w:t xml:space="preserve">été effectuée sur le terrain. </w:t>
      </w:r>
      <w:r w:rsidR="00512DB5">
        <w:rPr>
          <w:rFonts w:ascii="Arial" w:hAnsi="Arial" w:cs="Arial"/>
          <w:bCs/>
          <w:szCs w:val="22"/>
          <w:lang w:val="fr-FR"/>
        </w:rPr>
        <w:t xml:space="preserve">Il était donc nécessaire </w:t>
      </w:r>
      <w:r w:rsidRPr="00B918A7">
        <w:rPr>
          <w:rFonts w:ascii="Arial" w:hAnsi="Arial" w:cs="Arial"/>
          <w:bCs/>
          <w:szCs w:val="22"/>
          <w:lang w:val="fr-FR"/>
        </w:rPr>
        <w:t xml:space="preserve">de renforcer les organisations de la société civile et de soutenir les initiatives des ONG. </w:t>
      </w:r>
      <w:r w:rsidR="00512DB5">
        <w:rPr>
          <w:rFonts w:ascii="Arial" w:hAnsi="Arial" w:cs="Arial"/>
          <w:bCs/>
          <w:szCs w:val="22"/>
          <w:lang w:val="fr-FR"/>
        </w:rPr>
        <w:t>À ce propos</w:t>
      </w:r>
      <w:r w:rsidRPr="00B918A7">
        <w:rPr>
          <w:rFonts w:ascii="Arial" w:hAnsi="Arial" w:cs="Arial"/>
          <w:bCs/>
          <w:szCs w:val="22"/>
          <w:lang w:val="fr-FR"/>
        </w:rPr>
        <w:t>, la Tunisie a</w:t>
      </w:r>
      <w:r w:rsidR="00512DB5">
        <w:rPr>
          <w:rFonts w:ascii="Arial" w:hAnsi="Arial" w:cs="Arial"/>
          <w:bCs/>
          <w:szCs w:val="22"/>
          <w:lang w:val="fr-FR"/>
        </w:rPr>
        <w:t>vait créé un C</w:t>
      </w:r>
      <w:r w:rsidRPr="00B918A7">
        <w:rPr>
          <w:rFonts w:ascii="Arial" w:hAnsi="Arial" w:cs="Arial"/>
          <w:bCs/>
          <w:szCs w:val="22"/>
          <w:lang w:val="fr-FR"/>
        </w:rPr>
        <w:t>entre national du</w:t>
      </w:r>
      <w:r w:rsidR="00512DB5">
        <w:rPr>
          <w:rFonts w:ascii="Arial" w:hAnsi="Arial" w:cs="Arial"/>
          <w:bCs/>
          <w:szCs w:val="22"/>
          <w:lang w:val="fr-FR"/>
        </w:rPr>
        <w:t xml:space="preserve"> patrimoine culturel immatériel ainsi que</w:t>
      </w:r>
      <w:r w:rsidRPr="00B918A7">
        <w:rPr>
          <w:rFonts w:ascii="Arial" w:hAnsi="Arial" w:cs="Arial"/>
          <w:bCs/>
          <w:szCs w:val="22"/>
          <w:lang w:val="fr-FR"/>
        </w:rPr>
        <w:t xml:space="preserve"> des centres régionaux</w:t>
      </w:r>
      <w:r w:rsidR="00512DB5">
        <w:rPr>
          <w:rFonts w:ascii="Arial" w:hAnsi="Arial" w:cs="Arial"/>
          <w:bCs/>
          <w:szCs w:val="22"/>
          <w:lang w:val="fr-FR"/>
        </w:rPr>
        <w:t xml:space="preserve"> </w:t>
      </w:r>
      <w:r w:rsidRPr="00B918A7">
        <w:rPr>
          <w:rFonts w:ascii="Arial" w:hAnsi="Arial" w:cs="Arial"/>
          <w:bCs/>
          <w:szCs w:val="22"/>
          <w:lang w:val="fr-FR"/>
        </w:rPr>
        <w:t>qui permett</w:t>
      </w:r>
      <w:r w:rsidR="00512DB5">
        <w:rPr>
          <w:rFonts w:ascii="Arial" w:hAnsi="Arial" w:cs="Arial"/>
          <w:bCs/>
          <w:szCs w:val="22"/>
          <w:lang w:val="fr-FR"/>
        </w:rPr>
        <w:t>aien</w:t>
      </w:r>
      <w:r w:rsidRPr="00B918A7">
        <w:rPr>
          <w:rFonts w:ascii="Arial" w:hAnsi="Arial" w:cs="Arial"/>
          <w:bCs/>
          <w:szCs w:val="22"/>
          <w:lang w:val="fr-FR"/>
        </w:rPr>
        <w:t>t aux autorités de soutenir les initiatives locales dans ce domaine. Des t</w:t>
      </w:r>
      <w:r w:rsidR="00512DB5">
        <w:rPr>
          <w:rFonts w:ascii="Arial" w:hAnsi="Arial" w:cs="Arial"/>
          <w:bCs/>
          <w:szCs w:val="22"/>
          <w:lang w:val="fr-FR"/>
        </w:rPr>
        <w:t>ravaux avaient</w:t>
      </w:r>
      <w:r w:rsidRPr="00B918A7">
        <w:rPr>
          <w:rFonts w:ascii="Arial" w:hAnsi="Arial" w:cs="Arial"/>
          <w:bCs/>
          <w:szCs w:val="22"/>
          <w:lang w:val="fr-FR"/>
        </w:rPr>
        <w:t xml:space="preserve"> été menés avec l'ensemble de ce réseau afin de renforcer la mise en œuvre de la Convention. La délégation s'est</w:t>
      </w:r>
      <w:r w:rsidR="00512DB5">
        <w:rPr>
          <w:rFonts w:ascii="Arial" w:hAnsi="Arial" w:cs="Arial"/>
          <w:bCs/>
          <w:szCs w:val="22"/>
          <w:lang w:val="fr-FR"/>
        </w:rPr>
        <w:t xml:space="preserve"> félicitée du dialogue, il devait </w:t>
      </w:r>
      <w:r w:rsidR="00512DB5" w:rsidRPr="00512DB5">
        <w:rPr>
          <w:rFonts w:ascii="Arial" w:hAnsi="Arial" w:cs="Arial"/>
          <w:bCs/>
          <w:szCs w:val="22"/>
          <w:lang w:val="fr-FR"/>
        </w:rPr>
        <w:t>toutefois</w:t>
      </w:r>
      <w:r w:rsidR="00512DB5">
        <w:rPr>
          <w:rFonts w:ascii="Arial" w:hAnsi="Arial" w:cs="Arial"/>
          <w:bCs/>
          <w:szCs w:val="22"/>
          <w:lang w:val="fr-FR"/>
        </w:rPr>
        <w:t xml:space="preserve"> être</w:t>
      </w:r>
      <w:r w:rsidRPr="00B918A7">
        <w:rPr>
          <w:rFonts w:ascii="Arial" w:hAnsi="Arial" w:cs="Arial"/>
          <w:bCs/>
          <w:szCs w:val="22"/>
          <w:lang w:val="fr-FR"/>
        </w:rPr>
        <w:t xml:space="preserve"> régi par </w:t>
      </w:r>
      <w:r w:rsidR="00512DB5">
        <w:rPr>
          <w:rFonts w:ascii="Arial" w:hAnsi="Arial" w:cs="Arial"/>
          <w:bCs/>
          <w:szCs w:val="22"/>
          <w:lang w:val="fr-FR"/>
        </w:rPr>
        <w:t>des règles très claires. Il fallait</w:t>
      </w:r>
      <w:r w:rsidRPr="00B918A7">
        <w:rPr>
          <w:rFonts w:ascii="Arial" w:hAnsi="Arial" w:cs="Arial"/>
          <w:bCs/>
          <w:szCs w:val="22"/>
          <w:lang w:val="fr-FR"/>
        </w:rPr>
        <w:t xml:space="preserve"> espérer que l'adoption d'un mécanisme de dialogue sera</w:t>
      </w:r>
      <w:r w:rsidR="00512DB5">
        <w:rPr>
          <w:rFonts w:ascii="Arial" w:hAnsi="Arial" w:cs="Arial"/>
          <w:bCs/>
          <w:szCs w:val="22"/>
          <w:lang w:val="fr-FR"/>
        </w:rPr>
        <w:t>it</w:t>
      </w:r>
      <w:r w:rsidRPr="00B918A7">
        <w:rPr>
          <w:rFonts w:ascii="Arial" w:hAnsi="Arial" w:cs="Arial"/>
          <w:bCs/>
          <w:szCs w:val="22"/>
          <w:lang w:val="fr-FR"/>
        </w:rPr>
        <w:t xml:space="preserve"> accélérée et que le groupe de travail informel</w:t>
      </w:r>
      <w:r w:rsidR="00512DB5">
        <w:rPr>
          <w:rFonts w:ascii="Arial" w:hAnsi="Arial" w:cs="Arial"/>
          <w:bCs/>
          <w:szCs w:val="22"/>
          <w:lang w:val="fr-FR"/>
        </w:rPr>
        <w:t xml:space="preserve"> ad hoc</w:t>
      </w:r>
      <w:r w:rsidRPr="00B918A7">
        <w:rPr>
          <w:rFonts w:ascii="Arial" w:hAnsi="Arial" w:cs="Arial"/>
          <w:bCs/>
          <w:szCs w:val="22"/>
          <w:lang w:val="fr-FR"/>
        </w:rPr>
        <w:t xml:space="preserve"> sera</w:t>
      </w:r>
      <w:r w:rsidR="00512DB5">
        <w:rPr>
          <w:rFonts w:ascii="Arial" w:hAnsi="Arial" w:cs="Arial"/>
          <w:bCs/>
          <w:szCs w:val="22"/>
          <w:lang w:val="fr-FR"/>
        </w:rPr>
        <w:t>it</w:t>
      </w:r>
      <w:r w:rsidRPr="00B918A7">
        <w:rPr>
          <w:rFonts w:ascii="Arial" w:hAnsi="Arial" w:cs="Arial"/>
          <w:bCs/>
          <w:szCs w:val="22"/>
          <w:lang w:val="fr-FR"/>
        </w:rPr>
        <w:t xml:space="preserve"> en mesure de poursuivre ses efforts. La délégation a remercié l'Algérie et les Philippines pour leur travail et le groupe de travail </w:t>
      </w:r>
      <w:r w:rsidR="00512DB5">
        <w:rPr>
          <w:rFonts w:ascii="Arial" w:hAnsi="Arial" w:cs="Arial"/>
          <w:bCs/>
          <w:szCs w:val="22"/>
          <w:lang w:val="fr-FR"/>
        </w:rPr>
        <w:t xml:space="preserve">ad hoc </w:t>
      </w:r>
      <w:r w:rsidRPr="00B918A7">
        <w:rPr>
          <w:rFonts w:ascii="Arial" w:hAnsi="Arial" w:cs="Arial"/>
          <w:bCs/>
          <w:szCs w:val="22"/>
          <w:lang w:val="fr-FR"/>
        </w:rPr>
        <w:t>pour son rapport. La Tunisie a également remercié l'UNESCO pour toutes ses réalisations, en particulier dans le cadre du programme de renforcement des capacités, notamment parce que la Tunisie avait bénéficié de ce programme et q</w:t>
      </w:r>
      <w:r w:rsidR="001F5E1E">
        <w:rPr>
          <w:rFonts w:ascii="Arial" w:hAnsi="Arial" w:cs="Arial"/>
          <w:bCs/>
          <w:szCs w:val="22"/>
          <w:lang w:val="fr-FR"/>
        </w:rPr>
        <w:t>ue la série d'ateliers organisés</w:t>
      </w:r>
      <w:r w:rsidRPr="00B918A7">
        <w:rPr>
          <w:rFonts w:ascii="Arial" w:hAnsi="Arial" w:cs="Arial"/>
          <w:bCs/>
          <w:szCs w:val="22"/>
          <w:lang w:val="fr-FR"/>
        </w:rPr>
        <w:t xml:space="preserve"> dans ce pays avait été très productive.</w:t>
      </w:r>
    </w:p>
    <w:p w14:paraId="0FB6FB1A" w14:textId="717AD8AA" w:rsidR="00CF1573" w:rsidRPr="00CF1573" w:rsidRDefault="00CF1573" w:rsidP="004E6D76">
      <w:pPr>
        <w:numPr>
          <w:ilvl w:val="0"/>
          <w:numId w:val="14"/>
        </w:numPr>
        <w:suppressAutoHyphens/>
        <w:autoSpaceDE w:val="0"/>
        <w:spacing w:before="120"/>
        <w:ind w:left="709" w:hanging="709"/>
        <w:jc w:val="both"/>
        <w:rPr>
          <w:rFonts w:ascii="Arial" w:hAnsi="Arial" w:cs="Arial"/>
          <w:bCs/>
          <w:szCs w:val="22"/>
          <w:lang w:val="fr-FR"/>
        </w:rPr>
      </w:pPr>
      <w:r w:rsidRPr="00CF1573">
        <w:rPr>
          <w:rFonts w:ascii="Arial" w:hAnsi="Arial" w:cs="Arial"/>
          <w:bCs/>
          <w:szCs w:val="22"/>
          <w:lang w:val="fr-FR"/>
        </w:rPr>
        <w:lastRenderedPageBreak/>
        <w:t xml:space="preserve">La délégation des </w:t>
      </w:r>
      <w:r w:rsidRPr="00CF1573">
        <w:rPr>
          <w:rFonts w:ascii="Arial" w:hAnsi="Arial" w:cs="Arial"/>
          <w:b/>
          <w:bCs/>
          <w:szCs w:val="22"/>
          <w:lang w:val="fr-FR"/>
        </w:rPr>
        <w:t>Philippines</w:t>
      </w:r>
      <w:r w:rsidRPr="00CF1573">
        <w:rPr>
          <w:rFonts w:ascii="Arial" w:hAnsi="Arial" w:cs="Arial"/>
          <w:bCs/>
          <w:szCs w:val="22"/>
          <w:lang w:val="fr-FR"/>
        </w:rPr>
        <w:t xml:space="preserve"> a remercié M. Byong-hyun Lee pour le rapport du groupe de travail ad hoc 2017, ajoutant qu'elle attachait de l'importance au concept de dialogue entre </w:t>
      </w:r>
      <w:r>
        <w:rPr>
          <w:rFonts w:ascii="Arial" w:hAnsi="Arial" w:cs="Arial"/>
          <w:bCs/>
          <w:szCs w:val="22"/>
          <w:lang w:val="fr-FR"/>
        </w:rPr>
        <w:t xml:space="preserve">les États parties soumettant des </w:t>
      </w:r>
      <w:r w:rsidRPr="00CF1573">
        <w:rPr>
          <w:rFonts w:ascii="Arial" w:hAnsi="Arial" w:cs="Arial"/>
          <w:bCs/>
          <w:szCs w:val="22"/>
          <w:lang w:val="fr-FR"/>
        </w:rPr>
        <w:t>candidature</w:t>
      </w:r>
      <w:r>
        <w:rPr>
          <w:rFonts w:ascii="Arial" w:hAnsi="Arial" w:cs="Arial"/>
          <w:bCs/>
          <w:szCs w:val="22"/>
          <w:lang w:val="fr-FR"/>
        </w:rPr>
        <w:t>s et l'O</w:t>
      </w:r>
      <w:r w:rsidR="008C7996">
        <w:rPr>
          <w:rFonts w:ascii="Arial" w:hAnsi="Arial" w:cs="Arial"/>
          <w:bCs/>
          <w:szCs w:val="22"/>
          <w:lang w:val="fr-FR"/>
        </w:rPr>
        <w:t>rgane d'évaluation</w:t>
      </w:r>
      <w:r w:rsidRPr="00CF1573">
        <w:rPr>
          <w:rFonts w:ascii="Arial" w:hAnsi="Arial" w:cs="Arial"/>
          <w:bCs/>
          <w:szCs w:val="22"/>
          <w:lang w:val="fr-FR"/>
        </w:rPr>
        <w:t xml:space="preserve"> </w:t>
      </w:r>
      <w:r w:rsidR="008C7996">
        <w:rPr>
          <w:rFonts w:ascii="Arial" w:hAnsi="Arial" w:cs="Arial"/>
          <w:bCs/>
          <w:szCs w:val="22"/>
          <w:lang w:val="fr-FR"/>
        </w:rPr>
        <w:t xml:space="preserve">car, comme le stipulait l’article 16 de la </w:t>
      </w:r>
      <w:r w:rsidR="008C7996" w:rsidRPr="008C7996">
        <w:rPr>
          <w:rFonts w:ascii="Arial" w:hAnsi="Arial" w:cs="Arial"/>
          <w:bCs/>
          <w:szCs w:val="22"/>
          <w:lang w:val="fr-FR"/>
        </w:rPr>
        <w:t>Convention</w:t>
      </w:r>
      <w:r w:rsidR="008C7996">
        <w:rPr>
          <w:rFonts w:ascii="Arial" w:hAnsi="Arial" w:cs="Arial"/>
          <w:bCs/>
          <w:szCs w:val="22"/>
          <w:lang w:val="fr-FR"/>
        </w:rPr>
        <w:t xml:space="preserve">, </w:t>
      </w:r>
      <w:r w:rsidR="001F5E1E">
        <w:rPr>
          <w:rFonts w:ascii="Arial" w:hAnsi="Arial" w:cs="Arial"/>
          <w:bCs/>
          <w:szCs w:val="22"/>
          <w:lang w:val="fr-FR"/>
        </w:rPr>
        <w:t>le dialogue étai</w:t>
      </w:r>
      <w:r>
        <w:rPr>
          <w:rFonts w:ascii="Arial" w:hAnsi="Arial" w:cs="Arial"/>
          <w:bCs/>
          <w:szCs w:val="22"/>
          <w:lang w:val="fr-FR"/>
        </w:rPr>
        <w:t xml:space="preserve">t </w:t>
      </w:r>
      <w:r w:rsidRPr="00CF1573">
        <w:rPr>
          <w:rFonts w:ascii="Arial" w:hAnsi="Arial" w:cs="Arial"/>
          <w:bCs/>
          <w:szCs w:val="22"/>
          <w:lang w:val="fr-FR"/>
        </w:rPr>
        <w:t>l'un des objectifs de la Liste représentative</w:t>
      </w:r>
      <w:r>
        <w:rPr>
          <w:rFonts w:ascii="Arial" w:hAnsi="Arial" w:cs="Arial"/>
          <w:bCs/>
          <w:szCs w:val="22"/>
          <w:lang w:val="fr-FR"/>
        </w:rPr>
        <w:t>. Tout en prenant note des opinions</w:t>
      </w:r>
      <w:r w:rsidRPr="00CF1573">
        <w:rPr>
          <w:rFonts w:ascii="Arial" w:hAnsi="Arial" w:cs="Arial"/>
          <w:bCs/>
          <w:szCs w:val="22"/>
          <w:lang w:val="fr-FR"/>
        </w:rPr>
        <w:t xml:space="preserve"> de l'Organe d'évaluation et du Secrétariat sur cette question et des discussions et décisions ultérieures d</w:t>
      </w:r>
      <w:r>
        <w:rPr>
          <w:rFonts w:ascii="Arial" w:hAnsi="Arial" w:cs="Arial"/>
          <w:bCs/>
          <w:szCs w:val="22"/>
          <w:lang w:val="fr-FR"/>
        </w:rPr>
        <w:t xml:space="preserve">u Comité à </w:t>
      </w:r>
      <w:proofErr w:type="spellStart"/>
      <w:r>
        <w:rPr>
          <w:rFonts w:ascii="Arial" w:hAnsi="Arial" w:cs="Arial"/>
          <w:bCs/>
          <w:szCs w:val="22"/>
          <w:lang w:val="fr-FR"/>
        </w:rPr>
        <w:t>Jeju</w:t>
      </w:r>
      <w:proofErr w:type="spellEnd"/>
      <w:r>
        <w:rPr>
          <w:rFonts w:ascii="Arial" w:hAnsi="Arial" w:cs="Arial"/>
          <w:bCs/>
          <w:szCs w:val="22"/>
          <w:lang w:val="fr-FR"/>
        </w:rPr>
        <w:t>, la délégation estimait</w:t>
      </w:r>
      <w:r w:rsidRPr="00CF1573">
        <w:rPr>
          <w:rFonts w:ascii="Arial" w:hAnsi="Arial" w:cs="Arial"/>
          <w:bCs/>
          <w:szCs w:val="22"/>
          <w:lang w:val="fr-FR"/>
        </w:rPr>
        <w:t xml:space="preserve"> que la proposition initiale du groupe de travail ad hoc en 2017 - mise en attente jusqu'en 2019 -</w:t>
      </w:r>
      <w:r>
        <w:rPr>
          <w:rFonts w:ascii="Arial" w:hAnsi="Arial" w:cs="Arial"/>
          <w:bCs/>
          <w:szCs w:val="22"/>
          <w:lang w:val="fr-FR"/>
        </w:rPr>
        <w:t xml:space="preserve"> constituait une bonne base à examiner</w:t>
      </w:r>
      <w:r w:rsidRPr="00CF1573">
        <w:rPr>
          <w:rFonts w:ascii="Arial" w:hAnsi="Arial" w:cs="Arial"/>
          <w:bCs/>
          <w:szCs w:val="22"/>
          <w:lang w:val="fr-FR"/>
        </w:rPr>
        <w:t>. Elle a réaffirmé la n</w:t>
      </w:r>
      <w:r w:rsidR="008C7996">
        <w:rPr>
          <w:rFonts w:ascii="Arial" w:hAnsi="Arial" w:cs="Arial"/>
          <w:bCs/>
          <w:szCs w:val="22"/>
          <w:lang w:val="fr-FR"/>
        </w:rPr>
        <w:t xml:space="preserve">écessité que les procédures prennent en </w:t>
      </w:r>
      <w:r w:rsidR="008C7996" w:rsidRPr="008C7996">
        <w:rPr>
          <w:rFonts w:ascii="Arial" w:hAnsi="Arial" w:cs="Arial"/>
          <w:bCs/>
          <w:szCs w:val="22"/>
          <w:lang w:val="fr-FR"/>
        </w:rPr>
        <w:t>considération</w:t>
      </w:r>
      <w:r w:rsidR="008F666D">
        <w:rPr>
          <w:rFonts w:ascii="Arial" w:hAnsi="Arial" w:cs="Arial"/>
          <w:bCs/>
          <w:szCs w:val="22"/>
          <w:lang w:val="fr-FR"/>
        </w:rPr>
        <w:t xml:space="preserve"> l’</w:t>
      </w:r>
      <w:r w:rsidRPr="00CF1573">
        <w:rPr>
          <w:rFonts w:ascii="Arial" w:hAnsi="Arial" w:cs="Arial"/>
          <w:bCs/>
          <w:szCs w:val="22"/>
          <w:lang w:val="fr-FR"/>
        </w:rPr>
        <w:t xml:space="preserve">opinion des États parties </w:t>
      </w:r>
      <w:r w:rsidR="008C7996">
        <w:rPr>
          <w:rFonts w:ascii="Arial" w:hAnsi="Arial" w:cs="Arial"/>
          <w:bCs/>
          <w:szCs w:val="22"/>
          <w:lang w:val="fr-FR"/>
        </w:rPr>
        <w:t xml:space="preserve">qui étaient les </w:t>
      </w:r>
      <w:r w:rsidRPr="00CF1573">
        <w:rPr>
          <w:rFonts w:ascii="Arial" w:hAnsi="Arial" w:cs="Arial"/>
          <w:bCs/>
          <w:szCs w:val="22"/>
          <w:lang w:val="fr-FR"/>
        </w:rPr>
        <w:t xml:space="preserve">principaux </w:t>
      </w:r>
      <w:r w:rsidR="008F666D">
        <w:rPr>
          <w:rFonts w:ascii="Arial" w:hAnsi="Arial" w:cs="Arial"/>
          <w:bCs/>
          <w:szCs w:val="22"/>
          <w:lang w:val="fr-FR"/>
        </w:rPr>
        <w:t>responsables</w:t>
      </w:r>
      <w:r w:rsidRPr="00CF1573">
        <w:rPr>
          <w:rFonts w:ascii="Arial" w:hAnsi="Arial" w:cs="Arial"/>
          <w:bCs/>
          <w:szCs w:val="22"/>
          <w:lang w:val="fr-FR"/>
        </w:rPr>
        <w:t xml:space="preserve"> et </w:t>
      </w:r>
      <w:r w:rsidR="008F666D">
        <w:rPr>
          <w:rFonts w:ascii="Arial" w:hAnsi="Arial" w:cs="Arial"/>
          <w:bCs/>
          <w:szCs w:val="22"/>
          <w:lang w:val="fr-FR"/>
        </w:rPr>
        <w:t>détenteurs</w:t>
      </w:r>
      <w:r w:rsidR="008C7996">
        <w:rPr>
          <w:rFonts w:ascii="Arial" w:hAnsi="Arial" w:cs="Arial"/>
          <w:bCs/>
          <w:szCs w:val="22"/>
          <w:lang w:val="fr-FR"/>
        </w:rPr>
        <w:t xml:space="preserve"> </w:t>
      </w:r>
      <w:r w:rsidR="008F666D">
        <w:rPr>
          <w:rFonts w:ascii="Arial" w:hAnsi="Arial" w:cs="Arial"/>
          <w:bCs/>
          <w:szCs w:val="22"/>
          <w:lang w:val="fr-FR"/>
        </w:rPr>
        <w:t>de la Convention. D’</w:t>
      </w:r>
      <w:r w:rsidRPr="00CF1573">
        <w:rPr>
          <w:rFonts w:ascii="Arial" w:hAnsi="Arial" w:cs="Arial"/>
          <w:bCs/>
          <w:szCs w:val="22"/>
          <w:lang w:val="fr-FR"/>
        </w:rPr>
        <w:t>un point d</w:t>
      </w:r>
      <w:r>
        <w:rPr>
          <w:rFonts w:ascii="Arial" w:hAnsi="Arial" w:cs="Arial"/>
          <w:bCs/>
          <w:szCs w:val="22"/>
          <w:lang w:val="fr-FR"/>
        </w:rPr>
        <w:t>e vue pratique, le dialogue pouvait</w:t>
      </w:r>
      <w:r w:rsidRPr="00CF1573">
        <w:rPr>
          <w:rFonts w:ascii="Arial" w:hAnsi="Arial" w:cs="Arial"/>
          <w:bCs/>
          <w:szCs w:val="22"/>
          <w:lang w:val="fr-FR"/>
        </w:rPr>
        <w:t xml:space="preserve"> améliorer la compréhension mutuelle entre les États parties qui </w:t>
      </w:r>
      <w:r>
        <w:rPr>
          <w:rFonts w:ascii="Arial" w:hAnsi="Arial" w:cs="Arial"/>
          <w:bCs/>
          <w:szCs w:val="22"/>
          <w:lang w:val="fr-FR"/>
        </w:rPr>
        <w:t>soumettaient des candidatures et l'O</w:t>
      </w:r>
      <w:r w:rsidRPr="00CF1573">
        <w:rPr>
          <w:rFonts w:ascii="Arial" w:hAnsi="Arial" w:cs="Arial"/>
          <w:bCs/>
          <w:szCs w:val="22"/>
          <w:lang w:val="fr-FR"/>
        </w:rPr>
        <w:t>rgane d'éval</w:t>
      </w:r>
      <w:r w:rsidR="008C7996">
        <w:rPr>
          <w:rFonts w:ascii="Arial" w:hAnsi="Arial" w:cs="Arial"/>
          <w:bCs/>
          <w:szCs w:val="22"/>
          <w:lang w:val="fr-FR"/>
        </w:rPr>
        <w:t>uation. Cette Convention ne prévoyant</w:t>
      </w:r>
      <w:r w:rsidRPr="00CF1573">
        <w:rPr>
          <w:rFonts w:ascii="Arial" w:hAnsi="Arial" w:cs="Arial"/>
          <w:bCs/>
          <w:szCs w:val="22"/>
          <w:lang w:val="fr-FR"/>
        </w:rPr>
        <w:t xml:space="preserve"> pas de visites ou de missions in situ à des fins d'évaluation, il y avait d'autant plus de raisons d'inst</w:t>
      </w:r>
      <w:r>
        <w:rPr>
          <w:rFonts w:ascii="Arial" w:hAnsi="Arial" w:cs="Arial"/>
          <w:bCs/>
          <w:szCs w:val="22"/>
          <w:lang w:val="fr-FR"/>
        </w:rPr>
        <w:t>aurer un dialogue utile afin de créer les conditions</w:t>
      </w:r>
      <w:r w:rsidRPr="00CF1573">
        <w:rPr>
          <w:rFonts w:ascii="Arial" w:hAnsi="Arial" w:cs="Arial"/>
          <w:bCs/>
          <w:szCs w:val="22"/>
          <w:lang w:val="fr-FR"/>
        </w:rPr>
        <w:t xml:space="preserve"> </w:t>
      </w:r>
      <w:r>
        <w:rPr>
          <w:rFonts w:ascii="Arial" w:hAnsi="Arial" w:cs="Arial"/>
          <w:bCs/>
          <w:szCs w:val="22"/>
          <w:lang w:val="fr-FR"/>
        </w:rPr>
        <w:t>d’</w:t>
      </w:r>
      <w:r w:rsidRPr="00CF1573">
        <w:rPr>
          <w:rFonts w:ascii="Arial" w:hAnsi="Arial" w:cs="Arial"/>
          <w:bCs/>
          <w:szCs w:val="22"/>
          <w:lang w:val="fr-FR"/>
        </w:rPr>
        <w:t xml:space="preserve">une confiance </w:t>
      </w:r>
      <w:r>
        <w:rPr>
          <w:rFonts w:ascii="Arial" w:hAnsi="Arial" w:cs="Arial"/>
          <w:bCs/>
          <w:szCs w:val="22"/>
          <w:lang w:val="fr-FR"/>
        </w:rPr>
        <w:t>et d’un respect mutuels</w:t>
      </w:r>
      <w:r w:rsidRPr="00CF1573">
        <w:rPr>
          <w:rFonts w:ascii="Arial" w:hAnsi="Arial" w:cs="Arial"/>
          <w:bCs/>
          <w:szCs w:val="22"/>
          <w:lang w:val="fr-FR"/>
        </w:rPr>
        <w:t xml:space="preserve"> </w:t>
      </w:r>
      <w:r>
        <w:rPr>
          <w:rFonts w:ascii="Arial" w:hAnsi="Arial" w:cs="Arial"/>
          <w:bCs/>
          <w:szCs w:val="22"/>
          <w:lang w:val="fr-FR"/>
        </w:rPr>
        <w:t>dans le cadre d’un</w:t>
      </w:r>
      <w:r w:rsidRPr="00CF1573">
        <w:rPr>
          <w:rFonts w:ascii="Arial" w:hAnsi="Arial" w:cs="Arial"/>
          <w:bCs/>
          <w:szCs w:val="22"/>
          <w:lang w:val="fr-FR"/>
        </w:rPr>
        <w:t xml:space="preserve"> processus </w:t>
      </w:r>
      <w:r>
        <w:rPr>
          <w:rFonts w:ascii="Arial" w:hAnsi="Arial" w:cs="Arial"/>
          <w:bCs/>
          <w:szCs w:val="22"/>
          <w:lang w:val="fr-FR"/>
        </w:rPr>
        <w:t xml:space="preserve">qui réunissait </w:t>
      </w:r>
      <w:r w:rsidRPr="00CF1573">
        <w:rPr>
          <w:rFonts w:ascii="Arial" w:hAnsi="Arial" w:cs="Arial"/>
          <w:bCs/>
          <w:szCs w:val="22"/>
          <w:lang w:val="fr-FR"/>
        </w:rPr>
        <w:t xml:space="preserve">toutes les parties prenantes. La délégation </w:t>
      </w:r>
      <w:r>
        <w:rPr>
          <w:rFonts w:ascii="Arial" w:hAnsi="Arial" w:cs="Arial"/>
          <w:bCs/>
          <w:szCs w:val="22"/>
          <w:lang w:val="fr-FR"/>
        </w:rPr>
        <w:t>restait donc</w:t>
      </w:r>
      <w:r w:rsidRPr="00CF1573">
        <w:rPr>
          <w:rFonts w:ascii="Arial" w:hAnsi="Arial" w:cs="Arial"/>
          <w:bCs/>
          <w:szCs w:val="22"/>
          <w:lang w:val="fr-FR"/>
        </w:rPr>
        <w:t xml:space="preserve"> favorable à l'ouverture d'un processus de dialogue limité à titre expérimental, à partir de 2020. L'appel au dialogue fai</w:t>
      </w:r>
      <w:r w:rsidR="008C7996">
        <w:rPr>
          <w:rFonts w:ascii="Arial" w:hAnsi="Arial" w:cs="Arial"/>
          <w:bCs/>
          <w:szCs w:val="22"/>
          <w:lang w:val="fr-FR"/>
        </w:rPr>
        <w:t>sai</w:t>
      </w:r>
      <w:r w:rsidRPr="00CF1573">
        <w:rPr>
          <w:rFonts w:ascii="Arial" w:hAnsi="Arial" w:cs="Arial"/>
          <w:bCs/>
          <w:szCs w:val="22"/>
          <w:lang w:val="fr-FR"/>
        </w:rPr>
        <w:t>t égalem</w:t>
      </w:r>
      <w:r w:rsidR="00A90D9F">
        <w:rPr>
          <w:rFonts w:ascii="Arial" w:hAnsi="Arial" w:cs="Arial"/>
          <w:bCs/>
          <w:szCs w:val="22"/>
          <w:lang w:val="fr-FR"/>
        </w:rPr>
        <w:t>ent écho aux réformes d'autres c</w:t>
      </w:r>
      <w:r w:rsidRPr="00CF1573">
        <w:rPr>
          <w:rFonts w:ascii="Arial" w:hAnsi="Arial" w:cs="Arial"/>
          <w:bCs/>
          <w:szCs w:val="22"/>
          <w:lang w:val="fr-FR"/>
        </w:rPr>
        <w:t>onven</w:t>
      </w:r>
      <w:r w:rsidR="008F666D">
        <w:rPr>
          <w:rFonts w:ascii="Arial" w:hAnsi="Arial" w:cs="Arial"/>
          <w:bCs/>
          <w:szCs w:val="22"/>
          <w:lang w:val="fr-FR"/>
        </w:rPr>
        <w:t>tions et programmes de l’</w:t>
      </w:r>
      <w:r w:rsidRPr="00CF1573">
        <w:rPr>
          <w:rFonts w:ascii="Arial" w:hAnsi="Arial" w:cs="Arial"/>
          <w:bCs/>
          <w:szCs w:val="22"/>
          <w:lang w:val="fr-FR"/>
        </w:rPr>
        <w:t>UNESCO. Comme l'a</w:t>
      </w:r>
      <w:r w:rsidR="008C7996">
        <w:rPr>
          <w:rFonts w:ascii="Arial" w:hAnsi="Arial" w:cs="Arial"/>
          <w:bCs/>
          <w:szCs w:val="22"/>
          <w:lang w:val="fr-FR"/>
        </w:rPr>
        <w:t>vait</w:t>
      </w:r>
      <w:r w:rsidRPr="00CF1573">
        <w:rPr>
          <w:rFonts w:ascii="Arial" w:hAnsi="Arial" w:cs="Arial"/>
          <w:bCs/>
          <w:szCs w:val="22"/>
          <w:lang w:val="fr-FR"/>
        </w:rPr>
        <w:t xml:space="preserve"> mentionné M. Byong-hyun Lee, </w:t>
      </w:r>
      <w:r w:rsidR="008C7996">
        <w:rPr>
          <w:rFonts w:ascii="Arial" w:hAnsi="Arial" w:cs="Arial"/>
          <w:bCs/>
          <w:szCs w:val="22"/>
          <w:lang w:val="fr-FR"/>
        </w:rPr>
        <w:t>les Philippines et l'Algérie coprésidaient</w:t>
      </w:r>
      <w:r w:rsidRPr="00CF1573">
        <w:rPr>
          <w:rFonts w:ascii="Arial" w:hAnsi="Arial" w:cs="Arial"/>
          <w:bCs/>
          <w:szCs w:val="22"/>
          <w:lang w:val="fr-FR"/>
        </w:rPr>
        <w:t xml:space="preserve"> le groupe de travail informel</w:t>
      </w:r>
      <w:r w:rsidR="008C7996">
        <w:rPr>
          <w:rFonts w:ascii="Arial" w:hAnsi="Arial" w:cs="Arial"/>
          <w:bCs/>
          <w:szCs w:val="22"/>
          <w:lang w:val="fr-FR"/>
        </w:rPr>
        <w:t xml:space="preserve"> ad hoc et la </w:t>
      </w:r>
      <w:r w:rsidR="008C7996" w:rsidRPr="008C7996">
        <w:rPr>
          <w:rFonts w:ascii="Arial" w:hAnsi="Arial" w:cs="Arial"/>
          <w:bCs/>
          <w:szCs w:val="22"/>
          <w:lang w:val="fr-FR"/>
        </w:rPr>
        <w:t>délégation</w:t>
      </w:r>
      <w:r w:rsidR="008C7996">
        <w:rPr>
          <w:rFonts w:ascii="Arial" w:hAnsi="Arial" w:cs="Arial"/>
          <w:bCs/>
          <w:szCs w:val="22"/>
          <w:lang w:val="fr-FR"/>
        </w:rPr>
        <w:t xml:space="preserve"> tenait</w:t>
      </w:r>
      <w:r w:rsidRPr="00CF1573">
        <w:rPr>
          <w:rFonts w:ascii="Arial" w:hAnsi="Arial" w:cs="Arial"/>
          <w:bCs/>
          <w:szCs w:val="22"/>
          <w:lang w:val="fr-FR"/>
        </w:rPr>
        <w:t xml:space="preserve"> à rem</w:t>
      </w:r>
      <w:r w:rsidR="008C7996">
        <w:rPr>
          <w:rFonts w:ascii="Arial" w:hAnsi="Arial" w:cs="Arial"/>
          <w:bCs/>
          <w:szCs w:val="22"/>
          <w:lang w:val="fr-FR"/>
        </w:rPr>
        <w:t xml:space="preserve">ercier le Président du Comité, </w:t>
      </w:r>
      <w:r w:rsidR="004E6D76">
        <w:rPr>
          <w:rFonts w:ascii="Arial" w:hAnsi="Arial" w:cs="Arial"/>
          <w:bCs/>
          <w:szCs w:val="22"/>
          <w:lang w:val="fr-FR"/>
        </w:rPr>
        <w:t xml:space="preserve">Ministre </w:t>
      </w:r>
      <w:r w:rsidR="008C7996">
        <w:rPr>
          <w:rFonts w:ascii="Arial" w:hAnsi="Arial" w:cs="Arial"/>
          <w:bCs/>
          <w:szCs w:val="22"/>
          <w:lang w:val="fr-FR"/>
        </w:rPr>
        <w:t xml:space="preserve">des </w:t>
      </w:r>
      <w:r w:rsidR="004E6D76">
        <w:rPr>
          <w:rFonts w:ascii="Arial" w:hAnsi="Arial" w:cs="Arial"/>
          <w:bCs/>
          <w:szCs w:val="22"/>
          <w:lang w:val="fr-FR"/>
        </w:rPr>
        <w:t xml:space="preserve">arts </w:t>
      </w:r>
      <w:r w:rsidR="008C7996">
        <w:rPr>
          <w:rFonts w:ascii="Arial" w:hAnsi="Arial" w:cs="Arial"/>
          <w:bCs/>
          <w:szCs w:val="22"/>
          <w:lang w:val="fr-FR"/>
        </w:rPr>
        <w:t xml:space="preserve">et de la </w:t>
      </w:r>
      <w:r w:rsidR="004E6D76">
        <w:rPr>
          <w:rFonts w:ascii="Arial" w:hAnsi="Arial" w:cs="Arial"/>
          <w:bCs/>
          <w:szCs w:val="22"/>
          <w:lang w:val="fr-FR"/>
        </w:rPr>
        <w:t>c</w:t>
      </w:r>
      <w:r w:rsidR="004E6D76" w:rsidRPr="00CF1573">
        <w:rPr>
          <w:rFonts w:ascii="Arial" w:hAnsi="Arial" w:cs="Arial"/>
          <w:bCs/>
          <w:szCs w:val="22"/>
          <w:lang w:val="fr-FR"/>
        </w:rPr>
        <w:t xml:space="preserve">ulture </w:t>
      </w:r>
      <w:r w:rsidRPr="00CF1573">
        <w:rPr>
          <w:rFonts w:ascii="Arial" w:hAnsi="Arial" w:cs="Arial"/>
          <w:bCs/>
          <w:szCs w:val="22"/>
          <w:lang w:val="fr-FR"/>
        </w:rPr>
        <w:t>de Maurice, de sa confiance. La délégation a également remercié les autres délégations de leurs aimables paroles et leur soutien. Le groupe de travail de 2018 était ouvert à tous les États parties intéressés afin d'encourager une large participation des États parties. Une autr</w:t>
      </w:r>
      <w:r w:rsidR="008C7996">
        <w:rPr>
          <w:rFonts w:ascii="Arial" w:hAnsi="Arial" w:cs="Arial"/>
          <w:bCs/>
          <w:szCs w:val="22"/>
          <w:lang w:val="fr-FR"/>
        </w:rPr>
        <w:t>e réunion était</w:t>
      </w:r>
      <w:r w:rsidRPr="00CF1573">
        <w:rPr>
          <w:rFonts w:ascii="Arial" w:hAnsi="Arial" w:cs="Arial"/>
          <w:bCs/>
          <w:szCs w:val="22"/>
          <w:lang w:val="fr-FR"/>
        </w:rPr>
        <w:t xml:space="preserve"> prévue en septembre 2018 pour examiner les points restants de l'ordre du jour du groupe de travail </w:t>
      </w:r>
      <w:r w:rsidR="008C7996">
        <w:rPr>
          <w:rFonts w:ascii="Arial" w:hAnsi="Arial" w:cs="Arial"/>
          <w:bCs/>
          <w:szCs w:val="22"/>
          <w:lang w:val="fr-FR"/>
        </w:rPr>
        <w:t xml:space="preserve">ad hoc, et la </w:t>
      </w:r>
      <w:r w:rsidR="008C7996" w:rsidRPr="008C7996">
        <w:rPr>
          <w:rFonts w:ascii="Arial" w:hAnsi="Arial" w:cs="Arial"/>
          <w:bCs/>
          <w:szCs w:val="22"/>
          <w:lang w:val="fr-FR"/>
        </w:rPr>
        <w:t>délégation</w:t>
      </w:r>
      <w:r w:rsidR="008C7996">
        <w:rPr>
          <w:rFonts w:ascii="Arial" w:hAnsi="Arial" w:cs="Arial"/>
          <w:bCs/>
          <w:szCs w:val="22"/>
          <w:lang w:val="fr-FR"/>
        </w:rPr>
        <w:t xml:space="preserve"> se réjouissait des soutiens à venir au projet de recommandation</w:t>
      </w:r>
      <w:r w:rsidRPr="00CF1573">
        <w:rPr>
          <w:rFonts w:ascii="Arial" w:hAnsi="Arial" w:cs="Arial"/>
          <w:bCs/>
          <w:szCs w:val="22"/>
          <w:lang w:val="fr-FR"/>
        </w:rPr>
        <w:t xml:space="preserve"> qui sera</w:t>
      </w:r>
      <w:r w:rsidR="008C7996">
        <w:rPr>
          <w:rFonts w:ascii="Arial" w:hAnsi="Arial" w:cs="Arial"/>
          <w:bCs/>
          <w:szCs w:val="22"/>
          <w:lang w:val="fr-FR"/>
        </w:rPr>
        <w:t>it</w:t>
      </w:r>
      <w:r w:rsidRPr="00CF1573">
        <w:rPr>
          <w:rFonts w:ascii="Arial" w:hAnsi="Arial" w:cs="Arial"/>
          <w:bCs/>
          <w:szCs w:val="22"/>
          <w:lang w:val="fr-FR"/>
        </w:rPr>
        <w:t xml:space="preserve"> p</w:t>
      </w:r>
      <w:r w:rsidR="008C7996">
        <w:rPr>
          <w:rFonts w:ascii="Arial" w:hAnsi="Arial" w:cs="Arial"/>
          <w:bCs/>
          <w:szCs w:val="22"/>
          <w:lang w:val="fr-FR"/>
        </w:rPr>
        <w:t>résenté au Comité à Port Louis (</w:t>
      </w:r>
      <w:r w:rsidRPr="00CF1573">
        <w:rPr>
          <w:rFonts w:ascii="Arial" w:hAnsi="Arial" w:cs="Arial"/>
          <w:bCs/>
          <w:szCs w:val="22"/>
          <w:lang w:val="fr-FR"/>
        </w:rPr>
        <w:t>Maurice).</w:t>
      </w:r>
    </w:p>
    <w:p w14:paraId="5D56D5F9" w14:textId="14C008DF" w:rsidR="004C1363" w:rsidRPr="008072F0" w:rsidRDefault="004C1363" w:rsidP="008072F0">
      <w:pPr>
        <w:numPr>
          <w:ilvl w:val="0"/>
          <w:numId w:val="14"/>
        </w:numPr>
        <w:suppressAutoHyphens/>
        <w:autoSpaceDE w:val="0"/>
        <w:spacing w:before="120"/>
        <w:ind w:left="709" w:hanging="709"/>
        <w:jc w:val="both"/>
        <w:rPr>
          <w:rFonts w:ascii="Arial" w:hAnsi="Arial" w:cs="Arial"/>
          <w:bCs/>
          <w:szCs w:val="22"/>
          <w:lang w:val="fr-FR"/>
        </w:rPr>
      </w:pPr>
      <w:r w:rsidRPr="004C1363">
        <w:rPr>
          <w:rFonts w:ascii="Arial" w:hAnsi="Arial" w:cs="Arial"/>
          <w:bCs/>
          <w:szCs w:val="22"/>
          <w:lang w:val="fr-FR"/>
        </w:rPr>
        <w:t xml:space="preserve">La délégation </w:t>
      </w:r>
      <w:r>
        <w:rPr>
          <w:rFonts w:ascii="Arial" w:hAnsi="Arial" w:cs="Arial"/>
          <w:bCs/>
          <w:szCs w:val="22"/>
          <w:lang w:val="fr-FR"/>
        </w:rPr>
        <w:t xml:space="preserve">du </w:t>
      </w:r>
      <w:r w:rsidRPr="004C1363">
        <w:rPr>
          <w:rFonts w:ascii="Arial" w:hAnsi="Arial" w:cs="Arial"/>
          <w:b/>
          <w:bCs/>
          <w:szCs w:val="22"/>
          <w:lang w:val="fr-FR"/>
        </w:rPr>
        <w:t>Japon</w:t>
      </w:r>
      <w:r w:rsidRPr="004C1363">
        <w:rPr>
          <w:rFonts w:ascii="Arial" w:hAnsi="Arial" w:cs="Arial"/>
          <w:bCs/>
          <w:szCs w:val="22"/>
          <w:lang w:val="fr-FR"/>
        </w:rPr>
        <w:t xml:space="preserve"> a remercié les membres du Comité et en particulier M. Byong-hyun Lee pour les </w:t>
      </w:r>
      <w:r>
        <w:rPr>
          <w:rFonts w:ascii="Arial" w:hAnsi="Arial" w:cs="Arial"/>
          <w:bCs/>
          <w:szCs w:val="22"/>
          <w:lang w:val="fr-FR"/>
        </w:rPr>
        <w:t xml:space="preserve">efforts considérables qu'ils avaient déployés pendant les travaux </w:t>
      </w:r>
      <w:r w:rsidRPr="004C1363">
        <w:rPr>
          <w:rFonts w:ascii="Arial" w:hAnsi="Arial" w:cs="Arial"/>
          <w:bCs/>
          <w:szCs w:val="22"/>
          <w:lang w:val="fr-FR"/>
        </w:rPr>
        <w:t>du groupe de travail informel</w:t>
      </w:r>
      <w:r>
        <w:rPr>
          <w:rFonts w:ascii="Arial" w:hAnsi="Arial" w:cs="Arial"/>
          <w:bCs/>
          <w:szCs w:val="22"/>
          <w:lang w:val="fr-FR"/>
        </w:rPr>
        <w:t xml:space="preserve"> ad hoc</w:t>
      </w:r>
      <w:r w:rsidRPr="004C1363">
        <w:rPr>
          <w:rFonts w:ascii="Arial" w:hAnsi="Arial" w:cs="Arial"/>
          <w:bCs/>
          <w:szCs w:val="22"/>
          <w:lang w:val="fr-FR"/>
        </w:rPr>
        <w:t xml:space="preserve">, et elle a exprimé sa gratitude au Secrétariat pour </w:t>
      </w:r>
      <w:r>
        <w:rPr>
          <w:rFonts w:ascii="Arial" w:hAnsi="Arial" w:cs="Arial"/>
          <w:bCs/>
          <w:szCs w:val="22"/>
          <w:lang w:val="fr-FR"/>
        </w:rPr>
        <w:t>la préparation des documents. Elle</w:t>
      </w:r>
      <w:r w:rsidRPr="004C1363">
        <w:rPr>
          <w:rFonts w:ascii="Arial" w:hAnsi="Arial" w:cs="Arial"/>
          <w:bCs/>
          <w:szCs w:val="22"/>
          <w:lang w:val="fr-FR"/>
        </w:rPr>
        <w:t xml:space="preserve"> s'est félicité</w:t>
      </w:r>
      <w:r>
        <w:rPr>
          <w:rFonts w:ascii="Arial" w:hAnsi="Arial" w:cs="Arial"/>
          <w:bCs/>
          <w:szCs w:val="22"/>
          <w:lang w:val="fr-FR"/>
        </w:rPr>
        <w:t>e</w:t>
      </w:r>
      <w:r w:rsidRPr="004C1363">
        <w:rPr>
          <w:rFonts w:ascii="Arial" w:hAnsi="Arial" w:cs="Arial"/>
          <w:bCs/>
          <w:szCs w:val="22"/>
          <w:lang w:val="fr-FR"/>
        </w:rPr>
        <w:t xml:space="preserve"> que le groupe de travail ad hoc ait activement débattu des questions relatives au dialogue entre les États soumissionnaires et l'Organe d'év</w:t>
      </w:r>
      <w:r>
        <w:rPr>
          <w:rFonts w:ascii="Arial" w:hAnsi="Arial" w:cs="Arial"/>
          <w:bCs/>
          <w:szCs w:val="22"/>
          <w:lang w:val="fr-FR"/>
        </w:rPr>
        <w:t>aluation, ainsi que de la procédure de prise de décision</w:t>
      </w:r>
      <w:r w:rsidRPr="004C1363">
        <w:rPr>
          <w:rFonts w:ascii="Arial" w:hAnsi="Arial" w:cs="Arial"/>
          <w:bCs/>
          <w:szCs w:val="22"/>
          <w:lang w:val="fr-FR"/>
        </w:rPr>
        <w:t xml:space="preserve"> du Comité concernant les candidatures. Les discussions du groupe de travail </w:t>
      </w:r>
      <w:r>
        <w:rPr>
          <w:rFonts w:ascii="Arial" w:hAnsi="Arial" w:cs="Arial"/>
          <w:bCs/>
          <w:szCs w:val="22"/>
          <w:lang w:val="fr-FR"/>
        </w:rPr>
        <w:t>ad hoc avaient</w:t>
      </w:r>
      <w:r w:rsidRPr="004C1363">
        <w:rPr>
          <w:rFonts w:ascii="Arial" w:hAnsi="Arial" w:cs="Arial"/>
          <w:bCs/>
          <w:szCs w:val="22"/>
          <w:lang w:val="fr-FR"/>
        </w:rPr>
        <w:t xml:space="preserve"> fait </w:t>
      </w:r>
      <w:r>
        <w:rPr>
          <w:rFonts w:ascii="Arial" w:hAnsi="Arial" w:cs="Arial"/>
          <w:bCs/>
          <w:szCs w:val="22"/>
          <w:lang w:val="fr-FR"/>
        </w:rPr>
        <w:t xml:space="preserve">clairement apparaître que les États soumissionnaires </w:t>
      </w:r>
      <w:r w:rsidRPr="004C1363">
        <w:rPr>
          <w:rFonts w:ascii="Arial" w:hAnsi="Arial" w:cs="Arial"/>
          <w:bCs/>
          <w:szCs w:val="22"/>
          <w:lang w:val="fr-FR"/>
        </w:rPr>
        <w:t xml:space="preserve">et l'Organe d'évaluation </w:t>
      </w:r>
      <w:r>
        <w:rPr>
          <w:rFonts w:ascii="Arial" w:hAnsi="Arial" w:cs="Arial"/>
          <w:bCs/>
          <w:szCs w:val="22"/>
          <w:lang w:val="fr-FR"/>
        </w:rPr>
        <w:t>formaient</w:t>
      </w:r>
      <w:r w:rsidRPr="004C1363">
        <w:rPr>
          <w:rFonts w:ascii="Arial" w:hAnsi="Arial" w:cs="Arial"/>
          <w:bCs/>
          <w:szCs w:val="22"/>
          <w:lang w:val="fr-FR"/>
        </w:rPr>
        <w:t xml:space="preserve"> une sorte de cercle vicieux dans </w:t>
      </w:r>
      <w:r w:rsidR="00BB7D96">
        <w:rPr>
          <w:rFonts w:ascii="Arial" w:hAnsi="Arial" w:cs="Arial"/>
          <w:bCs/>
          <w:szCs w:val="22"/>
          <w:lang w:val="fr-FR"/>
        </w:rPr>
        <w:t xml:space="preserve">lequel </w:t>
      </w:r>
      <w:r w:rsidR="008072F0">
        <w:rPr>
          <w:rFonts w:ascii="Arial" w:hAnsi="Arial" w:cs="Arial"/>
          <w:bCs/>
          <w:szCs w:val="22"/>
          <w:lang w:val="fr-FR"/>
        </w:rPr>
        <w:t>i</w:t>
      </w:r>
      <w:r w:rsidR="008072F0" w:rsidRPr="008072F0">
        <w:rPr>
          <w:rFonts w:ascii="Arial" w:hAnsi="Arial" w:cs="Arial"/>
          <w:bCs/>
          <w:szCs w:val="22"/>
          <w:lang w:val="fr-FR"/>
        </w:rPr>
        <w:t xml:space="preserve">ls </w:t>
      </w:r>
      <w:r w:rsidRPr="008072F0">
        <w:rPr>
          <w:rFonts w:ascii="Arial" w:hAnsi="Arial" w:cs="Arial"/>
          <w:bCs/>
          <w:szCs w:val="22"/>
          <w:lang w:val="fr-FR"/>
        </w:rPr>
        <w:t xml:space="preserve">portaient </w:t>
      </w:r>
      <w:r w:rsidR="008072F0">
        <w:rPr>
          <w:rFonts w:ascii="Arial" w:hAnsi="Arial" w:cs="Arial"/>
          <w:bCs/>
          <w:szCs w:val="22"/>
          <w:lang w:val="fr-FR"/>
        </w:rPr>
        <w:t xml:space="preserve">tous deux </w:t>
      </w:r>
      <w:r w:rsidRPr="008072F0">
        <w:rPr>
          <w:rFonts w:ascii="Arial" w:hAnsi="Arial" w:cs="Arial"/>
          <w:bCs/>
          <w:szCs w:val="22"/>
          <w:lang w:val="fr-FR"/>
        </w:rPr>
        <w:t>le fardeau d'un travail excessif qui ne menait parfois à rien. Afin de mettre fin à ce cercle vicieux, la délégation a souligné l'importance de rappeler l'objectif initial de la Convention. L'article 2 de la Convention présen</w:t>
      </w:r>
      <w:r w:rsidR="00D42129" w:rsidRPr="008072F0">
        <w:rPr>
          <w:rFonts w:ascii="Arial" w:hAnsi="Arial" w:cs="Arial"/>
          <w:bCs/>
          <w:szCs w:val="22"/>
          <w:lang w:val="fr-FR"/>
        </w:rPr>
        <w:t>tait la</w:t>
      </w:r>
      <w:r w:rsidRPr="008072F0">
        <w:rPr>
          <w:rFonts w:ascii="Arial" w:hAnsi="Arial" w:cs="Arial"/>
          <w:bCs/>
          <w:szCs w:val="22"/>
          <w:lang w:val="fr-FR"/>
        </w:rPr>
        <w:t xml:space="preserve"> définition du patrimoine culturel immatériel et </w:t>
      </w:r>
      <w:r w:rsidR="00D42129" w:rsidRPr="008072F0">
        <w:rPr>
          <w:rFonts w:ascii="Arial" w:hAnsi="Arial" w:cs="Arial"/>
          <w:bCs/>
          <w:szCs w:val="22"/>
          <w:lang w:val="fr-FR"/>
        </w:rPr>
        <w:t xml:space="preserve">de </w:t>
      </w:r>
      <w:r w:rsidRPr="008072F0">
        <w:rPr>
          <w:rFonts w:ascii="Arial" w:hAnsi="Arial" w:cs="Arial"/>
          <w:bCs/>
          <w:szCs w:val="22"/>
          <w:lang w:val="fr-FR"/>
        </w:rPr>
        <w:t>certaines formes d'éléments culturels que les communautés, les groupes et, dans certains cas, les individus reconnaissaient comme faisant partie de leur patrimoine culturel. Cette disposition soulign</w:t>
      </w:r>
      <w:r w:rsidR="00D42129" w:rsidRPr="008072F0">
        <w:rPr>
          <w:rFonts w:ascii="Arial" w:hAnsi="Arial" w:cs="Arial"/>
          <w:bCs/>
          <w:szCs w:val="22"/>
          <w:lang w:val="fr-FR"/>
        </w:rPr>
        <w:t>ait</w:t>
      </w:r>
      <w:r w:rsidRPr="008072F0">
        <w:rPr>
          <w:rFonts w:ascii="Arial" w:hAnsi="Arial" w:cs="Arial"/>
          <w:bCs/>
          <w:szCs w:val="22"/>
          <w:lang w:val="fr-FR"/>
        </w:rPr>
        <w:t xml:space="preserve"> le caractère unique de la définition du patrimoine culturel immatériel, qui ne faisait pas référence à la valeur universelle exceptionnelle (VUE), considérée comme essentielle pour l'inscription sur la Liste du patrimoine mondial. Sur la base de ces définitions, les Directives opérationnelles précis</w:t>
      </w:r>
      <w:r w:rsidR="00D42129" w:rsidRPr="008072F0">
        <w:rPr>
          <w:rFonts w:ascii="Arial" w:hAnsi="Arial" w:cs="Arial"/>
          <w:bCs/>
          <w:szCs w:val="22"/>
          <w:lang w:val="fr-FR"/>
        </w:rPr>
        <w:t>ai</w:t>
      </w:r>
      <w:r w:rsidRPr="008072F0">
        <w:rPr>
          <w:rFonts w:ascii="Arial" w:hAnsi="Arial" w:cs="Arial"/>
          <w:bCs/>
          <w:szCs w:val="22"/>
          <w:lang w:val="fr-FR"/>
        </w:rPr>
        <w:t>ent les</w:t>
      </w:r>
      <w:r w:rsidR="00D42129" w:rsidRPr="008072F0">
        <w:rPr>
          <w:rFonts w:ascii="Arial" w:hAnsi="Arial" w:cs="Arial"/>
          <w:bCs/>
          <w:szCs w:val="22"/>
          <w:lang w:val="fr-FR"/>
        </w:rPr>
        <w:t xml:space="preserve"> critères pour les candidatures</w:t>
      </w:r>
      <w:r w:rsidRPr="008072F0">
        <w:rPr>
          <w:rFonts w:ascii="Arial" w:hAnsi="Arial" w:cs="Arial"/>
          <w:bCs/>
          <w:szCs w:val="22"/>
          <w:lang w:val="fr-FR"/>
        </w:rPr>
        <w:t xml:space="preserve"> </w:t>
      </w:r>
      <w:r w:rsidR="00BB7D96" w:rsidRPr="008072F0">
        <w:rPr>
          <w:rFonts w:ascii="Arial" w:hAnsi="Arial" w:cs="Arial"/>
          <w:bCs/>
          <w:szCs w:val="22"/>
          <w:lang w:val="fr-FR"/>
        </w:rPr>
        <w:t xml:space="preserve">d’éléments </w:t>
      </w:r>
      <w:r w:rsidRPr="008072F0">
        <w:rPr>
          <w:rFonts w:ascii="Arial" w:hAnsi="Arial" w:cs="Arial"/>
          <w:bCs/>
          <w:szCs w:val="22"/>
          <w:lang w:val="fr-FR"/>
        </w:rPr>
        <w:t>du patrimoine culturel immatériel, notamment la cohérence avec la définition de l'article 2 de la Convention, la visibilité, la sensibilisation et le dialogue, les mesures de sauvegarde, la participation la plus large possible des communautés et leur consenteme</w:t>
      </w:r>
      <w:r w:rsidR="00D42129" w:rsidRPr="008072F0">
        <w:rPr>
          <w:rFonts w:ascii="Arial" w:hAnsi="Arial" w:cs="Arial"/>
          <w:bCs/>
          <w:szCs w:val="22"/>
          <w:lang w:val="fr-FR"/>
        </w:rPr>
        <w:t xml:space="preserve">nt libre, préalable et éclairé. </w:t>
      </w:r>
      <w:r w:rsidRPr="008072F0">
        <w:rPr>
          <w:rFonts w:ascii="Arial" w:hAnsi="Arial" w:cs="Arial"/>
          <w:bCs/>
          <w:szCs w:val="22"/>
          <w:lang w:val="fr-FR"/>
        </w:rPr>
        <w:t>Pou</w:t>
      </w:r>
      <w:r w:rsidR="00D42129" w:rsidRPr="008072F0">
        <w:rPr>
          <w:rFonts w:ascii="Arial" w:hAnsi="Arial" w:cs="Arial"/>
          <w:bCs/>
          <w:szCs w:val="22"/>
          <w:lang w:val="fr-FR"/>
        </w:rPr>
        <w:t>r cette raison, la délégation estimait</w:t>
      </w:r>
      <w:r w:rsidRPr="008072F0">
        <w:rPr>
          <w:rFonts w:ascii="Arial" w:hAnsi="Arial" w:cs="Arial"/>
          <w:bCs/>
          <w:szCs w:val="22"/>
          <w:lang w:val="fr-FR"/>
        </w:rPr>
        <w:t xml:space="preserve"> que le processus d'évaluation devrait confirmer que l'élément proposé répond</w:t>
      </w:r>
      <w:r w:rsidR="00D42129" w:rsidRPr="008072F0">
        <w:rPr>
          <w:rFonts w:ascii="Arial" w:hAnsi="Arial" w:cs="Arial"/>
          <w:bCs/>
          <w:szCs w:val="22"/>
          <w:lang w:val="fr-FR"/>
        </w:rPr>
        <w:t>ait bien</w:t>
      </w:r>
      <w:r w:rsidRPr="008072F0">
        <w:rPr>
          <w:rFonts w:ascii="Arial" w:hAnsi="Arial" w:cs="Arial"/>
          <w:bCs/>
          <w:szCs w:val="22"/>
          <w:lang w:val="fr-FR"/>
        </w:rPr>
        <w:t xml:space="preserve"> à ces critères plutôt que d'essayer d'évaluer les valeurs culturelles de l'élément proposé, et encore moins la valeur universelle exceptionnelle. La dél</w:t>
      </w:r>
      <w:r w:rsidR="00A872AE">
        <w:rPr>
          <w:rFonts w:ascii="Arial" w:hAnsi="Arial" w:cs="Arial"/>
          <w:bCs/>
          <w:szCs w:val="22"/>
          <w:lang w:val="fr-FR"/>
        </w:rPr>
        <w:t>égation a donc suggéré de réviser</w:t>
      </w:r>
      <w:r w:rsidRPr="008072F0">
        <w:rPr>
          <w:rFonts w:ascii="Arial" w:hAnsi="Arial" w:cs="Arial"/>
          <w:bCs/>
          <w:szCs w:val="22"/>
          <w:lang w:val="fr-FR"/>
        </w:rPr>
        <w:t xml:space="preserve"> le processus d'évaluation du patrimoine culturel immatériel </w:t>
      </w:r>
      <w:r w:rsidR="00A872AE" w:rsidRPr="00A872AE">
        <w:rPr>
          <w:rFonts w:ascii="Arial" w:hAnsi="Arial" w:cs="Arial"/>
          <w:bCs/>
          <w:szCs w:val="22"/>
          <w:lang w:val="fr-FR"/>
        </w:rPr>
        <w:t>conformément</w:t>
      </w:r>
      <w:r w:rsidR="00A872AE">
        <w:rPr>
          <w:rFonts w:ascii="Arial" w:hAnsi="Arial" w:cs="Arial"/>
          <w:bCs/>
          <w:szCs w:val="22"/>
          <w:lang w:val="fr-FR"/>
        </w:rPr>
        <w:t xml:space="preserve"> au but initial et à l’objectif initial de la </w:t>
      </w:r>
      <w:r w:rsidR="00A872AE" w:rsidRPr="00A872AE">
        <w:rPr>
          <w:rFonts w:ascii="Arial" w:hAnsi="Arial" w:cs="Arial"/>
          <w:bCs/>
          <w:szCs w:val="22"/>
          <w:lang w:val="fr-FR"/>
        </w:rPr>
        <w:t>Convention</w:t>
      </w:r>
      <w:r w:rsidR="00A872AE">
        <w:rPr>
          <w:rFonts w:ascii="Arial" w:hAnsi="Arial" w:cs="Arial"/>
          <w:bCs/>
          <w:szCs w:val="22"/>
          <w:lang w:val="fr-FR"/>
        </w:rPr>
        <w:t xml:space="preserve">, et </w:t>
      </w:r>
      <w:r w:rsidRPr="008072F0">
        <w:rPr>
          <w:rFonts w:ascii="Arial" w:hAnsi="Arial" w:cs="Arial"/>
          <w:bCs/>
          <w:szCs w:val="22"/>
          <w:lang w:val="fr-FR"/>
        </w:rPr>
        <w:t>aux dispositions de la Convention et des Directives o</w:t>
      </w:r>
      <w:r w:rsidR="00D42129" w:rsidRPr="008072F0">
        <w:rPr>
          <w:rFonts w:ascii="Arial" w:hAnsi="Arial" w:cs="Arial"/>
          <w:bCs/>
          <w:szCs w:val="22"/>
          <w:lang w:val="fr-FR"/>
        </w:rPr>
        <w:t xml:space="preserve">pérationnelles. La délégation estimait </w:t>
      </w:r>
      <w:r w:rsidRPr="008072F0">
        <w:rPr>
          <w:rFonts w:ascii="Arial" w:hAnsi="Arial" w:cs="Arial"/>
          <w:bCs/>
          <w:szCs w:val="22"/>
          <w:lang w:val="fr-FR"/>
        </w:rPr>
        <w:t xml:space="preserve">également qu'un tel examen contribuerait à accélérer le rythme de l'inscription et à réduire la charge </w:t>
      </w:r>
      <w:r w:rsidR="00A872AE">
        <w:rPr>
          <w:rFonts w:ascii="Arial" w:hAnsi="Arial" w:cs="Arial"/>
          <w:bCs/>
          <w:szCs w:val="22"/>
          <w:lang w:val="fr-FR"/>
        </w:rPr>
        <w:t xml:space="preserve">de travail </w:t>
      </w:r>
      <w:r w:rsidRPr="008072F0">
        <w:rPr>
          <w:rFonts w:ascii="Arial" w:hAnsi="Arial" w:cs="Arial"/>
          <w:bCs/>
          <w:szCs w:val="22"/>
          <w:lang w:val="fr-FR"/>
        </w:rPr>
        <w:t>pour tous les États. Il était é</w:t>
      </w:r>
      <w:r w:rsidR="00BB7D96" w:rsidRPr="008072F0">
        <w:rPr>
          <w:rFonts w:ascii="Arial" w:hAnsi="Arial" w:cs="Arial"/>
          <w:bCs/>
          <w:szCs w:val="22"/>
          <w:lang w:val="fr-FR"/>
        </w:rPr>
        <w:t xml:space="preserve">galement pertinent de </w:t>
      </w:r>
      <w:r w:rsidR="00D42129" w:rsidRPr="008072F0">
        <w:rPr>
          <w:rFonts w:ascii="Arial" w:hAnsi="Arial" w:cs="Arial"/>
          <w:bCs/>
          <w:szCs w:val="22"/>
          <w:lang w:val="fr-FR"/>
        </w:rPr>
        <w:t xml:space="preserve">développer davantage </w:t>
      </w:r>
      <w:r w:rsidRPr="008072F0">
        <w:rPr>
          <w:rFonts w:ascii="Arial" w:hAnsi="Arial" w:cs="Arial"/>
          <w:bCs/>
          <w:szCs w:val="22"/>
          <w:lang w:val="fr-FR"/>
        </w:rPr>
        <w:t>le renforcement</w:t>
      </w:r>
      <w:r w:rsidR="00D42129" w:rsidRPr="008072F0">
        <w:rPr>
          <w:rFonts w:ascii="Arial" w:hAnsi="Arial" w:cs="Arial"/>
          <w:bCs/>
          <w:szCs w:val="22"/>
          <w:lang w:val="fr-FR"/>
        </w:rPr>
        <w:t xml:space="preserve"> des capacités, certains pays n'ayant</w:t>
      </w:r>
      <w:r w:rsidRPr="008072F0">
        <w:rPr>
          <w:rFonts w:ascii="Arial" w:hAnsi="Arial" w:cs="Arial"/>
          <w:bCs/>
          <w:szCs w:val="22"/>
          <w:lang w:val="fr-FR"/>
        </w:rPr>
        <w:t xml:space="preserve"> que quelques </w:t>
      </w:r>
      <w:r w:rsidRPr="008072F0">
        <w:rPr>
          <w:rFonts w:ascii="Arial" w:hAnsi="Arial" w:cs="Arial"/>
          <w:bCs/>
          <w:szCs w:val="22"/>
          <w:lang w:val="fr-FR"/>
        </w:rPr>
        <w:lastRenderedPageBreak/>
        <w:t xml:space="preserve">inscriptions sur la </w:t>
      </w:r>
      <w:r w:rsidR="00D42129" w:rsidRPr="008072F0">
        <w:rPr>
          <w:rFonts w:ascii="Arial" w:hAnsi="Arial" w:cs="Arial"/>
          <w:bCs/>
          <w:szCs w:val="22"/>
          <w:lang w:val="fr-FR"/>
        </w:rPr>
        <w:t>Liste représentative malgré la richesse de leur</w:t>
      </w:r>
      <w:r w:rsidRPr="008072F0">
        <w:rPr>
          <w:rFonts w:ascii="Arial" w:hAnsi="Arial" w:cs="Arial"/>
          <w:bCs/>
          <w:szCs w:val="22"/>
          <w:lang w:val="fr-FR"/>
        </w:rPr>
        <w:t xml:space="preserve"> patrimoine culturel immatériel. Les programmes de renforcement des capacités devraient donc être </w:t>
      </w:r>
      <w:r w:rsidR="00BB7D96" w:rsidRPr="008072F0">
        <w:rPr>
          <w:rFonts w:ascii="Arial" w:hAnsi="Arial" w:cs="Arial"/>
          <w:bCs/>
          <w:szCs w:val="22"/>
          <w:lang w:val="fr-FR"/>
        </w:rPr>
        <w:t>développés par le biais d'ateliers et de</w:t>
      </w:r>
      <w:r w:rsidRPr="008072F0">
        <w:rPr>
          <w:rFonts w:ascii="Arial" w:hAnsi="Arial" w:cs="Arial"/>
          <w:bCs/>
          <w:szCs w:val="22"/>
          <w:lang w:val="fr-FR"/>
        </w:rPr>
        <w:t xml:space="preserve"> formation</w:t>
      </w:r>
      <w:r w:rsidR="00BB7D96" w:rsidRPr="008072F0">
        <w:rPr>
          <w:rFonts w:ascii="Arial" w:hAnsi="Arial" w:cs="Arial"/>
          <w:bCs/>
          <w:szCs w:val="22"/>
          <w:lang w:val="fr-FR"/>
        </w:rPr>
        <w:t>s</w:t>
      </w:r>
      <w:r w:rsidRPr="008072F0">
        <w:rPr>
          <w:rFonts w:ascii="Arial" w:hAnsi="Arial" w:cs="Arial"/>
          <w:bCs/>
          <w:szCs w:val="22"/>
          <w:lang w:val="fr-FR"/>
        </w:rPr>
        <w:t xml:space="preserve"> dans une approche gagnant-gagnant, au bénéfice à la fois des États soumissionnaires et de l'Organe d'évaluation.</w:t>
      </w:r>
    </w:p>
    <w:p w14:paraId="0E874782" w14:textId="5AB27B1A" w:rsidR="008072F0" w:rsidRPr="008072F0" w:rsidRDefault="008072F0" w:rsidP="00016AFA">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délégation de la </w:t>
      </w:r>
      <w:r w:rsidRPr="008072F0">
        <w:rPr>
          <w:rFonts w:ascii="Arial" w:hAnsi="Arial" w:cs="Arial"/>
          <w:b/>
          <w:bCs/>
          <w:szCs w:val="22"/>
          <w:lang w:val="fr-FR"/>
        </w:rPr>
        <w:t>Turquie</w:t>
      </w:r>
      <w:r w:rsidRPr="008072F0">
        <w:rPr>
          <w:rFonts w:ascii="Arial" w:hAnsi="Arial" w:cs="Arial"/>
          <w:bCs/>
          <w:szCs w:val="22"/>
          <w:lang w:val="fr-FR"/>
        </w:rPr>
        <w:t xml:space="preserve"> a remercié M. Byong-hyun Lee pour son rapport, ajoutant qu'elle avait activement contribué aux délibérations du groupe de travail ad hoc tout au long de l'année 2017 et qu'elle avait longuement débattu de la création éventuelle d'un mécanisme de dialogue. Bien que la délégation ait estimé que le dialogue était un outil important pour améliorer les travaux de la Conventi</w:t>
      </w:r>
      <w:r w:rsidR="00A872AE">
        <w:rPr>
          <w:rFonts w:ascii="Arial" w:hAnsi="Arial" w:cs="Arial"/>
          <w:bCs/>
          <w:szCs w:val="22"/>
          <w:lang w:val="fr-FR"/>
        </w:rPr>
        <w:t xml:space="preserve">on, ce que l'on entendait par « dialogue » </w:t>
      </w:r>
      <w:r w:rsidRPr="008072F0">
        <w:rPr>
          <w:rFonts w:ascii="Arial" w:hAnsi="Arial" w:cs="Arial"/>
          <w:bCs/>
          <w:szCs w:val="22"/>
          <w:lang w:val="fr-FR"/>
        </w:rPr>
        <w:t>dans cette Convention était différent de la</w:t>
      </w:r>
      <w:r w:rsidR="00107A7F">
        <w:rPr>
          <w:rFonts w:ascii="Arial" w:hAnsi="Arial" w:cs="Arial"/>
          <w:bCs/>
          <w:szCs w:val="22"/>
          <w:lang w:val="fr-FR"/>
        </w:rPr>
        <w:t xml:space="preserve"> définition que l’on donnait à ce mot dans la </w:t>
      </w:r>
      <w:r w:rsidRPr="008072F0">
        <w:rPr>
          <w:rFonts w:ascii="Arial" w:hAnsi="Arial" w:cs="Arial"/>
          <w:bCs/>
          <w:szCs w:val="22"/>
          <w:lang w:val="fr-FR"/>
        </w:rPr>
        <w:t xml:space="preserve">Convention de 1972. Dans </w:t>
      </w:r>
      <w:r w:rsidR="00107A7F">
        <w:rPr>
          <w:rFonts w:ascii="Arial" w:hAnsi="Arial" w:cs="Arial"/>
          <w:bCs/>
          <w:szCs w:val="22"/>
          <w:lang w:val="fr-FR"/>
        </w:rPr>
        <w:t xml:space="preserve">la </w:t>
      </w:r>
      <w:r w:rsidRPr="008072F0">
        <w:rPr>
          <w:rFonts w:ascii="Arial" w:hAnsi="Arial" w:cs="Arial"/>
          <w:bCs/>
          <w:szCs w:val="22"/>
          <w:lang w:val="fr-FR"/>
        </w:rPr>
        <w:t>Convention</w:t>
      </w:r>
      <w:r w:rsidR="00107A7F">
        <w:rPr>
          <w:rFonts w:ascii="Arial" w:hAnsi="Arial" w:cs="Arial"/>
          <w:bCs/>
          <w:szCs w:val="22"/>
          <w:lang w:val="fr-FR"/>
        </w:rPr>
        <w:t xml:space="preserve"> du PCI, l'Organe d'évaluation évaluait</w:t>
      </w:r>
      <w:r w:rsidRPr="008072F0">
        <w:rPr>
          <w:rFonts w:ascii="Arial" w:hAnsi="Arial" w:cs="Arial"/>
          <w:bCs/>
          <w:szCs w:val="22"/>
          <w:lang w:val="fr-FR"/>
        </w:rPr>
        <w:t xml:space="preserve"> le dossier lui-même et non la valeur universelle exceptionnelle de l'élément. </w:t>
      </w:r>
      <w:r w:rsidR="00107A7F">
        <w:rPr>
          <w:rFonts w:ascii="Arial" w:hAnsi="Arial" w:cs="Arial"/>
          <w:bCs/>
          <w:szCs w:val="22"/>
          <w:lang w:val="fr-FR"/>
        </w:rPr>
        <w:t>Afin d’</w:t>
      </w:r>
      <w:r w:rsidRPr="008072F0">
        <w:rPr>
          <w:rFonts w:ascii="Arial" w:hAnsi="Arial" w:cs="Arial"/>
          <w:bCs/>
          <w:szCs w:val="22"/>
          <w:lang w:val="fr-FR"/>
        </w:rPr>
        <w:t>améliorer la qualit</w:t>
      </w:r>
      <w:r w:rsidR="00107A7F">
        <w:rPr>
          <w:rFonts w:ascii="Arial" w:hAnsi="Arial" w:cs="Arial"/>
          <w:bCs/>
          <w:szCs w:val="22"/>
          <w:lang w:val="fr-FR"/>
        </w:rPr>
        <w:t>é des dossiers, la délégation estimait</w:t>
      </w:r>
      <w:r w:rsidRPr="008072F0">
        <w:rPr>
          <w:rFonts w:ascii="Arial" w:hAnsi="Arial" w:cs="Arial"/>
          <w:bCs/>
          <w:szCs w:val="22"/>
          <w:lang w:val="fr-FR"/>
        </w:rPr>
        <w:t xml:space="preserve"> qu'une assistance technique était nécessaire. Ainsi, le travail devrait se concent</w:t>
      </w:r>
      <w:r w:rsidR="00107A7F">
        <w:rPr>
          <w:rFonts w:ascii="Arial" w:hAnsi="Arial" w:cs="Arial"/>
          <w:bCs/>
          <w:szCs w:val="22"/>
          <w:lang w:val="fr-FR"/>
        </w:rPr>
        <w:t xml:space="preserve">rer sur la manière d'aider les États </w:t>
      </w:r>
      <w:r w:rsidRPr="008072F0">
        <w:rPr>
          <w:rFonts w:ascii="Arial" w:hAnsi="Arial" w:cs="Arial"/>
          <w:bCs/>
          <w:szCs w:val="22"/>
          <w:lang w:val="fr-FR"/>
        </w:rPr>
        <w:t>à préparer de meilleurs dossiers de</w:t>
      </w:r>
      <w:r w:rsidR="00107A7F">
        <w:rPr>
          <w:rFonts w:ascii="Arial" w:hAnsi="Arial" w:cs="Arial"/>
          <w:bCs/>
          <w:szCs w:val="22"/>
          <w:lang w:val="fr-FR"/>
        </w:rPr>
        <w:t xml:space="preserve"> </w:t>
      </w:r>
      <w:r w:rsidR="00107A7F" w:rsidRPr="00107A7F">
        <w:rPr>
          <w:rFonts w:ascii="Arial" w:hAnsi="Arial" w:cs="Arial"/>
          <w:bCs/>
          <w:szCs w:val="22"/>
          <w:lang w:val="fr-FR"/>
        </w:rPr>
        <w:t>candidature</w:t>
      </w:r>
      <w:r w:rsidR="00107A7F">
        <w:rPr>
          <w:rFonts w:ascii="Arial" w:hAnsi="Arial" w:cs="Arial"/>
          <w:bCs/>
          <w:szCs w:val="22"/>
          <w:lang w:val="fr-FR"/>
        </w:rPr>
        <w:t>. A</w:t>
      </w:r>
      <w:r w:rsidRPr="008072F0">
        <w:rPr>
          <w:rFonts w:ascii="Arial" w:hAnsi="Arial" w:cs="Arial"/>
          <w:bCs/>
          <w:szCs w:val="22"/>
          <w:lang w:val="fr-FR"/>
        </w:rPr>
        <w:t>vant d'introduire un mécanisme de dialogue, il était important de prendre note de l'impact des mesures déjà prises. Il a été noté que le groupe de travail avait également examiné les mécanismes de financement de la Convention, la mise e</w:t>
      </w:r>
      <w:r w:rsidR="00107A7F">
        <w:rPr>
          <w:rFonts w:ascii="Arial" w:hAnsi="Arial" w:cs="Arial"/>
          <w:bCs/>
          <w:szCs w:val="22"/>
          <w:lang w:val="fr-FR"/>
        </w:rPr>
        <w:t>n œuvre des recommandations du g</w:t>
      </w:r>
      <w:r w:rsidRPr="008072F0">
        <w:rPr>
          <w:rFonts w:ascii="Arial" w:hAnsi="Arial" w:cs="Arial"/>
          <w:bCs/>
          <w:szCs w:val="22"/>
          <w:lang w:val="fr-FR"/>
        </w:rPr>
        <w:t>roupe de travail à composition non limitée sur la gouvernance</w:t>
      </w:r>
      <w:r w:rsidR="00107A7F">
        <w:rPr>
          <w:rFonts w:ascii="Arial" w:hAnsi="Arial" w:cs="Arial"/>
          <w:bCs/>
          <w:szCs w:val="22"/>
          <w:lang w:val="fr-FR"/>
        </w:rPr>
        <w:t>,</w:t>
      </w:r>
      <w:r w:rsidRPr="008072F0">
        <w:rPr>
          <w:rFonts w:ascii="Arial" w:hAnsi="Arial" w:cs="Arial"/>
          <w:bCs/>
          <w:szCs w:val="22"/>
          <w:lang w:val="fr-FR"/>
        </w:rPr>
        <w:t xml:space="preserve"> et les relations avec les ONG accréditées au titre de la Convention. La délégation continuera</w:t>
      </w:r>
      <w:r w:rsidR="00107A7F">
        <w:rPr>
          <w:rFonts w:ascii="Arial" w:hAnsi="Arial" w:cs="Arial"/>
          <w:bCs/>
          <w:szCs w:val="22"/>
          <w:lang w:val="fr-FR"/>
        </w:rPr>
        <w:t>it</w:t>
      </w:r>
      <w:r w:rsidRPr="008072F0">
        <w:rPr>
          <w:rFonts w:ascii="Arial" w:hAnsi="Arial" w:cs="Arial"/>
          <w:bCs/>
          <w:szCs w:val="22"/>
          <w:lang w:val="fr-FR"/>
        </w:rPr>
        <w:t xml:space="preserve"> d'apporter sa contribution à cet égard.</w:t>
      </w:r>
    </w:p>
    <w:p w14:paraId="632D914D" w14:textId="48F6E5F7" w:rsidR="00107A7F" w:rsidRPr="00107A7F" w:rsidRDefault="00107A7F" w:rsidP="00D64836">
      <w:pPr>
        <w:numPr>
          <w:ilvl w:val="0"/>
          <w:numId w:val="14"/>
        </w:numPr>
        <w:suppressAutoHyphens/>
        <w:autoSpaceDE w:val="0"/>
        <w:spacing w:before="120"/>
        <w:ind w:left="709" w:hanging="709"/>
        <w:jc w:val="both"/>
        <w:rPr>
          <w:rFonts w:ascii="Arial" w:hAnsi="Arial" w:cs="Arial"/>
          <w:bCs/>
          <w:szCs w:val="22"/>
          <w:lang w:val="fr-FR"/>
        </w:rPr>
      </w:pPr>
      <w:r w:rsidRPr="00107A7F">
        <w:rPr>
          <w:rFonts w:ascii="Arial" w:hAnsi="Arial" w:cs="Arial"/>
          <w:bCs/>
          <w:szCs w:val="22"/>
          <w:lang w:val="fr-FR"/>
        </w:rPr>
        <w:t xml:space="preserve">La délégation </w:t>
      </w:r>
      <w:r>
        <w:rPr>
          <w:rFonts w:ascii="Arial" w:hAnsi="Arial" w:cs="Arial"/>
          <w:bCs/>
          <w:szCs w:val="22"/>
          <w:lang w:val="fr-FR"/>
        </w:rPr>
        <w:t>de l’</w:t>
      </w:r>
      <w:r w:rsidRPr="00107A7F">
        <w:rPr>
          <w:rFonts w:ascii="Arial" w:hAnsi="Arial" w:cs="Arial"/>
          <w:b/>
          <w:bCs/>
          <w:szCs w:val="22"/>
          <w:lang w:val="fr-FR"/>
        </w:rPr>
        <w:t>Autriche</w:t>
      </w:r>
      <w:r>
        <w:rPr>
          <w:rFonts w:ascii="Arial" w:hAnsi="Arial" w:cs="Arial"/>
          <w:bCs/>
          <w:szCs w:val="22"/>
          <w:lang w:val="fr-FR"/>
        </w:rPr>
        <w:t xml:space="preserve"> </w:t>
      </w:r>
      <w:r w:rsidRPr="00107A7F">
        <w:rPr>
          <w:rFonts w:ascii="Arial" w:hAnsi="Arial" w:cs="Arial"/>
          <w:bCs/>
          <w:szCs w:val="22"/>
          <w:lang w:val="fr-FR"/>
        </w:rPr>
        <w:t xml:space="preserve">a félicité la Présidente pour son élection et a remercié le Secrétariat pour son travail </w:t>
      </w:r>
      <w:r w:rsidR="00D64836">
        <w:rPr>
          <w:rFonts w:ascii="Arial" w:hAnsi="Arial" w:cs="Arial"/>
          <w:bCs/>
          <w:szCs w:val="22"/>
          <w:lang w:val="fr-FR"/>
        </w:rPr>
        <w:t xml:space="preserve">dévoué </w:t>
      </w:r>
      <w:r w:rsidRPr="00107A7F">
        <w:rPr>
          <w:rFonts w:ascii="Arial" w:hAnsi="Arial" w:cs="Arial"/>
          <w:bCs/>
          <w:szCs w:val="22"/>
          <w:lang w:val="fr-FR"/>
        </w:rPr>
        <w:t xml:space="preserve">et </w:t>
      </w:r>
      <w:r w:rsidR="00D64836">
        <w:rPr>
          <w:rFonts w:ascii="Arial" w:hAnsi="Arial" w:cs="Arial"/>
          <w:bCs/>
          <w:szCs w:val="22"/>
          <w:lang w:val="fr-FR"/>
        </w:rPr>
        <w:t>l’</w:t>
      </w:r>
      <w:r w:rsidRPr="00107A7F">
        <w:rPr>
          <w:rFonts w:ascii="Arial" w:hAnsi="Arial" w:cs="Arial"/>
          <w:bCs/>
          <w:szCs w:val="22"/>
          <w:lang w:val="fr-FR"/>
        </w:rPr>
        <w:t xml:space="preserve">excellente préparation de la réunion. Elle a également remercié M. Byong-hyun Lee et la République de Corée pour l'organisation et la présidence des réunions, en particulier des deux réunions à composition non limitée qui </w:t>
      </w:r>
      <w:r>
        <w:rPr>
          <w:rFonts w:ascii="Arial" w:hAnsi="Arial" w:cs="Arial"/>
          <w:bCs/>
          <w:szCs w:val="22"/>
          <w:lang w:val="fr-FR"/>
        </w:rPr>
        <w:t xml:space="preserve">avaient </w:t>
      </w:r>
      <w:r w:rsidRPr="00107A7F">
        <w:rPr>
          <w:rFonts w:ascii="Arial" w:hAnsi="Arial" w:cs="Arial"/>
          <w:bCs/>
          <w:szCs w:val="22"/>
          <w:lang w:val="fr-FR"/>
        </w:rPr>
        <w:t xml:space="preserve">contribué à rendre ce processus complexe plus transparent et inclusif. La délégation a également remercié l'Organe d'évaluation pour ses précieux commentaires, contributions et suggestions tout au long du processus, ajoutant qu'elle était entièrement favorable au dialogue et à toute mesure susceptible d'aider les États parties </w:t>
      </w:r>
      <w:r w:rsidR="005A3796">
        <w:rPr>
          <w:rFonts w:ascii="Arial" w:hAnsi="Arial" w:cs="Arial"/>
          <w:bCs/>
          <w:szCs w:val="22"/>
          <w:lang w:val="fr-FR"/>
        </w:rPr>
        <w:t>à soumettre d</w:t>
      </w:r>
      <w:r w:rsidR="00EF1D0D">
        <w:rPr>
          <w:rFonts w:ascii="Arial" w:hAnsi="Arial" w:cs="Arial"/>
          <w:bCs/>
          <w:szCs w:val="22"/>
          <w:lang w:val="fr-FR"/>
        </w:rPr>
        <w:t xml:space="preserve">e bons dossiers. Elle est </w:t>
      </w:r>
      <w:r w:rsidRPr="00107A7F">
        <w:rPr>
          <w:rFonts w:ascii="Arial" w:hAnsi="Arial" w:cs="Arial"/>
          <w:bCs/>
          <w:szCs w:val="22"/>
          <w:lang w:val="fr-FR"/>
        </w:rPr>
        <w:t xml:space="preserve">pleinement </w:t>
      </w:r>
      <w:r w:rsidR="00EF1D0D">
        <w:rPr>
          <w:rFonts w:ascii="Arial" w:hAnsi="Arial" w:cs="Arial"/>
          <w:bCs/>
          <w:szCs w:val="22"/>
          <w:lang w:val="fr-FR"/>
        </w:rPr>
        <w:t xml:space="preserve">convenue </w:t>
      </w:r>
      <w:r w:rsidRPr="00107A7F">
        <w:rPr>
          <w:rFonts w:ascii="Arial" w:hAnsi="Arial" w:cs="Arial"/>
          <w:bCs/>
          <w:szCs w:val="22"/>
          <w:lang w:val="fr-FR"/>
        </w:rPr>
        <w:t>que la politisation des travaux du Comité devrait êtr</w:t>
      </w:r>
      <w:r w:rsidR="005A3796">
        <w:rPr>
          <w:rFonts w:ascii="Arial" w:hAnsi="Arial" w:cs="Arial"/>
          <w:bCs/>
          <w:szCs w:val="22"/>
          <w:lang w:val="fr-FR"/>
        </w:rPr>
        <w:t>e évitée à l'avenir. Comme l'avaient</w:t>
      </w:r>
      <w:r w:rsidRPr="00107A7F">
        <w:rPr>
          <w:rFonts w:ascii="Arial" w:hAnsi="Arial" w:cs="Arial"/>
          <w:bCs/>
          <w:szCs w:val="22"/>
          <w:lang w:val="fr-FR"/>
        </w:rPr>
        <w:t xml:space="preserve"> souligné les membres de l'</w:t>
      </w:r>
      <w:r w:rsidR="005A3796">
        <w:rPr>
          <w:rFonts w:ascii="Arial" w:hAnsi="Arial" w:cs="Arial"/>
          <w:bCs/>
          <w:szCs w:val="22"/>
          <w:lang w:val="fr-FR"/>
        </w:rPr>
        <w:t>Organe d'évaluation, il semblait</w:t>
      </w:r>
      <w:r w:rsidRPr="00107A7F">
        <w:rPr>
          <w:rFonts w:ascii="Arial" w:hAnsi="Arial" w:cs="Arial"/>
          <w:bCs/>
          <w:szCs w:val="22"/>
          <w:lang w:val="fr-FR"/>
        </w:rPr>
        <w:t xml:space="preserve"> raisonnable d'évaluer d'abord les nouveaux dossiers </w:t>
      </w:r>
      <w:r w:rsidR="005A3796">
        <w:rPr>
          <w:rFonts w:ascii="Arial" w:hAnsi="Arial" w:cs="Arial"/>
          <w:bCs/>
          <w:szCs w:val="22"/>
          <w:lang w:val="fr-FR"/>
        </w:rPr>
        <w:t xml:space="preserve">soumis </w:t>
      </w:r>
      <w:r w:rsidRPr="00107A7F">
        <w:rPr>
          <w:rFonts w:ascii="Arial" w:hAnsi="Arial" w:cs="Arial"/>
          <w:bCs/>
          <w:szCs w:val="22"/>
          <w:lang w:val="fr-FR"/>
        </w:rPr>
        <w:t xml:space="preserve">avec les formulaires de </w:t>
      </w:r>
      <w:r w:rsidR="005A3796">
        <w:rPr>
          <w:rFonts w:ascii="Arial" w:hAnsi="Arial" w:cs="Arial"/>
          <w:bCs/>
          <w:szCs w:val="22"/>
          <w:lang w:val="fr-FR"/>
        </w:rPr>
        <w:t>candidature modifiés, qui étaient</w:t>
      </w:r>
      <w:r w:rsidRPr="00107A7F">
        <w:rPr>
          <w:rFonts w:ascii="Arial" w:hAnsi="Arial" w:cs="Arial"/>
          <w:bCs/>
          <w:szCs w:val="22"/>
          <w:lang w:val="fr-FR"/>
        </w:rPr>
        <w:t xml:space="preserve"> </w:t>
      </w:r>
      <w:r w:rsidR="005A3796">
        <w:rPr>
          <w:rFonts w:ascii="Arial" w:hAnsi="Arial" w:cs="Arial"/>
          <w:bCs/>
          <w:szCs w:val="22"/>
          <w:lang w:val="fr-FR"/>
        </w:rPr>
        <w:t>désormais plus clair</w:t>
      </w:r>
      <w:r w:rsidR="008A43A3">
        <w:rPr>
          <w:rFonts w:ascii="Arial" w:hAnsi="Arial" w:cs="Arial"/>
          <w:bCs/>
          <w:szCs w:val="22"/>
          <w:lang w:val="fr-FR"/>
        </w:rPr>
        <w:t>s</w:t>
      </w:r>
      <w:r w:rsidR="005A3796">
        <w:rPr>
          <w:rFonts w:ascii="Arial" w:hAnsi="Arial" w:cs="Arial"/>
          <w:bCs/>
          <w:szCs w:val="22"/>
          <w:lang w:val="fr-FR"/>
        </w:rPr>
        <w:t xml:space="preserve"> en ce qui concerne le critère </w:t>
      </w:r>
      <w:r w:rsidRPr="00107A7F">
        <w:rPr>
          <w:rFonts w:ascii="Arial" w:hAnsi="Arial" w:cs="Arial"/>
          <w:bCs/>
          <w:szCs w:val="22"/>
          <w:lang w:val="fr-FR"/>
        </w:rPr>
        <w:t xml:space="preserve">R.5. </w:t>
      </w:r>
      <w:r w:rsidR="005A3796">
        <w:rPr>
          <w:rFonts w:ascii="Arial" w:hAnsi="Arial" w:cs="Arial"/>
          <w:bCs/>
          <w:szCs w:val="22"/>
          <w:lang w:val="fr-FR"/>
        </w:rPr>
        <w:t xml:space="preserve">S’agissant du critère R.2, la </w:t>
      </w:r>
      <w:r w:rsidR="005A3796" w:rsidRPr="005A3796">
        <w:rPr>
          <w:rFonts w:ascii="Arial" w:hAnsi="Arial" w:cs="Arial"/>
          <w:bCs/>
          <w:szCs w:val="22"/>
          <w:lang w:val="fr-FR"/>
        </w:rPr>
        <w:t>délégation</w:t>
      </w:r>
      <w:r w:rsidR="005A3796">
        <w:rPr>
          <w:rFonts w:ascii="Arial" w:hAnsi="Arial" w:cs="Arial"/>
          <w:bCs/>
          <w:szCs w:val="22"/>
          <w:lang w:val="fr-FR"/>
        </w:rPr>
        <w:t xml:space="preserve"> se demandait</w:t>
      </w:r>
      <w:r w:rsidRPr="00107A7F">
        <w:rPr>
          <w:rFonts w:ascii="Arial" w:hAnsi="Arial" w:cs="Arial"/>
          <w:bCs/>
          <w:szCs w:val="22"/>
          <w:lang w:val="fr-FR"/>
        </w:rPr>
        <w:t xml:space="preserve"> si le fait de scinder la question </w:t>
      </w:r>
      <w:r w:rsidR="005A3796">
        <w:rPr>
          <w:rFonts w:ascii="Arial" w:hAnsi="Arial" w:cs="Arial"/>
          <w:bCs/>
          <w:szCs w:val="22"/>
          <w:lang w:val="fr-FR"/>
        </w:rPr>
        <w:t xml:space="preserve">à son propos </w:t>
      </w:r>
      <w:r w:rsidRPr="00107A7F">
        <w:rPr>
          <w:rFonts w:ascii="Arial" w:hAnsi="Arial" w:cs="Arial"/>
          <w:bCs/>
          <w:szCs w:val="22"/>
          <w:lang w:val="fr-FR"/>
        </w:rPr>
        <w:t xml:space="preserve">en plusieurs </w:t>
      </w:r>
      <w:r w:rsidR="005A3796">
        <w:rPr>
          <w:rFonts w:ascii="Arial" w:hAnsi="Arial" w:cs="Arial"/>
          <w:bCs/>
          <w:szCs w:val="22"/>
          <w:lang w:val="fr-FR"/>
        </w:rPr>
        <w:t>parties la rendrait plus claire. Toutefois, si les deux options</w:t>
      </w:r>
      <w:r w:rsidRPr="00107A7F">
        <w:rPr>
          <w:rFonts w:ascii="Arial" w:hAnsi="Arial" w:cs="Arial"/>
          <w:bCs/>
          <w:szCs w:val="22"/>
          <w:lang w:val="fr-FR"/>
        </w:rPr>
        <w:t xml:space="preserve"> devai</w:t>
      </w:r>
      <w:r w:rsidR="005A3796">
        <w:rPr>
          <w:rFonts w:ascii="Arial" w:hAnsi="Arial" w:cs="Arial"/>
          <w:bCs/>
          <w:szCs w:val="22"/>
          <w:lang w:val="fr-FR"/>
        </w:rPr>
        <w:t>en</w:t>
      </w:r>
      <w:r w:rsidRPr="00107A7F">
        <w:rPr>
          <w:rFonts w:ascii="Arial" w:hAnsi="Arial" w:cs="Arial"/>
          <w:bCs/>
          <w:szCs w:val="22"/>
          <w:lang w:val="fr-FR"/>
        </w:rPr>
        <w:t>t être maintenue</w:t>
      </w:r>
      <w:r w:rsidR="005A3796">
        <w:rPr>
          <w:rFonts w:ascii="Arial" w:hAnsi="Arial" w:cs="Arial"/>
          <w:bCs/>
          <w:szCs w:val="22"/>
          <w:lang w:val="fr-FR"/>
        </w:rPr>
        <w:t xml:space="preserve">s, il serait logique de les </w:t>
      </w:r>
      <w:r w:rsidRPr="00107A7F">
        <w:rPr>
          <w:rFonts w:ascii="Arial" w:hAnsi="Arial" w:cs="Arial"/>
          <w:bCs/>
          <w:szCs w:val="22"/>
          <w:lang w:val="fr-FR"/>
        </w:rPr>
        <w:t xml:space="preserve">appliquer également au critère R.2. </w:t>
      </w:r>
      <w:r w:rsidR="00BA589E">
        <w:rPr>
          <w:rFonts w:ascii="Arial" w:hAnsi="Arial" w:cs="Arial"/>
          <w:bCs/>
          <w:szCs w:val="22"/>
          <w:lang w:val="fr-FR"/>
        </w:rPr>
        <w:t>L</w:t>
      </w:r>
      <w:r w:rsidRPr="00107A7F">
        <w:rPr>
          <w:rFonts w:ascii="Arial" w:hAnsi="Arial" w:cs="Arial"/>
          <w:bCs/>
          <w:szCs w:val="22"/>
          <w:lang w:val="fr-FR"/>
        </w:rPr>
        <w:t>e groupe de travail souhaitera</w:t>
      </w:r>
      <w:r w:rsidR="005A3796">
        <w:rPr>
          <w:rFonts w:ascii="Arial" w:hAnsi="Arial" w:cs="Arial"/>
          <w:bCs/>
          <w:szCs w:val="22"/>
          <w:lang w:val="fr-FR"/>
        </w:rPr>
        <w:t>it</w:t>
      </w:r>
      <w:r w:rsidRPr="00107A7F">
        <w:rPr>
          <w:rFonts w:ascii="Arial" w:hAnsi="Arial" w:cs="Arial"/>
          <w:bCs/>
          <w:szCs w:val="22"/>
          <w:lang w:val="fr-FR"/>
        </w:rPr>
        <w:t xml:space="preserve"> peut-être aussi examiner d'autres options, comme proposé dans l'annexe du document, avec l'Organe d'évaluat</w:t>
      </w:r>
      <w:r w:rsidR="00BA589E">
        <w:rPr>
          <w:rFonts w:ascii="Arial" w:hAnsi="Arial" w:cs="Arial"/>
          <w:bCs/>
          <w:szCs w:val="22"/>
          <w:lang w:val="fr-FR"/>
        </w:rPr>
        <w:t xml:space="preserve">ion et les ONG accréditées, les ONG pouvant </w:t>
      </w:r>
      <w:r w:rsidRPr="00107A7F">
        <w:rPr>
          <w:rFonts w:ascii="Arial" w:hAnsi="Arial" w:cs="Arial"/>
          <w:bCs/>
          <w:szCs w:val="22"/>
          <w:lang w:val="fr-FR"/>
        </w:rPr>
        <w:t>également aider les États parties à soumettre de bonnes candidatures, comme l'a</w:t>
      </w:r>
      <w:r w:rsidR="005A3796">
        <w:rPr>
          <w:rFonts w:ascii="Arial" w:hAnsi="Arial" w:cs="Arial"/>
          <w:bCs/>
          <w:szCs w:val="22"/>
          <w:lang w:val="fr-FR"/>
        </w:rPr>
        <w:t>vait</w:t>
      </w:r>
      <w:r w:rsidRPr="00107A7F">
        <w:rPr>
          <w:rFonts w:ascii="Arial" w:hAnsi="Arial" w:cs="Arial"/>
          <w:bCs/>
          <w:szCs w:val="22"/>
          <w:lang w:val="fr-FR"/>
        </w:rPr>
        <w:t xml:space="preserve"> m</w:t>
      </w:r>
      <w:r w:rsidR="005A3796">
        <w:rPr>
          <w:rFonts w:ascii="Arial" w:hAnsi="Arial" w:cs="Arial"/>
          <w:bCs/>
          <w:szCs w:val="22"/>
          <w:lang w:val="fr-FR"/>
        </w:rPr>
        <w:t xml:space="preserve">entionné la Turquie. Enfin, la </w:t>
      </w:r>
      <w:r w:rsidR="005A3796" w:rsidRPr="005A3796">
        <w:rPr>
          <w:rFonts w:ascii="Arial" w:hAnsi="Arial" w:cs="Arial"/>
          <w:bCs/>
          <w:szCs w:val="22"/>
          <w:lang w:val="fr-FR"/>
        </w:rPr>
        <w:t>délégation</w:t>
      </w:r>
      <w:r w:rsidR="005A3796">
        <w:rPr>
          <w:rFonts w:ascii="Arial" w:hAnsi="Arial" w:cs="Arial"/>
          <w:bCs/>
          <w:szCs w:val="22"/>
          <w:lang w:val="fr-FR"/>
        </w:rPr>
        <w:t xml:space="preserve"> a</w:t>
      </w:r>
      <w:r w:rsidRPr="00107A7F">
        <w:rPr>
          <w:rFonts w:ascii="Arial" w:hAnsi="Arial" w:cs="Arial"/>
          <w:bCs/>
          <w:szCs w:val="22"/>
          <w:lang w:val="fr-FR"/>
        </w:rPr>
        <w:t xml:space="preserve"> </w:t>
      </w:r>
      <w:r w:rsidR="005A3796">
        <w:rPr>
          <w:rFonts w:ascii="Arial" w:hAnsi="Arial" w:cs="Arial"/>
          <w:bCs/>
          <w:szCs w:val="22"/>
          <w:lang w:val="fr-FR"/>
        </w:rPr>
        <w:t xml:space="preserve">observé </w:t>
      </w:r>
      <w:r w:rsidRPr="00107A7F">
        <w:rPr>
          <w:rFonts w:ascii="Arial" w:hAnsi="Arial" w:cs="Arial"/>
          <w:bCs/>
          <w:szCs w:val="22"/>
          <w:lang w:val="fr-FR"/>
        </w:rPr>
        <w:t xml:space="preserve">que les Philippines et le Japon avaient également soulevé des questions très importantes concernant la nature et les objectifs différents des listes, </w:t>
      </w:r>
      <w:r w:rsidR="005A3796">
        <w:rPr>
          <w:rFonts w:ascii="Arial" w:hAnsi="Arial" w:cs="Arial"/>
          <w:bCs/>
          <w:szCs w:val="22"/>
          <w:lang w:val="fr-FR"/>
        </w:rPr>
        <w:t xml:space="preserve">des points </w:t>
      </w:r>
      <w:r w:rsidRPr="00107A7F">
        <w:rPr>
          <w:rFonts w:ascii="Arial" w:hAnsi="Arial" w:cs="Arial"/>
          <w:bCs/>
          <w:szCs w:val="22"/>
          <w:lang w:val="fr-FR"/>
        </w:rPr>
        <w:t>qui po</w:t>
      </w:r>
      <w:r w:rsidR="005A3796">
        <w:rPr>
          <w:rFonts w:ascii="Arial" w:hAnsi="Arial" w:cs="Arial"/>
          <w:bCs/>
          <w:szCs w:val="22"/>
          <w:lang w:val="fr-FR"/>
        </w:rPr>
        <w:t>urraient également être examiné</w:t>
      </w:r>
      <w:r w:rsidRPr="00107A7F">
        <w:rPr>
          <w:rFonts w:ascii="Arial" w:hAnsi="Arial" w:cs="Arial"/>
          <w:bCs/>
          <w:szCs w:val="22"/>
          <w:lang w:val="fr-FR"/>
        </w:rPr>
        <w:t>s plus avant par le groupe de travail.</w:t>
      </w:r>
    </w:p>
    <w:p w14:paraId="7F18A9A9" w14:textId="7FB28160" w:rsidR="00BA589E" w:rsidRPr="00BA589E" w:rsidRDefault="00BA589E" w:rsidP="00016AFA">
      <w:pPr>
        <w:numPr>
          <w:ilvl w:val="0"/>
          <w:numId w:val="14"/>
        </w:numPr>
        <w:suppressAutoHyphens/>
        <w:autoSpaceDE w:val="0"/>
        <w:spacing w:before="120"/>
        <w:ind w:left="709" w:hanging="709"/>
        <w:jc w:val="both"/>
        <w:rPr>
          <w:rFonts w:ascii="Arial" w:hAnsi="Arial" w:cs="Arial"/>
          <w:bCs/>
          <w:szCs w:val="22"/>
          <w:lang w:val="fr-FR"/>
        </w:rPr>
      </w:pPr>
      <w:r w:rsidRPr="00BA589E">
        <w:rPr>
          <w:rFonts w:ascii="Arial" w:hAnsi="Arial" w:cs="Arial"/>
          <w:bCs/>
          <w:szCs w:val="22"/>
          <w:lang w:val="fr-FR"/>
        </w:rPr>
        <w:t xml:space="preserve">La délégation du </w:t>
      </w:r>
      <w:r w:rsidRPr="00BA589E">
        <w:rPr>
          <w:rFonts w:ascii="Arial" w:hAnsi="Arial" w:cs="Arial"/>
          <w:b/>
          <w:bCs/>
          <w:szCs w:val="22"/>
          <w:lang w:val="fr-FR"/>
        </w:rPr>
        <w:t>Sénégal</w:t>
      </w:r>
      <w:r w:rsidRPr="00BA589E">
        <w:rPr>
          <w:rFonts w:ascii="Arial" w:hAnsi="Arial" w:cs="Arial"/>
          <w:bCs/>
          <w:szCs w:val="22"/>
          <w:lang w:val="fr-FR"/>
        </w:rPr>
        <w:t xml:space="preserve"> a félicité M. Byong-hyun Le</w:t>
      </w:r>
      <w:r>
        <w:rPr>
          <w:rFonts w:ascii="Arial" w:hAnsi="Arial" w:cs="Arial"/>
          <w:bCs/>
          <w:szCs w:val="22"/>
          <w:lang w:val="fr-FR"/>
        </w:rPr>
        <w:t>e pour son travail remarquable avec le</w:t>
      </w:r>
      <w:r w:rsidRPr="00BA589E">
        <w:rPr>
          <w:rFonts w:ascii="Arial" w:hAnsi="Arial" w:cs="Arial"/>
          <w:bCs/>
          <w:szCs w:val="22"/>
          <w:lang w:val="fr-FR"/>
        </w:rPr>
        <w:t xml:space="preserve"> groupe de travail, ainsi que les membres du groupe ad hoc pour leur travail exceptionnel sur les recommandations soumises qui </w:t>
      </w:r>
      <w:r>
        <w:rPr>
          <w:rFonts w:ascii="Arial" w:hAnsi="Arial" w:cs="Arial"/>
          <w:bCs/>
          <w:szCs w:val="22"/>
          <w:lang w:val="fr-FR"/>
        </w:rPr>
        <w:t>étaient pertinentes en ce qui concerne le dialogue et le</w:t>
      </w:r>
      <w:r w:rsidRPr="00BA589E">
        <w:rPr>
          <w:rFonts w:ascii="Arial" w:hAnsi="Arial" w:cs="Arial"/>
          <w:bCs/>
          <w:szCs w:val="22"/>
          <w:lang w:val="fr-FR"/>
        </w:rPr>
        <w:t xml:space="preserve"> mécanisme financier. Il a été noté que les États parties avaient exprimé le vif désir d'un dialogue accru entre les États soumissionnaires et l'Organe d'évaluation, ce qui permettrait d'éviter des sessions difficiles tout en ramenant la transparence et la sérénité dans les travaux de ces sessions. En outre, dans le cadr</w:t>
      </w:r>
      <w:r w:rsidR="00A90D9F">
        <w:rPr>
          <w:rFonts w:ascii="Arial" w:hAnsi="Arial" w:cs="Arial"/>
          <w:bCs/>
          <w:szCs w:val="22"/>
          <w:lang w:val="fr-FR"/>
        </w:rPr>
        <w:t>e d'une synergie avec d'autres c</w:t>
      </w:r>
      <w:r w:rsidRPr="00BA589E">
        <w:rPr>
          <w:rFonts w:ascii="Arial" w:hAnsi="Arial" w:cs="Arial"/>
          <w:bCs/>
          <w:szCs w:val="22"/>
          <w:lang w:val="fr-FR"/>
        </w:rPr>
        <w:t>onventions, ce dialogue permettrait de tirer</w:t>
      </w:r>
      <w:r>
        <w:rPr>
          <w:rFonts w:ascii="Arial" w:hAnsi="Arial" w:cs="Arial"/>
          <w:bCs/>
          <w:szCs w:val="22"/>
          <w:lang w:val="fr-FR"/>
        </w:rPr>
        <w:t xml:space="preserve"> des enseignements </w:t>
      </w:r>
      <w:r w:rsidRPr="00BA589E">
        <w:rPr>
          <w:rFonts w:ascii="Arial" w:hAnsi="Arial" w:cs="Arial"/>
          <w:bCs/>
          <w:szCs w:val="22"/>
          <w:lang w:val="fr-FR"/>
        </w:rPr>
        <w:t>d'autre</w:t>
      </w:r>
      <w:r w:rsidR="00A90D9F">
        <w:rPr>
          <w:rFonts w:ascii="Arial" w:hAnsi="Arial" w:cs="Arial"/>
          <w:bCs/>
          <w:szCs w:val="22"/>
          <w:lang w:val="fr-FR"/>
        </w:rPr>
        <w:t>s c</w:t>
      </w:r>
      <w:r>
        <w:rPr>
          <w:rFonts w:ascii="Arial" w:hAnsi="Arial" w:cs="Arial"/>
          <w:bCs/>
          <w:szCs w:val="22"/>
          <w:lang w:val="fr-FR"/>
        </w:rPr>
        <w:t>onventions dans lesquelles le dialogue était mis en œuvre</w:t>
      </w:r>
      <w:r w:rsidRPr="00BA589E">
        <w:rPr>
          <w:rFonts w:ascii="Arial" w:hAnsi="Arial" w:cs="Arial"/>
          <w:bCs/>
          <w:szCs w:val="22"/>
          <w:lang w:val="fr-FR"/>
        </w:rPr>
        <w:t>. Il a été noté que l'Organe d'évaluation a</w:t>
      </w:r>
      <w:r>
        <w:rPr>
          <w:rFonts w:ascii="Arial" w:hAnsi="Arial" w:cs="Arial"/>
          <w:bCs/>
          <w:szCs w:val="22"/>
          <w:lang w:val="fr-FR"/>
        </w:rPr>
        <w:t>vait</w:t>
      </w:r>
      <w:r w:rsidRPr="00BA589E">
        <w:rPr>
          <w:rFonts w:ascii="Arial" w:hAnsi="Arial" w:cs="Arial"/>
          <w:bCs/>
          <w:szCs w:val="22"/>
          <w:lang w:val="fr-FR"/>
        </w:rPr>
        <w:t xml:space="preserve"> proposé un report, très probablement pour évaluer d'abord les progrès réalisés avec les nouveaux formulaires de candidature. Toutefois, la d</w:t>
      </w:r>
      <w:r>
        <w:rPr>
          <w:rFonts w:ascii="Arial" w:hAnsi="Arial" w:cs="Arial"/>
          <w:bCs/>
          <w:szCs w:val="22"/>
          <w:lang w:val="fr-FR"/>
        </w:rPr>
        <w:t xml:space="preserve">élégation avait le sentiment </w:t>
      </w:r>
      <w:r w:rsidRPr="00BA589E">
        <w:rPr>
          <w:rFonts w:ascii="Arial" w:hAnsi="Arial" w:cs="Arial"/>
          <w:bCs/>
          <w:szCs w:val="22"/>
          <w:lang w:val="fr-FR"/>
        </w:rPr>
        <w:t>que le Comité devrait continuer à s'engager dans cett</w:t>
      </w:r>
      <w:r w:rsidR="008A43A3">
        <w:rPr>
          <w:rFonts w:ascii="Arial" w:hAnsi="Arial" w:cs="Arial"/>
          <w:bCs/>
          <w:szCs w:val="22"/>
          <w:lang w:val="fr-FR"/>
        </w:rPr>
        <w:t>e phase de dialogue car c’</w:t>
      </w:r>
      <w:r>
        <w:rPr>
          <w:rFonts w:ascii="Arial" w:hAnsi="Arial" w:cs="Arial"/>
          <w:bCs/>
          <w:szCs w:val="22"/>
          <w:lang w:val="fr-FR"/>
        </w:rPr>
        <w:t>était</w:t>
      </w:r>
      <w:r w:rsidRPr="00BA589E">
        <w:rPr>
          <w:rFonts w:ascii="Arial" w:hAnsi="Arial" w:cs="Arial"/>
          <w:bCs/>
          <w:szCs w:val="22"/>
          <w:lang w:val="fr-FR"/>
        </w:rPr>
        <w:t xml:space="preserve"> à la fois import</w:t>
      </w:r>
      <w:r w:rsidR="008A43A3">
        <w:rPr>
          <w:rFonts w:ascii="Arial" w:hAnsi="Arial" w:cs="Arial"/>
          <w:bCs/>
          <w:szCs w:val="22"/>
          <w:lang w:val="fr-FR"/>
        </w:rPr>
        <w:t>ant et essentiel</w:t>
      </w:r>
      <w:r>
        <w:rPr>
          <w:rFonts w:ascii="Arial" w:hAnsi="Arial" w:cs="Arial"/>
          <w:bCs/>
          <w:szCs w:val="22"/>
          <w:lang w:val="fr-FR"/>
        </w:rPr>
        <w:t xml:space="preserve"> pour la gouvernance et la</w:t>
      </w:r>
      <w:r w:rsidRPr="00BA589E">
        <w:rPr>
          <w:rFonts w:ascii="Arial" w:hAnsi="Arial" w:cs="Arial"/>
          <w:bCs/>
          <w:szCs w:val="22"/>
          <w:lang w:val="fr-FR"/>
        </w:rPr>
        <w:t xml:space="preserve"> mise en œuvre de la Convention. Le Comité devrait bien sûr poursuivre </w:t>
      </w:r>
      <w:r w:rsidRPr="00BA589E">
        <w:rPr>
          <w:rFonts w:ascii="Arial" w:hAnsi="Arial" w:cs="Arial"/>
          <w:bCs/>
          <w:szCs w:val="22"/>
          <w:lang w:val="fr-FR"/>
        </w:rPr>
        <w:lastRenderedPageBreak/>
        <w:t>sereinement ses réflexions, mais il devrait aussi permettre cette phase expérimentale qui faciliterait en même temps le processus d'évaluation.</w:t>
      </w:r>
    </w:p>
    <w:p w14:paraId="0513EEEE" w14:textId="4EDCDF3D" w:rsidR="00B75294" w:rsidRPr="00DA2E54" w:rsidRDefault="00B75294" w:rsidP="00DA2E54">
      <w:pPr>
        <w:numPr>
          <w:ilvl w:val="0"/>
          <w:numId w:val="14"/>
        </w:numPr>
        <w:suppressAutoHyphens/>
        <w:autoSpaceDE w:val="0"/>
        <w:spacing w:before="120"/>
        <w:ind w:left="709" w:hanging="709"/>
        <w:jc w:val="both"/>
        <w:rPr>
          <w:rFonts w:ascii="Arial" w:hAnsi="Arial" w:cs="Arial"/>
          <w:bCs/>
          <w:szCs w:val="22"/>
          <w:lang w:val="fr-FR"/>
        </w:rPr>
      </w:pPr>
      <w:r w:rsidRPr="00DA2E54">
        <w:rPr>
          <w:rFonts w:ascii="Arial" w:hAnsi="Arial" w:cs="Arial"/>
          <w:bCs/>
          <w:szCs w:val="22"/>
          <w:lang w:val="fr-FR"/>
        </w:rPr>
        <w:t>La délégation de l'</w:t>
      </w:r>
      <w:r w:rsidRPr="00DA2E54">
        <w:rPr>
          <w:rFonts w:ascii="Arial" w:hAnsi="Arial" w:cs="Arial"/>
          <w:b/>
          <w:bCs/>
          <w:szCs w:val="22"/>
          <w:lang w:val="fr-FR"/>
        </w:rPr>
        <w:t>Équateur</w:t>
      </w:r>
      <w:r w:rsidRPr="00DA2E54">
        <w:rPr>
          <w:rFonts w:ascii="Arial" w:hAnsi="Arial" w:cs="Arial"/>
          <w:bCs/>
          <w:szCs w:val="22"/>
          <w:lang w:val="fr-FR"/>
        </w:rPr>
        <w:t xml:space="preserve"> a remercié la Présidente pour le temps supplémentaire accordé aux interventions. Elle a félicité M. Byong-hyun Lee en sa qualité de Président du groupe</w:t>
      </w:r>
      <w:r w:rsidR="008A43A3">
        <w:rPr>
          <w:rFonts w:ascii="Arial" w:hAnsi="Arial" w:cs="Arial"/>
          <w:bCs/>
          <w:szCs w:val="22"/>
          <w:lang w:val="fr-FR"/>
        </w:rPr>
        <w:t xml:space="preserve"> de travail, et a remercié les c</w:t>
      </w:r>
      <w:r w:rsidRPr="00DA2E54">
        <w:rPr>
          <w:rFonts w:ascii="Arial" w:hAnsi="Arial" w:cs="Arial"/>
          <w:bCs/>
          <w:szCs w:val="22"/>
          <w:lang w:val="fr-FR"/>
        </w:rPr>
        <w:t xml:space="preserve">o-Présidents, l'Algérie et les Philippines, pour leur soutien aux États membres et pour avoir renforcé la Convention. La délégation estimait également que la question du dialogue devait se traduire dès à présent par des actes concrets. Certains États parties avaient déclaré qu’il serait peut-être préférable de mettre en œuvre ce mécanisme en 2020. Cependant, pourquoi ne pas faire un premier exercice pour tester </w:t>
      </w:r>
      <w:r w:rsidR="00DA2E54">
        <w:rPr>
          <w:rFonts w:ascii="Arial" w:hAnsi="Arial" w:cs="Arial"/>
          <w:bCs/>
          <w:szCs w:val="22"/>
          <w:lang w:val="fr-FR"/>
        </w:rPr>
        <w:t xml:space="preserve">ce </w:t>
      </w:r>
      <w:r w:rsidR="00DA2E54" w:rsidRPr="00DA2E54">
        <w:rPr>
          <w:rFonts w:ascii="Arial" w:hAnsi="Arial" w:cs="Arial"/>
          <w:bCs/>
          <w:szCs w:val="22"/>
          <w:lang w:val="fr-FR"/>
        </w:rPr>
        <w:t>mécanisme</w:t>
      </w:r>
      <w:r w:rsidR="00DA2E54">
        <w:rPr>
          <w:rFonts w:ascii="Arial" w:hAnsi="Arial" w:cs="Arial"/>
          <w:bCs/>
          <w:szCs w:val="22"/>
          <w:lang w:val="fr-FR"/>
        </w:rPr>
        <w:t xml:space="preserve"> </w:t>
      </w:r>
      <w:r w:rsidRPr="00DA2E54">
        <w:rPr>
          <w:rFonts w:ascii="Arial" w:hAnsi="Arial" w:cs="Arial"/>
          <w:bCs/>
          <w:szCs w:val="22"/>
          <w:lang w:val="fr-FR"/>
        </w:rPr>
        <w:t>et voir comment cela pourrait fonctionner ? La délégation s'est référée aux observations formulées par l'Algérie sur la nécessité de veiller à ce que les travaux soient menés dans un climat de transparence et de calme, dans lequel tous les États parties travailleraient en ayant la certitude que ce dialogue, ainsi que le mé</w:t>
      </w:r>
      <w:r w:rsidR="00DA2E54" w:rsidRPr="00DA2E54">
        <w:rPr>
          <w:rFonts w:ascii="Arial" w:hAnsi="Arial" w:cs="Arial"/>
          <w:bCs/>
          <w:szCs w:val="22"/>
          <w:lang w:val="fr-FR"/>
        </w:rPr>
        <w:t xml:space="preserve">canisme d'évaluation, </w:t>
      </w:r>
      <w:proofErr w:type="gramStart"/>
      <w:r w:rsidR="00DA2E54" w:rsidRPr="00DA2E54">
        <w:rPr>
          <w:rFonts w:ascii="Arial" w:hAnsi="Arial" w:cs="Arial"/>
          <w:bCs/>
          <w:szCs w:val="22"/>
          <w:lang w:val="fr-FR"/>
        </w:rPr>
        <w:t>donnerai</w:t>
      </w:r>
      <w:r w:rsidRPr="00DA2E54">
        <w:rPr>
          <w:rFonts w:ascii="Arial" w:hAnsi="Arial" w:cs="Arial"/>
          <w:bCs/>
          <w:szCs w:val="22"/>
          <w:lang w:val="fr-FR"/>
        </w:rPr>
        <w:t>t</w:t>
      </w:r>
      <w:proofErr w:type="gramEnd"/>
      <w:r w:rsidRPr="00DA2E54">
        <w:rPr>
          <w:rFonts w:ascii="Arial" w:hAnsi="Arial" w:cs="Arial"/>
          <w:bCs/>
          <w:szCs w:val="22"/>
          <w:lang w:val="fr-FR"/>
        </w:rPr>
        <w:t xml:space="preserve"> des résultats positifs. Il serait également important d'éviter la politisat</w:t>
      </w:r>
      <w:r w:rsidR="00DA2E54" w:rsidRPr="00DA2E54">
        <w:rPr>
          <w:rFonts w:ascii="Arial" w:hAnsi="Arial" w:cs="Arial"/>
          <w:bCs/>
          <w:szCs w:val="22"/>
          <w:lang w:val="fr-FR"/>
        </w:rPr>
        <w:t>io</w:t>
      </w:r>
      <w:r w:rsidR="00E2240B">
        <w:rPr>
          <w:rFonts w:ascii="Arial" w:hAnsi="Arial" w:cs="Arial"/>
          <w:bCs/>
          <w:szCs w:val="22"/>
          <w:lang w:val="fr-FR"/>
        </w:rPr>
        <w:t>n du Comité, que l'on pouvait constater</w:t>
      </w:r>
      <w:r w:rsidRPr="00DA2E54">
        <w:rPr>
          <w:rFonts w:ascii="Arial" w:hAnsi="Arial" w:cs="Arial"/>
          <w:bCs/>
          <w:szCs w:val="22"/>
          <w:lang w:val="fr-FR"/>
        </w:rPr>
        <w:t xml:space="preserve"> ailleurs</w:t>
      </w:r>
      <w:r w:rsidR="00A90D9F">
        <w:rPr>
          <w:rFonts w:ascii="Arial" w:hAnsi="Arial" w:cs="Arial"/>
          <w:bCs/>
          <w:szCs w:val="22"/>
          <w:lang w:val="fr-FR"/>
        </w:rPr>
        <w:t>, dans d'autres c</w:t>
      </w:r>
      <w:r w:rsidRPr="00DA2E54">
        <w:rPr>
          <w:rFonts w:ascii="Arial" w:hAnsi="Arial" w:cs="Arial"/>
          <w:bCs/>
          <w:szCs w:val="22"/>
          <w:lang w:val="fr-FR"/>
        </w:rPr>
        <w:t xml:space="preserve">onventions de l'UNESCO. La délégation a </w:t>
      </w:r>
      <w:r w:rsidR="00E2240B">
        <w:rPr>
          <w:rFonts w:ascii="Arial" w:hAnsi="Arial" w:cs="Arial"/>
          <w:bCs/>
          <w:szCs w:val="22"/>
          <w:lang w:val="fr-FR"/>
        </w:rPr>
        <w:t>évoqué le</w:t>
      </w:r>
      <w:r w:rsidR="00DA2E54" w:rsidRPr="00DA2E54">
        <w:rPr>
          <w:rFonts w:ascii="Arial" w:hAnsi="Arial" w:cs="Arial"/>
          <w:bCs/>
          <w:szCs w:val="22"/>
          <w:lang w:val="fr-FR"/>
        </w:rPr>
        <w:t xml:space="preserve"> profond attachement des É</w:t>
      </w:r>
      <w:r w:rsidRPr="00DA2E54">
        <w:rPr>
          <w:rFonts w:ascii="Arial" w:hAnsi="Arial" w:cs="Arial"/>
          <w:bCs/>
          <w:szCs w:val="22"/>
          <w:lang w:val="fr-FR"/>
        </w:rPr>
        <w:t xml:space="preserve">tats parties à cette Convention et a félicité le Secrétariat pour son travail </w:t>
      </w:r>
      <w:r w:rsidR="00DA2E54" w:rsidRPr="00DA2E54">
        <w:rPr>
          <w:rFonts w:ascii="Arial" w:hAnsi="Arial" w:cs="Arial"/>
          <w:bCs/>
          <w:szCs w:val="22"/>
          <w:lang w:val="fr-FR"/>
        </w:rPr>
        <w:t xml:space="preserve">mené </w:t>
      </w:r>
      <w:r w:rsidRPr="00DA2E54">
        <w:rPr>
          <w:rFonts w:ascii="Arial" w:hAnsi="Arial" w:cs="Arial"/>
          <w:bCs/>
          <w:szCs w:val="22"/>
          <w:lang w:val="fr-FR"/>
        </w:rPr>
        <w:t>dans une atmosphère d'ouverture et de transparence totale</w:t>
      </w:r>
      <w:r w:rsidR="00DA2E54" w:rsidRPr="00DA2E54">
        <w:rPr>
          <w:rFonts w:ascii="Arial" w:hAnsi="Arial" w:cs="Arial"/>
          <w:bCs/>
          <w:szCs w:val="22"/>
          <w:lang w:val="fr-FR"/>
        </w:rPr>
        <w:t xml:space="preserve">s qui garantissait </w:t>
      </w:r>
      <w:r w:rsidRPr="00DA2E54">
        <w:rPr>
          <w:rFonts w:ascii="Arial" w:hAnsi="Arial" w:cs="Arial"/>
          <w:bCs/>
          <w:szCs w:val="22"/>
          <w:lang w:val="fr-FR"/>
        </w:rPr>
        <w:t>que le Co</w:t>
      </w:r>
      <w:r w:rsidR="00DA2E54" w:rsidRPr="00DA2E54">
        <w:rPr>
          <w:rFonts w:ascii="Arial" w:hAnsi="Arial" w:cs="Arial"/>
          <w:bCs/>
          <w:szCs w:val="22"/>
          <w:lang w:val="fr-FR"/>
        </w:rPr>
        <w:t xml:space="preserve">mité était sur la bonne voie. Elle souscrivait également à </w:t>
      </w:r>
      <w:r w:rsidRPr="00DA2E54">
        <w:rPr>
          <w:rFonts w:ascii="Arial" w:hAnsi="Arial" w:cs="Arial"/>
          <w:bCs/>
          <w:szCs w:val="22"/>
          <w:lang w:val="fr-FR"/>
        </w:rPr>
        <w:t>l'argument de la Tunisie sur la nécessité d'élargir la composition du groupe de tra</w:t>
      </w:r>
      <w:r w:rsidR="00DA2E54" w:rsidRPr="00DA2E54">
        <w:rPr>
          <w:rFonts w:ascii="Arial" w:hAnsi="Arial" w:cs="Arial"/>
          <w:bCs/>
          <w:szCs w:val="22"/>
          <w:lang w:val="fr-FR"/>
        </w:rPr>
        <w:t>vail ad hoc. Il s'agissait certes d’un groupe à composition non limitée</w:t>
      </w:r>
      <w:r w:rsidR="00E2240B">
        <w:rPr>
          <w:rFonts w:ascii="Arial" w:hAnsi="Arial" w:cs="Arial"/>
          <w:bCs/>
          <w:szCs w:val="22"/>
          <w:lang w:val="fr-FR"/>
        </w:rPr>
        <w:t xml:space="preserve"> </w:t>
      </w:r>
      <w:r w:rsidR="00DA2E54" w:rsidRPr="00DA2E54">
        <w:rPr>
          <w:rFonts w:ascii="Arial" w:hAnsi="Arial" w:cs="Arial"/>
          <w:bCs/>
          <w:szCs w:val="22"/>
          <w:lang w:val="fr-FR"/>
        </w:rPr>
        <w:t xml:space="preserve">mais il fallait espérer que ce groupe pourrait </w:t>
      </w:r>
      <w:r w:rsidRPr="00DA2E54">
        <w:rPr>
          <w:rFonts w:ascii="Arial" w:hAnsi="Arial" w:cs="Arial"/>
          <w:bCs/>
          <w:szCs w:val="22"/>
          <w:lang w:val="fr-FR"/>
        </w:rPr>
        <w:t xml:space="preserve">poursuivre ses travaux, non seulement en ce qui concerne le mécanisme de dialogue, mais aussi </w:t>
      </w:r>
      <w:r w:rsidR="00DA2E54" w:rsidRPr="00DA2E54">
        <w:rPr>
          <w:rFonts w:ascii="Arial" w:hAnsi="Arial" w:cs="Arial"/>
          <w:bCs/>
          <w:szCs w:val="22"/>
          <w:lang w:val="fr-FR"/>
        </w:rPr>
        <w:t>à propos du renforcement de</w:t>
      </w:r>
      <w:r w:rsidRPr="00DA2E54">
        <w:rPr>
          <w:rFonts w:ascii="Arial" w:hAnsi="Arial" w:cs="Arial"/>
          <w:bCs/>
          <w:szCs w:val="22"/>
          <w:lang w:val="fr-FR"/>
        </w:rPr>
        <w:t xml:space="preserve"> la Convention. La Turquie a</w:t>
      </w:r>
      <w:r w:rsidR="00DA2E54" w:rsidRPr="00DA2E54">
        <w:rPr>
          <w:rFonts w:ascii="Arial" w:hAnsi="Arial" w:cs="Arial"/>
          <w:bCs/>
          <w:szCs w:val="22"/>
          <w:lang w:val="fr-FR"/>
        </w:rPr>
        <w:t>vait</w:t>
      </w:r>
      <w:r w:rsidRPr="00DA2E54">
        <w:rPr>
          <w:rFonts w:ascii="Arial" w:hAnsi="Arial" w:cs="Arial"/>
          <w:bCs/>
          <w:szCs w:val="22"/>
          <w:lang w:val="fr-FR"/>
        </w:rPr>
        <w:t xml:space="preserve"> également mentionné les synergies et les liens entre le groupe de travail ad hoc et les recommandations issues de la 39e Conférence générale de l'UNESCO sur la gouvernance. Ce débat était en effet très important </w:t>
      </w:r>
      <w:r w:rsidR="00DA2E54" w:rsidRPr="00DA2E54">
        <w:rPr>
          <w:rFonts w:ascii="Arial" w:hAnsi="Arial" w:cs="Arial"/>
          <w:bCs/>
          <w:szCs w:val="22"/>
          <w:lang w:val="fr-FR"/>
        </w:rPr>
        <w:t xml:space="preserve">afin </w:t>
      </w:r>
      <w:r w:rsidRPr="00DA2E54">
        <w:rPr>
          <w:rFonts w:ascii="Arial" w:hAnsi="Arial" w:cs="Arial"/>
          <w:bCs/>
          <w:szCs w:val="22"/>
          <w:lang w:val="fr-FR"/>
        </w:rPr>
        <w:t xml:space="preserve">qu'à la prochaine session de la Conférence générale, le Comité puisse prouver qu'il avait mis en œuvre les recommandations, ou du moins qu'il avait </w:t>
      </w:r>
      <w:r w:rsidR="00DA2E54" w:rsidRPr="00DA2E54">
        <w:rPr>
          <w:rFonts w:ascii="Arial" w:hAnsi="Arial" w:cs="Arial"/>
          <w:bCs/>
          <w:szCs w:val="22"/>
          <w:lang w:val="fr-FR"/>
        </w:rPr>
        <w:t xml:space="preserve">réalisé </w:t>
      </w:r>
      <w:r w:rsidRPr="00DA2E54">
        <w:rPr>
          <w:rFonts w:ascii="Arial" w:hAnsi="Arial" w:cs="Arial"/>
          <w:bCs/>
          <w:szCs w:val="22"/>
          <w:lang w:val="fr-FR"/>
        </w:rPr>
        <w:t>quelques progrès. Le Comité a</w:t>
      </w:r>
      <w:r w:rsidR="00DA2E54" w:rsidRPr="00DA2E54">
        <w:rPr>
          <w:rFonts w:ascii="Arial" w:hAnsi="Arial" w:cs="Arial"/>
          <w:bCs/>
          <w:szCs w:val="22"/>
          <w:lang w:val="fr-FR"/>
        </w:rPr>
        <w:t>vait</w:t>
      </w:r>
      <w:r w:rsidRPr="00DA2E54">
        <w:rPr>
          <w:rFonts w:ascii="Arial" w:hAnsi="Arial" w:cs="Arial"/>
          <w:bCs/>
          <w:szCs w:val="22"/>
          <w:lang w:val="fr-FR"/>
        </w:rPr>
        <w:t xml:space="preserve"> fait un excellent travail et a</w:t>
      </w:r>
      <w:r w:rsidR="00DA2E54" w:rsidRPr="00DA2E54">
        <w:rPr>
          <w:rFonts w:ascii="Arial" w:hAnsi="Arial" w:cs="Arial"/>
          <w:bCs/>
          <w:szCs w:val="22"/>
          <w:lang w:val="fr-FR"/>
        </w:rPr>
        <w:t>vait</w:t>
      </w:r>
      <w:r w:rsidRPr="00DA2E54">
        <w:rPr>
          <w:rFonts w:ascii="Arial" w:hAnsi="Arial" w:cs="Arial"/>
          <w:bCs/>
          <w:szCs w:val="22"/>
          <w:lang w:val="fr-FR"/>
        </w:rPr>
        <w:t xml:space="preserve"> d'ailleurs déjà pris en compte certaines des recommandations de la Conférence générale. Le groupe de trav</w:t>
      </w:r>
      <w:r w:rsidR="00DA2E54" w:rsidRPr="00DA2E54">
        <w:rPr>
          <w:rFonts w:ascii="Arial" w:hAnsi="Arial" w:cs="Arial"/>
          <w:bCs/>
          <w:szCs w:val="22"/>
          <w:lang w:val="fr-FR"/>
        </w:rPr>
        <w:t>ail était</w:t>
      </w:r>
      <w:r w:rsidRPr="00DA2E54">
        <w:rPr>
          <w:rFonts w:ascii="Arial" w:hAnsi="Arial" w:cs="Arial"/>
          <w:bCs/>
          <w:szCs w:val="22"/>
          <w:lang w:val="fr-FR"/>
        </w:rPr>
        <w:t xml:space="preserve"> également un excellent forum pour donner un sens et un impact concrets à ces recommandations.</w:t>
      </w:r>
    </w:p>
    <w:p w14:paraId="003C4A68" w14:textId="42E10C66" w:rsidR="00E2240B" w:rsidRPr="00E2240B" w:rsidRDefault="00E2240B" w:rsidP="002A0187">
      <w:pPr>
        <w:numPr>
          <w:ilvl w:val="0"/>
          <w:numId w:val="14"/>
        </w:numPr>
        <w:suppressAutoHyphens/>
        <w:autoSpaceDE w:val="0"/>
        <w:spacing w:before="120"/>
        <w:ind w:left="709" w:hanging="709"/>
        <w:jc w:val="both"/>
        <w:rPr>
          <w:rFonts w:ascii="Arial" w:hAnsi="Arial" w:cs="Arial"/>
          <w:bCs/>
          <w:szCs w:val="22"/>
          <w:lang w:val="fr-FR"/>
        </w:rPr>
      </w:pPr>
      <w:r w:rsidRPr="00E2240B">
        <w:rPr>
          <w:rFonts w:ascii="Arial" w:hAnsi="Arial" w:cs="Arial"/>
          <w:bCs/>
          <w:szCs w:val="22"/>
          <w:lang w:val="fr-FR"/>
        </w:rPr>
        <w:t xml:space="preserve">La délégation du </w:t>
      </w:r>
      <w:r w:rsidRPr="00E2240B">
        <w:rPr>
          <w:rFonts w:ascii="Arial" w:hAnsi="Arial" w:cs="Arial"/>
          <w:b/>
          <w:bCs/>
          <w:szCs w:val="22"/>
          <w:lang w:val="fr-FR"/>
        </w:rPr>
        <w:t>Maroc</w:t>
      </w:r>
      <w:r w:rsidRPr="00E2240B">
        <w:rPr>
          <w:rFonts w:ascii="Arial" w:hAnsi="Arial" w:cs="Arial"/>
          <w:bCs/>
          <w:szCs w:val="22"/>
          <w:lang w:val="fr-FR"/>
        </w:rPr>
        <w:t xml:space="preserve"> a remercié le Secrétariat et M. Byong-hyun Lee </w:t>
      </w:r>
      <w:r>
        <w:rPr>
          <w:rFonts w:ascii="Arial" w:hAnsi="Arial" w:cs="Arial"/>
          <w:bCs/>
          <w:szCs w:val="22"/>
          <w:lang w:val="fr-FR"/>
        </w:rPr>
        <w:t>pour son excellent rapport. Elle a</w:t>
      </w:r>
      <w:r w:rsidRPr="00E2240B">
        <w:rPr>
          <w:rFonts w:ascii="Arial" w:hAnsi="Arial" w:cs="Arial"/>
          <w:bCs/>
          <w:szCs w:val="22"/>
          <w:lang w:val="fr-FR"/>
        </w:rPr>
        <w:t xml:space="preserve"> écouté attentivement les délégations qui souhaitaient poursuivre le dialogue, tout en notant que d'autres </w:t>
      </w:r>
      <w:r>
        <w:rPr>
          <w:rFonts w:ascii="Arial" w:hAnsi="Arial" w:cs="Arial"/>
          <w:bCs/>
          <w:szCs w:val="22"/>
          <w:lang w:val="fr-FR"/>
        </w:rPr>
        <w:t xml:space="preserve">souhaitaient une révision de la procédure </w:t>
      </w:r>
      <w:r w:rsidRPr="00E2240B">
        <w:rPr>
          <w:rFonts w:ascii="Arial" w:hAnsi="Arial" w:cs="Arial"/>
          <w:bCs/>
          <w:szCs w:val="22"/>
          <w:lang w:val="fr-FR"/>
        </w:rPr>
        <w:t>d'év</w:t>
      </w:r>
      <w:r>
        <w:rPr>
          <w:rFonts w:ascii="Arial" w:hAnsi="Arial" w:cs="Arial"/>
          <w:bCs/>
          <w:szCs w:val="22"/>
          <w:lang w:val="fr-FR"/>
        </w:rPr>
        <w:t>aluation. La délégation n’était opposée à aucune de ces propositions. Toutefois, elle</w:t>
      </w:r>
      <w:r w:rsidRPr="00E2240B">
        <w:rPr>
          <w:rFonts w:ascii="Arial" w:hAnsi="Arial" w:cs="Arial"/>
          <w:bCs/>
          <w:szCs w:val="22"/>
          <w:lang w:val="fr-FR"/>
        </w:rPr>
        <w:t xml:space="preserve"> s'est dit</w:t>
      </w:r>
      <w:r>
        <w:rPr>
          <w:rFonts w:ascii="Arial" w:hAnsi="Arial" w:cs="Arial"/>
          <w:bCs/>
          <w:szCs w:val="22"/>
          <w:lang w:val="fr-FR"/>
        </w:rPr>
        <w:t>e</w:t>
      </w:r>
      <w:r w:rsidRPr="00E2240B">
        <w:rPr>
          <w:rFonts w:ascii="Arial" w:hAnsi="Arial" w:cs="Arial"/>
          <w:bCs/>
          <w:szCs w:val="22"/>
          <w:lang w:val="fr-FR"/>
        </w:rPr>
        <w:t xml:space="preserve"> préoccupé</w:t>
      </w:r>
      <w:r>
        <w:rPr>
          <w:rFonts w:ascii="Arial" w:hAnsi="Arial" w:cs="Arial"/>
          <w:bCs/>
          <w:szCs w:val="22"/>
          <w:lang w:val="fr-FR"/>
        </w:rPr>
        <w:t>e par l'indépendance de l'O</w:t>
      </w:r>
      <w:r w:rsidRPr="00E2240B">
        <w:rPr>
          <w:rFonts w:ascii="Arial" w:hAnsi="Arial" w:cs="Arial"/>
          <w:bCs/>
          <w:szCs w:val="22"/>
          <w:lang w:val="fr-FR"/>
        </w:rPr>
        <w:t xml:space="preserve">rgane d'évaluation, </w:t>
      </w:r>
      <w:r>
        <w:rPr>
          <w:rFonts w:ascii="Arial" w:hAnsi="Arial" w:cs="Arial"/>
          <w:bCs/>
          <w:szCs w:val="22"/>
          <w:lang w:val="fr-FR"/>
        </w:rPr>
        <w:t>insistant sur le fait qu’il</w:t>
      </w:r>
      <w:r w:rsidRPr="00E2240B">
        <w:rPr>
          <w:rFonts w:ascii="Arial" w:hAnsi="Arial" w:cs="Arial"/>
          <w:bCs/>
          <w:szCs w:val="22"/>
          <w:lang w:val="fr-FR"/>
        </w:rPr>
        <w:t xml:space="preserve"> devait rester un mécanisme indépendant, à l'ab</w:t>
      </w:r>
      <w:r>
        <w:rPr>
          <w:rFonts w:ascii="Arial" w:hAnsi="Arial" w:cs="Arial"/>
          <w:bCs/>
          <w:szCs w:val="22"/>
          <w:lang w:val="fr-FR"/>
        </w:rPr>
        <w:t xml:space="preserve">ri de toute pression de la part, entre autres, </w:t>
      </w:r>
      <w:r w:rsidRPr="00E2240B">
        <w:rPr>
          <w:rFonts w:ascii="Arial" w:hAnsi="Arial" w:cs="Arial"/>
          <w:bCs/>
          <w:szCs w:val="22"/>
          <w:lang w:val="fr-FR"/>
        </w:rPr>
        <w:t xml:space="preserve">des membres </w:t>
      </w:r>
      <w:r w:rsidR="00E208E9">
        <w:rPr>
          <w:rFonts w:ascii="Arial" w:hAnsi="Arial" w:cs="Arial"/>
          <w:bCs/>
          <w:szCs w:val="22"/>
          <w:lang w:val="fr-FR"/>
        </w:rPr>
        <w:t>du Comité. L'indépendance de l'O</w:t>
      </w:r>
      <w:r w:rsidRPr="00E2240B">
        <w:rPr>
          <w:rFonts w:ascii="Arial" w:hAnsi="Arial" w:cs="Arial"/>
          <w:bCs/>
          <w:szCs w:val="22"/>
          <w:lang w:val="fr-FR"/>
        </w:rPr>
        <w:t xml:space="preserve">rgane d'évaluation </w:t>
      </w:r>
      <w:r w:rsidR="00E208E9">
        <w:rPr>
          <w:rFonts w:ascii="Arial" w:hAnsi="Arial" w:cs="Arial"/>
          <w:bCs/>
          <w:szCs w:val="22"/>
          <w:lang w:val="fr-FR"/>
        </w:rPr>
        <w:t xml:space="preserve">permettrait </w:t>
      </w:r>
      <w:r w:rsidRPr="00E2240B">
        <w:rPr>
          <w:rFonts w:ascii="Arial" w:hAnsi="Arial" w:cs="Arial"/>
          <w:bCs/>
          <w:szCs w:val="22"/>
          <w:lang w:val="fr-FR"/>
        </w:rPr>
        <w:t xml:space="preserve">également </w:t>
      </w:r>
      <w:r w:rsidR="00E208E9">
        <w:rPr>
          <w:rFonts w:ascii="Arial" w:hAnsi="Arial" w:cs="Arial"/>
          <w:bCs/>
          <w:szCs w:val="22"/>
          <w:lang w:val="fr-FR"/>
        </w:rPr>
        <w:t xml:space="preserve">d’empêcher </w:t>
      </w:r>
      <w:r w:rsidRPr="00E2240B">
        <w:rPr>
          <w:rFonts w:ascii="Arial" w:hAnsi="Arial" w:cs="Arial"/>
          <w:bCs/>
          <w:szCs w:val="22"/>
          <w:lang w:val="fr-FR"/>
        </w:rPr>
        <w:t>la politisation de l'inscription des éléments. Tous les États parties souhait</w:t>
      </w:r>
      <w:r>
        <w:rPr>
          <w:rFonts w:ascii="Arial" w:hAnsi="Arial" w:cs="Arial"/>
          <w:bCs/>
          <w:szCs w:val="22"/>
          <w:lang w:val="fr-FR"/>
        </w:rPr>
        <w:t>ai</w:t>
      </w:r>
      <w:r w:rsidRPr="00E2240B">
        <w:rPr>
          <w:rFonts w:ascii="Arial" w:hAnsi="Arial" w:cs="Arial"/>
          <w:bCs/>
          <w:szCs w:val="22"/>
          <w:lang w:val="fr-FR"/>
        </w:rPr>
        <w:t>ent avoir autant d'éléments q</w:t>
      </w:r>
      <w:r>
        <w:rPr>
          <w:rFonts w:ascii="Arial" w:hAnsi="Arial" w:cs="Arial"/>
          <w:bCs/>
          <w:szCs w:val="22"/>
          <w:lang w:val="fr-FR"/>
        </w:rPr>
        <w:t>ue possible, mais le Comité devait</w:t>
      </w:r>
      <w:r w:rsidRPr="00E2240B">
        <w:rPr>
          <w:rFonts w:ascii="Arial" w:hAnsi="Arial" w:cs="Arial"/>
          <w:bCs/>
          <w:szCs w:val="22"/>
          <w:lang w:val="fr-FR"/>
        </w:rPr>
        <w:t xml:space="preserve"> tenir compte des critères de la Convention. Les États parties devraient également </w:t>
      </w:r>
      <w:r>
        <w:rPr>
          <w:rFonts w:ascii="Arial" w:hAnsi="Arial" w:cs="Arial"/>
          <w:bCs/>
          <w:szCs w:val="22"/>
          <w:lang w:val="fr-FR"/>
        </w:rPr>
        <w:t xml:space="preserve">prendre en </w:t>
      </w:r>
      <w:r w:rsidRPr="00E2240B">
        <w:rPr>
          <w:rFonts w:ascii="Arial" w:hAnsi="Arial" w:cs="Arial"/>
          <w:bCs/>
          <w:szCs w:val="22"/>
          <w:lang w:val="fr-FR"/>
        </w:rPr>
        <w:t>considération</w:t>
      </w:r>
      <w:r>
        <w:rPr>
          <w:rFonts w:ascii="Arial" w:hAnsi="Arial" w:cs="Arial"/>
          <w:bCs/>
          <w:szCs w:val="22"/>
          <w:lang w:val="fr-FR"/>
        </w:rPr>
        <w:t xml:space="preserve"> </w:t>
      </w:r>
      <w:r w:rsidRPr="00E2240B">
        <w:rPr>
          <w:rFonts w:ascii="Arial" w:hAnsi="Arial" w:cs="Arial"/>
          <w:bCs/>
          <w:szCs w:val="22"/>
          <w:lang w:val="fr-FR"/>
        </w:rPr>
        <w:t>l'importante question du développement durable lors de la préparation des dossiers.</w:t>
      </w:r>
    </w:p>
    <w:p w14:paraId="0B0EB633" w14:textId="4679BA71" w:rsidR="00E208E9" w:rsidRPr="00E208E9" w:rsidRDefault="00E208E9" w:rsidP="00D64836">
      <w:pPr>
        <w:numPr>
          <w:ilvl w:val="0"/>
          <w:numId w:val="14"/>
        </w:numPr>
        <w:suppressAutoHyphens/>
        <w:autoSpaceDE w:val="0"/>
        <w:spacing w:before="120"/>
        <w:ind w:left="709" w:hanging="709"/>
        <w:jc w:val="both"/>
        <w:rPr>
          <w:rFonts w:ascii="Arial" w:hAnsi="Arial" w:cs="Arial"/>
          <w:bCs/>
          <w:szCs w:val="22"/>
          <w:lang w:val="fr-FR"/>
        </w:rPr>
      </w:pPr>
      <w:r w:rsidRPr="00E208E9">
        <w:rPr>
          <w:rFonts w:ascii="Arial" w:hAnsi="Arial" w:cs="Arial"/>
          <w:bCs/>
          <w:szCs w:val="22"/>
          <w:lang w:val="fr-FR"/>
        </w:rPr>
        <w:t xml:space="preserve">Le </w:t>
      </w:r>
      <w:r w:rsidRPr="00E208E9">
        <w:rPr>
          <w:rFonts w:ascii="Arial" w:hAnsi="Arial" w:cs="Arial"/>
          <w:b/>
          <w:bCs/>
          <w:szCs w:val="22"/>
          <w:lang w:val="fr-FR"/>
        </w:rPr>
        <w:t>Secrétaire</w:t>
      </w:r>
      <w:r w:rsidRPr="00E208E9">
        <w:rPr>
          <w:rFonts w:ascii="Arial" w:hAnsi="Arial" w:cs="Arial"/>
          <w:bCs/>
          <w:szCs w:val="22"/>
          <w:lang w:val="fr-FR"/>
        </w:rPr>
        <w:t xml:space="preserve"> a fait observer que la qu</w:t>
      </w:r>
      <w:r w:rsidR="006C12BA">
        <w:rPr>
          <w:rFonts w:ascii="Arial" w:hAnsi="Arial" w:cs="Arial"/>
          <w:bCs/>
          <w:szCs w:val="22"/>
          <w:lang w:val="fr-FR"/>
        </w:rPr>
        <w:t>estion du dialogue était apparemment</w:t>
      </w:r>
      <w:r w:rsidRPr="00E208E9">
        <w:rPr>
          <w:rFonts w:ascii="Arial" w:hAnsi="Arial" w:cs="Arial"/>
          <w:bCs/>
          <w:szCs w:val="22"/>
          <w:lang w:val="fr-FR"/>
        </w:rPr>
        <w:t xml:space="preserve"> </w:t>
      </w:r>
      <w:r w:rsidR="006C12BA">
        <w:rPr>
          <w:rFonts w:ascii="Arial" w:hAnsi="Arial" w:cs="Arial"/>
          <w:bCs/>
          <w:szCs w:val="22"/>
          <w:lang w:val="fr-FR"/>
        </w:rPr>
        <w:t xml:space="preserve">envisagée </w:t>
      </w:r>
      <w:r w:rsidRPr="00E208E9">
        <w:rPr>
          <w:rFonts w:ascii="Arial" w:hAnsi="Arial" w:cs="Arial"/>
          <w:bCs/>
          <w:szCs w:val="22"/>
          <w:lang w:val="fr-FR"/>
        </w:rPr>
        <w:t>soit comme un concept, soit comme une procédure très spécifique proposée à l'Organe</w:t>
      </w:r>
      <w:r>
        <w:rPr>
          <w:rFonts w:ascii="Arial" w:hAnsi="Arial" w:cs="Arial"/>
          <w:bCs/>
          <w:szCs w:val="22"/>
          <w:lang w:val="fr-FR"/>
        </w:rPr>
        <w:t xml:space="preserve"> d'évaluation. Toutefois, il était</w:t>
      </w:r>
      <w:r w:rsidRPr="00E208E9">
        <w:rPr>
          <w:rFonts w:ascii="Arial" w:hAnsi="Arial" w:cs="Arial"/>
          <w:bCs/>
          <w:szCs w:val="22"/>
          <w:lang w:val="fr-FR"/>
        </w:rPr>
        <w:t xml:space="preserve"> importa</w:t>
      </w:r>
      <w:r>
        <w:rPr>
          <w:rFonts w:ascii="Arial" w:hAnsi="Arial" w:cs="Arial"/>
          <w:bCs/>
          <w:szCs w:val="22"/>
          <w:lang w:val="fr-FR"/>
        </w:rPr>
        <w:t>nt de ne pas confondre les deux</w:t>
      </w:r>
      <w:r w:rsidRPr="00E208E9">
        <w:rPr>
          <w:rFonts w:ascii="Arial" w:hAnsi="Arial" w:cs="Arial"/>
          <w:bCs/>
          <w:szCs w:val="22"/>
          <w:lang w:val="fr-FR"/>
        </w:rPr>
        <w:t xml:space="preserve"> car ils </w:t>
      </w:r>
      <w:r>
        <w:rPr>
          <w:rFonts w:ascii="Arial" w:hAnsi="Arial" w:cs="Arial"/>
          <w:bCs/>
          <w:szCs w:val="22"/>
          <w:lang w:val="fr-FR"/>
        </w:rPr>
        <w:t xml:space="preserve">étaient </w:t>
      </w:r>
      <w:r w:rsidR="00D64836">
        <w:rPr>
          <w:rFonts w:ascii="Arial" w:hAnsi="Arial" w:cs="Arial"/>
          <w:bCs/>
          <w:szCs w:val="22"/>
          <w:lang w:val="fr-FR"/>
        </w:rPr>
        <w:t>bien distincts</w:t>
      </w:r>
      <w:r w:rsidRPr="00E208E9">
        <w:rPr>
          <w:rFonts w:ascii="Arial" w:hAnsi="Arial" w:cs="Arial"/>
          <w:bCs/>
          <w:szCs w:val="22"/>
          <w:lang w:val="fr-FR"/>
        </w:rPr>
        <w:t>. Le Secrétaire a également pris note d'une suggestion selon la</w:t>
      </w:r>
      <w:r>
        <w:rPr>
          <w:rFonts w:ascii="Arial" w:hAnsi="Arial" w:cs="Arial"/>
          <w:bCs/>
          <w:szCs w:val="22"/>
          <w:lang w:val="fr-FR"/>
        </w:rPr>
        <w:t xml:space="preserve">quelle le Secrétariat ne soutenait pas le dialogue, </w:t>
      </w:r>
      <w:r w:rsidRPr="00E208E9">
        <w:rPr>
          <w:rFonts w:ascii="Arial" w:hAnsi="Arial" w:cs="Arial"/>
          <w:bCs/>
          <w:szCs w:val="22"/>
          <w:lang w:val="fr-FR"/>
        </w:rPr>
        <w:t>et il</w:t>
      </w:r>
      <w:r>
        <w:rPr>
          <w:rFonts w:ascii="Arial" w:hAnsi="Arial" w:cs="Arial"/>
          <w:bCs/>
          <w:szCs w:val="22"/>
          <w:lang w:val="fr-FR"/>
        </w:rPr>
        <w:t xml:space="preserve"> a respectueusement exprimé son désaccord</w:t>
      </w:r>
      <w:r w:rsidRPr="00E208E9">
        <w:rPr>
          <w:rFonts w:ascii="Arial" w:hAnsi="Arial" w:cs="Arial"/>
          <w:bCs/>
          <w:szCs w:val="22"/>
          <w:lang w:val="fr-FR"/>
        </w:rPr>
        <w:t xml:space="preserve"> expliquant que la procédure particulière proposée n'avait pas été acceptée parce qu'elle était considérée comme particulièrement lourde à la fois par le Secrétariat et l'Organe d'évaluation. Le Secrétaire a pris note que certains pays demandaient de revoir l'ensemble du processus d'évaluation et pas seulement la procédure spécifique pour traiter ces questions, ou comme l'a</w:t>
      </w:r>
      <w:r>
        <w:rPr>
          <w:rFonts w:ascii="Arial" w:hAnsi="Arial" w:cs="Arial"/>
          <w:bCs/>
          <w:szCs w:val="22"/>
          <w:lang w:val="fr-FR"/>
        </w:rPr>
        <w:t>vait</w:t>
      </w:r>
      <w:r w:rsidRPr="00E208E9">
        <w:rPr>
          <w:rFonts w:ascii="Arial" w:hAnsi="Arial" w:cs="Arial"/>
          <w:bCs/>
          <w:szCs w:val="22"/>
          <w:lang w:val="fr-FR"/>
        </w:rPr>
        <w:t xml:space="preserve"> rappelé le Maroc, pour garantir l'indépendance de l'Organe d'évaluation par rapport aux membres du Comité. Le Secrétaire a toutefois tenu à préciser que les groupes de travail informels, initialement </w:t>
      </w:r>
      <w:r>
        <w:rPr>
          <w:rFonts w:ascii="Arial" w:hAnsi="Arial" w:cs="Arial"/>
          <w:bCs/>
          <w:szCs w:val="22"/>
          <w:lang w:val="fr-FR"/>
        </w:rPr>
        <w:t xml:space="preserve">à composition restreinte </w:t>
      </w:r>
      <w:r w:rsidRPr="00E208E9">
        <w:rPr>
          <w:rFonts w:ascii="Arial" w:hAnsi="Arial" w:cs="Arial"/>
          <w:bCs/>
          <w:szCs w:val="22"/>
          <w:lang w:val="fr-FR"/>
        </w:rPr>
        <w:t>et désormais</w:t>
      </w:r>
      <w:r>
        <w:rPr>
          <w:rFonts w:ascii="Arial" w:hAnsi="Arial" w:cs="Arial"/>
          <w:bCs/>
          <w:szCs w:val="22"/>
          <w:lang w:val="fr-FR"/>
        </w:rPr>
        <w:t xml:space="preserve"> à composition non limitée</w:t>
      </w:r>
      <w:r w:rsidRPr="00E208E9">
        <w:rPr>
          <w:rFonts w:ascii="Arial" w:hAnsi="Arial" w:cs="Arial"/>
          <w:bCs/>
          <w:szCs w:val="22"/>
          <w:lang w:val="fr-FR"/>
        </w:rPr>
        <w:t>, étaient pleinement participatifs. Pour le Secrétariat, ces contextes informels avaient été extrêmement utiles pour comprendre et échanger des points de vue, ce qui constitua</w:t>
      </w:r>
      <w:r>
        <w:rPr>
          <w:rFonts w:ascii="Arial" w:hAnsi="Arial" w:cs="Arial"/>
          <w:bCs/>
          <w:szCs w:val="22"/>
          <w:lang w:val="fr-FR"/>
        </w:rPr>
        <w:t>it en soi un dialogue qui faisait</w:t>
      </w:r>
      <w:r w:rsidRPr="00E208E9">
        <w:rPr>
          <w:rFonts w:ascii="Arial" w:hAnsi="Arial" w:cs="Arial"/>
          <w:bCs/>
          <w:szCs w:val="22"/>
          <w:lang w:val="fr-FR"/>
        </w:rPr>
        <w:t xml:space="preserve"> évoluer le processus vers un mode plus transparent d'engagement en </w:t>
      </w:r>
      <w:r w:rsidRPr="00E208E9">
        <w:rPr>
          <w:rFonts w:ascii="Arial" w:hAnsi="Arial" w:cs="Arial"/>
          <w:bCs/>
          <w:szCs w:val="22"/>
          <w:lang w:val="fr-FR"/>
        </w:rPr>
        <w:lastRenderedPageBreak/>
        <w:t>dehors des consultations offi</w:t>
      </w:r>
      <w:r>
        <w:rPr>
          <w:rFonts w:ascii="Arial" w:hAnsi="Arial" w:cs="Arial"/>
          <w:bCs/>
          <w:szCs w:val="22"/>
          <w:lang w:val="fr-FR"/>
        </w:rPr>
        <w:t>cielles. Le Secrétaire a réaffirmé</w:t>
      </w:r>
      <w:r w:rsidRPr="00E208E9">
        <w:rPr>
          <w:rFonts w:ascii="Arial" w:hAnsi="Arial" w:cs="Arial"/>
          <w:bCs/>
          <w:szCs w:val="22"/>
          <w:lang w:val="fr-FR"/>
        </w:rPr>
        <w:t xml:space="preserve"> une fois de plus qu'il fallait faire preuve de prudence lor</w:t>
      </w:r>
      <w:r>
        <w:rPr>
          <w:rFonts w:ascii="Arial" w:hAnsi="Arial" w:cs="Arial"/>
          <w:bCs/>
          <w:szCs w:val="22"/>
          <w:lang w:val="fr-FR"/>
        </w:rPr>
        <w:t>squ'on employait le mot « dialogue »</w:t>
      </w:r>
      <w:r w:rsidRPr="00E208E9">
        <w:rPr>
          <w:rFonts w:ascii="Arial" w:hAnsi="Arial" w:cs="Arial"/>
          <w:bCs/>
          <w:szCs w:val="22"/>
          <w:lang w:val="fr-FR"/>
        </w:rPr>
        <w:t xml:space="preserve"> afin d'éviter toute confusion avec la p</w:t>
      </w:r>
      <w:r>
        <w:rPr>
          <w:rFonts w:ascii="Arial" w:hAnsi="Arial" w:cs="Arial"/>
          <w:bCs/>
          <w:szCs w:val="22"/>
          <w:lang w:val="fr-FR"/>
        </w:rPr>
        <w:t>rocédure très spécifique qui était</w:t>
      </w:r>
      <w:r w:rsidRPr="00E208E9">
        <w:rPr>
          <w:rFonts w:ascii="Arial" w:hAnsi="Arial" w:cs="Arial"/>
          <w:bCs/>
          <w:szCs w:val="22"/>
          <w:lang w:val="fr-FR"/>
        </w:rPr>
        <w:t xml:space="preserve"> proposée.</w:t>
      </w:r>
    </w:p>
    <w:p w14:paraId="726138E2" w14:textId="2FEA0823" w:rsidR="00E208E9" w:rsidRPr="00E208E9" w:rsidRDefault="00E208E9" w:rsidP="00016AFA">
      <w:pPr>
        <w:numPr>
          <w:ilvl w:val="0"/>
          <w:numId w:val="14"/>
        </w:numPr>
        <w:suppressAutoHyphens/>
        <w:autoSpaceDE w:val="0"/>
        <w:spacing w:before="120"/>
        <w:ind w:left="709" w:hanging="709"/>
        <w:jc w:val="both"/>
        <w:rPr>
          <w:rFonts w:ascii="Arial" w:hAnsi="Arial" w:cs="Arial"/>
          <w:bCs/>
          <w:szCs w:val="22"/>
          <w:lang w:val="fr-FR"/>
        </w:rPr>
      </w:pPr>
      <w:r w:rsidRPr="00E208E9">
        <w:rPr>
          <w:rFonts w:ascii="Arial" w:hAnsi="Arial" w:cs="Arial"/>
          <w:bCs/>
          <w:szCs w:val="22"/>
          <w:lang w:val="fr-FR"/>
        </w:rPr>
        <w:t xml:space="preserve">La délégation de </w:t>
      </w:r>
      <w:r w:rsidRPr="00E208E9">
        <w:rPr>
          <w:rFonts w:ascii="Arial" w:hAnsi="Arial" w:cs="Arial"/>
          <w:b/>
          <w:bCs/>
          <w:szCs w:val="22"/>
          <w:lang w:val="fr-FR"/>
        </w:rPr>
        <w:t>Singapour</w:t>
      </w:r>
      <w:r w:rsidRPr="00E208E9">
        <w:rPr>
          <w:rFonts w:ascii="Arial" w:hAnsi="Arial" w:cs="Arial"/>
          <w:bCs/>
          <w:szCs w:val="22"/>
          <w:lang w:val="fr-FR"/>
        </w:rPr>
        <w:t xml:space="preserve"> avait espéré</w:t>
      </w:r>
      <w:r>
        <w:rPr>
          <w:rFonts w:ascii="Arial" w:hAnsi="Arial" w:cs="Arial"/>
          <w:bCs/>
          <w:szCs w:val="22"/>
          <w:lang w:val="fr-FR"/>
        </w:rPr>
        <w:t xml:space="preserve"> que les États parties seraient parvenus à convaincre </w:t>
      </w:r>
      <w:r w:rsidRPr="00E208E9">
        <w:rPr>
          <w:rFonts w:ascii="Arial" w:hAnsi="Arial" w:cs="Arial"/>
          <w:bCs/>
          <w:szCs w:val="22"/>
          <w:lang w:val="fr-FR"/>
        </w:rPr>
        <w:t>le groupe de travail de l'intérêt du dialogue. La délégatio</w:t>
      </w:r>
      <w:r>
        <w:rPr>
          <w:rFonts w:ascii="Arial" w:hAnsi="Arial" w:cs="Arial"/>
          <w:bCs/>
          <w:szCs w:val="22"/>
          <w:lang w:val="fr-FR"/>
        </w:rPr>
        <w:t>n cherchait</w:t>
      </w:r>
      <w:r w:rsidRPr="00E208E9">
        <w:rPr>
          <w:rFonts w:ascii="Arial" w:hAnsi="Arial" w:cs="Arial"/>
          <w:bCs/>
          <w:szCs w:val="22"/>
          <w:lang w:val="fr-FR"/>
        </w:rPr>
        <w:t xml:space="preserve"> à comprendre la réticence ou l'hés</w:t>
      </w:r>
      <w:r>
        <w:rPr>
          <w:rFonts w:ascii="Arial" w:hAnsi="Arial" w:cs="Arial"/>
          <w:bCs/>
          <w:szCs w:val="22"/>
          <w:lang w:val="fr-FR"/>
        </w:rPr>
        <w:t>itation du Secrétariat et de l'O</w:t>
      </w:r>
      <w:r w:rsidRPr="00E208E9">
        <w:rPr>
          <w:rFonts w:ascii="Arial" w:hAnsi="Arial" w:cs="Arial"/>
          <w:bCs/>
          <w:szCs w:val="22"/>
          <w:lang w:val="fr-FR"/>
        </w:rPr>
        <w:t>rgane d'évaluation à mener un dialogue, notant que cett</w:t>
      </w:r>
      <w:r w:rsidR="00395067">
        <w:rPr>
          <w:rFonts w:ascii="Arial" w:hAnsi="Arial" w:cs="Arial"/>
          <w:bCs/>
          <w:szCs w:val="22"/>
          <w:lang w:val="fr-FR"/>
        </w:rPr>
        <w:t>e question du dialogue avait fait l’objet de</w:t>
      </w:r>
      <w:r w:rsidRPr="00E208E9">
        <w:rPr>
          <w:rFonts w:ascii="Arial" w:hAnsi="Arial" w:cs="Arial"/>
          <w:bCs/>
          <w:szCs w:val="22"/>
          <w:lang w:val="fr-FR"/>
        </w:rPr>
        <w:t xml:space="preserve"> </w:t>
      </w:r>
      <w:r w:rsidR="00395067">
        <w:rPr>
          <w:rFonts w:ascii="Arial" w:hAnsi="Arial" w:cs="Arial"/>
          <w:bCs/>
          <w:szCs w:val="22"/>
          <w:lang w:val="fr-FR"/>
        </w:rPr>
        <w:t xml:space="preserve">longs débats </w:t>
      </w:r>
      <w:r w:rsidRPr="00E208E9">
        <w:rPr>
          <w:rFonts w:ascii="Arial" w:hAnsi="Arial" w:cs="Arial"/>
          <w:bCs/>
          <w:szCs w:val="22"/>
          <w:lang w:val="fr-FR"/>
        </w:rPr>
        <w:t xml:space="preserve">au </w:t>
      </w:r>
      <w:r w:rsidR="00395067">
        <w:rPr>
          <w:rFonts w:ascii="Arial" w:hAnsi="Arial" w:cs="Arial"/>
          <w:bCs/>
          <w:szCs w:val="22"/>
          <w:lang w:val="fr-FR"/>
        </w:rPr>
        <w:t xml:space="preserve">sein du </w:t>
      </w:r>
      <w:r w:rsidRPr="00E208E9">
        <w:rPr>
          <w:rFonts w:ascii="Arial" w:hAnsi="Arial" w:cs="Arial"/>
          <w:bCs/>
          <w:szCs w:val="22"/>
          <w:lang w:val="fr-FR"/>
        </w:rPr>
        <w:t>Comité du patrimoine mondial pendant de nombreuses années et qu'elle a</w:t>
      </w:r>
      <w:r>
        <w:rPr>
          <w:rFonts w:ascii="Arial" w:hAnsi="Arial" w:cs="Arial"/>
          <w:bCs/>
          <w:szCs w:val="22"/>
          <w:lang w:val="fr-FR"/>
        </w:rPr>
        <w:t>vait</w:t>
      </w:r>
      <w:r w:rsidRPr="00E208E9">
        <w:rPr>
          <w:rFonts w:ascii="Arial" w:hAnsi="Arial" w:cs="Arial"/>
          <w:bCs/>
          <w:szCs w:val="22"/>
          <w:lang w:val="fr-FR"/>
        </w:rPr>
        <w:t xml:space="preserve"> finalement été mise en œuvre en 2015. Singapour a</w:t>
      </w:r>
      <w:r>
        <w:rPr>
          <w:rFonts w:ascii="Arial" w:hAnsi="Arial" w:cs="Arial"/>
          <w:bCs/>
          <w:szCs w:val="22"/>
          <w:lang w:val="fr-FR"/>
        </w:rPr>
        <w:t>vait</w:t>
      </w:r>
      <w:r w:rsidRPr="00E208E9">
        <w:rPr>
          <w:rFonts w:ascii="Arial" w:hAnsi="Arial" w:cs="Arial"/>
          <w:bCs/>
          <w:szCs w:val="22"/>
          <w:lang w:val="fr-FR"/>
        </w:rPr>
        <w:t xml:space="preserve"> été l'un des premiers pays à bénéficier de ce dialogue avec sa première soumission au Comité du patrimoine mondial en 2015, et n'a</w:t>
      </w:r>
      <w:r>
        <w:rPr>
          <w:rFonts w:ascii="Arial" w:hAnsi="Arial" w:cs="Arial"/>
          <w:bCs/>
          <w:szCs w:val="22"/>
          <w:lang w:val="fr-FR"/>
        </w:rPr>
        <w:t>vait</w:t>
      </w:r>
      <w:r w:rsidRPr="00E208E9">
        <w:rPr>
          <w:rFonts w:ascii="Arial" w:hAnsi="Arial" w:cs="Arial"/>
          <w:bCs/>
          <w:szCs w:val="22"/>
          <w:lang w:val="fr-FR"/>
        </w:rPr>
        <w:t xml:space="preserve"> pas entendu parler de problèmes graves résultant de ses entretiens avec l</w:t>
      </w:r>
      <w:r>
        <w:rPr>
          <w:rFonts w:ascii="Arial" w:hAnsi="Arial" w:cs="Arial"/>
          <w:bCs/>
          <w:szCs w:val="22"/>
          <w:lang w:val="fr-FR"/>
        </w:rPr>
        <w:t>es évaluateurs. La délégation appréciait</w:t>
      </w:r>
      <w:r w:rsidRPr="00E208E9">
        <w:rPr>
          <w:rFonts w:ascii="Arial" w:hAnsi="Arial" w:cs="Arial"/>
          <w:bCs/>
          <w:szCs w:val="22"/>
          <w:lang w:val="fr-FR"/>
        </w:rPr>
        <w:t xml:space="preserve"> le fait que, contrairement au Comité du patrimoine mondial, il y avait un groupe d'évaluateurs plus diversifié</w:t>
      </w:r>
      <w:r>
        <w:rPr>
          <w:rFonts w:ascii="Arial" w:hAnsi="Arial" w:cs="Arial"/>
          <w:bCs/>
          <w:szCs w:val="22"/>
          <w:lang w:val="fr-FR"/>
        </w:rPr>
        <w:t xml:space="preserve"> </w:t>
      </w:r>
      <w:r w:rsidRPr="00E208E9">
        <w:rPr>
          <w:rFonts w:ascii="Arial" w:hAnsi="Arial" w:cs="Arial"/>
          <w:bCs/>
          <w:szCs w:val="22"/>
          <w:lang w:val="fr-FR"/>
        </w:rPr>
        <w:t>[au sein de l'Orga</w:t>
      </w:r>
      <w:r>
        <w:rPr>
          <w:rFonts w:ascii="Arial" w:hAnsi="Arial" w:cs="Arial"/>
          <w:bCs/>
          <w:szCs w:val="22"/>
          <w:lang w:val="fr-FR"/>
        </w:rPr>
        <w:t>ne d'évaluation], mais en ce qui concerne le</w:t>
      </w:r>
      <w:r w:rsidRPr="00E208E9">
        <w:rPr>
          <w:rFonts w:ascii="Arial" w:hAnsi="Arial" w:cs="Arial"/>
          <w:bCs/>
          <w:szCs w:val="22"/>
          <w:lang w:val="fr-FR"/>
        </w:rPr>
        <w:t xml:space="preserve"> processus, elle ne voyait pas comment cela pourrait </w:t>
      </w:r>
      <w:r w:rsidR="00395067">
        <w:rPr>
          <w:rFonts w:ascii="Arial" w:hAnsi="Arial" w:cs="Arial"/>
          <w:bCs/>
          <w:szCs w:val="22"/>
          <w:lang w:val="fr-FR"/>
        </w:rPr>
        <w:t>l’</w:t>
      </w:r>
      <w:r w:rsidRPr="00E208E9">
        <w:rPr>
          <w:rFonts w:ascii="Arial" w:hAnsi="Arial" w:cs="Arial"/>
          <w:bCs/>
          <w:szCs w:val="22"/>
          <w:lang w:val="fr-FR"/>
        </w:rPr>
        <w:t xml:space="preserve">entraver, </w:t>
      </w:r>
      <w:r w:rsidR="00395067">
        <w:rPr>
          <w:rFonts w:ascii="Arial" w:hAnsi="Arial" w:cs="Arial"/>
          <w:bCs/>
          <w:szCs w:val="22"/>
          <w:lang w:val="fr-FR"/>
        </w:rPr>
        <w:t xml:space="preserve">le </w:t>
      </w:r>
      <w:r w:rsidRPr="00E208E9">
        <w:rPr>
          <w:rFonts w:ascii="Arial" w:hAnsi="Arial" w:cs="Arial"/>
          <w:bCs/>
          <w:szCs w:val="22"/>
          <w:lang w:val="fr-FR"/>
        </w:rPr>
        <w:t>compliquer ou ajouter du travail supplémentaire simplement parce que l'évaluation initiale avait été effectuée par douze évaluateurs. De plus, il n'était pas question d'étendre l'é</w:t>
      </w:r>
      <w:r w:rsidR="00395067">
        <w:rPr>
          <w:rFonts w:ascii="Arial" w:hAnsi="Arial" w:cs="Arial"/>
          <w:bCs/>
          <w:szCs w:val="22"/>
          <w:lang w:val="fr-FR"/>
        </w:rPr>
        <w:t xml:space="preserve">valuation au-delà de la compétence </w:t>
      </w:r>
      <w:r w:rsidRPr="00E208E9">
        <w:rPr>
          <w:rFonts w:ascii="Arial" w:hAnsi="Arial" w:cs="Arial"/>
          <w:bCs/>
          <w:szCs w:val="22"/>
          <w:lang w:val="fr-FR"/>
        </w:rPr>
        <w:t>des deux parties. La délég</w:t>
      </w:r>
      <w:r>
        <w:rPr>
          <w:rFonts w:ascii="Arial" w:hAnsi="Arial" w:cs="Arial"/>
          <w:bCs/>
          <w:szCs w:val="22"/>
          <w:lang w:val="fr-FR"/>
        </w:rPr>
        <w:t>ation a donc instamment prié l'O</w:t>
      </w:r>
      <w:r w:rsidRPr="00E208E9">
        <w:rPr>
          <w:rFonts w:ascii="Arial" w:hAnsi="Arial" w:cs="Arial"/>
          <w:bCs/>
          <w:szCs w:val="22"/>
          <w:lang w:val="fr-FR"/>
        </w:rPr>
        <w:t>rgane d'évaluation et le Secrétariat de consulter l'ICOMOS, l'UICN et le Secrétariat du Comité du patrimoine mondial pour tirer les enseignements de leur expérience à cet égard.</w:t>
      </w:r>
    </w:p>
    <w:p w14:paraId="4B70C152" w14:textId="46F25C2A" w:rsidR="0088754D" w:rsidRPr="0088754D" w:rsidRDefault="0088754D" w:rsidP="00D64836">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 </w:t>
      </w:r>
      <w:r w:rsidRPr="0088754D">
        <w:rPr>
          <w:rFonts w:ascii="Arial" w:hAnsi="Arial" w:cs="Arial"/>
          <w:b/>
          <w:bCs/>
          <w:szCs w:val="22"/>
          <w:lang w:val="fr-FR"/>
        </w:rPr>
        <w:t>Secrétaire</w:t>
      </w:r>
      <w:r w:rsidRPr="0088754D">
        <w:rPr>
          <w:rFonts w:ascii="Arial" w:hAnsi="Arial" w:cs="Arial"/>
          <w:bCs/>
          <w:szCs w:val="22"/>
          <w:lang w:val="fr-FR"/>
        </w:rPr>
        <w:t xml:space="preserve"> comprenait les préoccupations</w:t>
      </w:r>
      <w:r>
        <w:rPr>
          <w:rFonts w:ascii="Arial" w:hAnsi="Arial" w:cs="Arial"/>
          <w:bCs/>
          <w:szCs w:val="22"/>
          <w:lang w:val="fr-FR"/>
        </w:rPr>
        <w:t xml:space="preserve"> exprimées</w:t>
      </w:r>
      <w:r w:rsidRPr="0088754D">
        <w:rPr>
          <w:rFonts w:ascii="Arial" w:hAnsi="Arial" w:cs="Arial"/>
          <w:bCs/>
          <w:szCs w:val="22"/>
          <w:lang w:val="fr-FR"/>
        </w:rPr>
        <w:t>. Toutefois, l'Assemblée devrait faire preu</w:t>
      </w:r>
      <w:r>
        <w:rPr>
          <w:rFonts w:ascii="Arial" w:hAnsi="Arial" w:cs="Arial"/>
          <w:bCs/>
          <w:szCs w:val="22"/>
          <w:lang w:val="fr-FR"/>
        </w:rPr>
        <w:t>ve de prudence lorsqu'elle tentait</w:t>
      </w:r>
      <w:r w:rsidRPr="0088754D">
        <w:rPr>
          <w:rFonts w:ascii="Arial" w:hAnsi="Arial" w:cs="Arial"/>
          <w:bCs/>
          <w:szCs w:val="22"/>
          <w:lang w:val="fr-FR"/>
        </w:rPr>
        <w:t xml:space="preserve"> de reproduire le modèle de </w:t>
      </w:r>
      <w:r w:rsidR="00133BBB">
        <w:rPr>
          <w:rFonts w:ascii="Arial" w:hAnsi="Arial" w:cs="Arial"/>
          <w:bCs/>
          <w:szCs w:val="22"/>
          <w:lang w:val="fr-FR"/>
        </w:rPr>
        <w:t xml:space="preserve">la </w:t>
      </w:r>
      <w:r w:rsidR="00133BBB" w:rsidRPr="00133BBB">
        <w:rPr>
          <w:rFonts w:ascii="Arial" w:hAnsi="Arial" w:cs="Arial"/>
          <w:bCs/>
          <w:szCs w:val="22"/>
          <w:lang w:val="fr-FR"/>
        </w:rPr>
        <w:t>Convention</w:t>
      </w:r>
      <w:r w:rsidR="00133BBB">
        <w:rPr>
          <w:rFonts w:ascii="Arial" w:hAnsi="Arial" w:cs="Arial"/>
          <w:bCs/>
          <w:szCs w:val="22"/>
          <w:lang w:val="fr-FR"/>
        </w:rPr>
        <w:t xml:space="preserve"> de </w:t>
      </w:r>
      <w:r w:rsidRPr="0088754D">
        <w:rPr>
          <w:rFonts w:ascii="Arial" w:hAnsi="Arial" w:cs="Arial"/>
          <w:bCs/>
          <w:szCs w:val="22"/>
          <w:lang w:val="fr-FR"/>
        </w:rPr>
        <w:t>1972 en raiso</w:t>
      </w:r>
      <w:r>
        <w:rPr>
          <w:rFonts w:ascii="Arial" w:hAnsi="Arial" w:cs="Arial"/>
          <w:bCs/>
          <w:szCs w:val="22"/>
          <w:lang w:val="fr-FR"/>
        </w:rPr>
        <w:t>n de la nature différente de l'O</w:t>
      </w:r>
      <w:r w:rsidRPr="0088754D">
        <w:rPr>
          <w:rFonts w:ascii="Arial" w:hAnsi="Arial" w:cs="Arial"/>
          <w:bCs/>
          <w:szCs w:val="22"/>
          <w:lang w:val="fr-FR"/>
        </w:rPr>
        <w:t>rgane d'évalua</w:t>
      </w:r>
      <w:r>
        <w:rPr>
          <w:rFonts w:ascii="Arial" w:hAnsi="Arial" w:cs="Arial"/>
          <w:bCs/>
          <w:szCs w:val="22"/>
          <w:lang w:val="fr-FR"/>
        </w:rPr>
        <w:t xml:space="preserve">tion et des Organisations consultatives </w:t>
      </w:r>
      <w:r w:rsidRPr="0088754D">
        <w:rPr>
          <w:rFonts w:ascii="Arial" w:hAnsi="Arial" w:cs="Arial"/>
          <w:bCs/>
          <w:szCs w:val="22"/>
          <w:lang w:val="fr-FR"/>
        </w:rPr>
        <w:t>[du Comité du patrimoine mondial] dans leur mode de fonctionnement, comme cela a</w:t>
      </w:r>
      <w:r>
        <w:rPr>
          <w:rFonts w:ascii="Arial" w:hAnsi="Arial" w:cs="Arial"/>
          <w:bCs/>
          <w:szCs w:val="22"/>
          <w:lang w:val="fr-FR"/>
        </w:rPr>
        <w:t>vait</w:t>
      </w:r>
      <w:r w:rsidRPr="0088754D">
        <w:rPr>
          <w:rFonts w:ascii="Arial" w:hAnsi="Arial" w:cs="Arial"/>
          <w:bCs/>
          <w:szCs w:val="22"/>
          <w:lang w:val="fr-FR"/>
        </w:rPr>
        <w:t xml:space="preserve"> déjà été discuté dans le groupe de travail informel</w:t>
      </w:r>
      <w:r w:rsidR="00221FEB">
        <w:rPr>
          <w:rFonts w:ascii="Arial" w:hAnsi="Arial" w:cs="Arial"/>
          <w:bCs/>
          <w:szCs w:val="22"/>
          <w:lang w:val="fr-FR"/>
        </w:rPr>
        <w:t xml:space="preserve"> ad hoc</w:t>
      </w:r>
      <w:r w:rsidRPr="0088754D">
        <w:rPr>
          <w:rFonts w:ascii="Arial" w:hAnsi="Arial" w:cs="Arial"/>
          <w:bCs/>
          <w:szCs w:val="22"/>
          <w:lang w:val="fr-FR"/>
        </w:rPr>
        <w:t xml:space="preserve">. </w:t>
      </w:r>
      <w:r w:rsidR="00133BBB">
        <w:rPr>
          <w:rFonts w:ascii="Arial" w:hAnsi="Arial" w:cs="Arial"/>
          <w:bCs/>
          <w:szCs w:val="22"/>
          <w:lang w:val="fr-FR"/>
        </w:rPr>
        <w:t>L</w:t>
      </w:r>
      <w:r w:rsidRPr="0088754D">
        <w:rPr>
          <w:rFonts w:ascii="Arial" w:hAnsi="Arial" w:cs="Arial"/>
          <w:bCs/>
          <w:szCs w:val="22"/>
          <w:lang w:val="fr-FR"/>
        </w:rPr>
        <w:t>'ICOMOS, l'UICN et l'ICCROM étaient complètement différente</w:t>
      </w:r>
      <w:r w:rsidR="00133BBB">
        <w:rPr>
          <w:rFonts w:ascii="Arial" w:hAnsi="Arial" w:cs="Arial"/>
          <w:bCs/>
          <w:szCs w:val="22"/>
          <w:lang w:val="fr-FR"/>
        </w:rPr>
        <w:t>,</w:t>
      </w:r>
      <w:r w:rsidRPr="0088754D">
        <w:rPr>
          <w:rFonts w:ascii="Arial" w:hAnsi="Arial" w:cs="Arial"/>
          <w:bCs/>
          <w:szCs w:val="22"/>
          <w:lang w:val="fr-FR"/>
        </w:rPr>
        <w:t xml:space="preserve"> </w:t>
      </w:r>
      <w:r w:rsidR="00133BBB">
        <w:rPr>
          <w:rFonts w:ascii="Arial" w:hAnsi="Arial" w:cs="Arial"/>
          <w:bCs/>
          <w:szCs w:val="22"/>
          <w:lang w:val="fr-FR"/>
        </w:rPr>
        <w:t xml:space="preserve">tant par leur existence que leur fonctionnement </w:t>
      </w:r>
      <w:r w:rsidRPr="0088754D">
        <w:rPr>
          <w:rFonts w:ascii="Arial" w:hAnsi="Arial" w:cs="Arial"/>
          <w:bCs/>
          <w:szCs w:val="22"/>
          <w:lang w:val="fr-FR"/>
        </w:rPr>
        <w:t>en tant qu'institutions. Les membres de l'Organe d'évaluation, en revanche, s'exprim</w:t>
      </w:r>
      <w:r w:rsidR="00B176E6">
        <w:rPr>
          <w:rFonts w:ascii="Arial" w:hAnsi="Arial" w:cs="Arial"/>
          <w:bCs/>
          <w:szCs w:val="22"/>
          <w:lang w:val="fr-FR"/>
        </w:rPr>
        <w:t>ai</w:t>
      </w:r>
      <w:r w:rsidRPr="0088754D">
        <w:rPr>
          <w:rFonts w:ascii="Arial" w:hAnsi="Arial" w:cs="Arial"/>
          <w:bCs/>
          <w:szCs w:val="22"/>
          <w:lang w:val="fr-FR"/>
        </w:rPr>
        <w:t>ent soit en tant qu'expert</w:t>
      </w:r>
      <w:r w:rsidR="00133BBB">
        <w:rPr>
          <w:rFonts w:ascii="Arial" w:hAnsi="Arial" w:cs="Arial"/>
          <w:bCs/>
          <w:szCs w:val="22"/>
          <w:lang w:val="fr-FR"/>
        </w:rPr>
        <w:t>s individuels</w:t>
      </w:r>
      <w:r w:rsidR="00B176E6">
        <w:rPr>
          <w:rFonts w:ascii="Arial" w:hAnsi="Arial" w:cs="Arial"/>
          <w:bCs/>
          <w:szCs w:val="22"/>
          <w:lang w:val="fr-FR"/>
        </w:rPr>
        <w:t xml:space="preserve"> dont les noms avaient</w:t>
      </w:r>
      <w:r w:rsidRPr="0088754D">
        <w:rPr>
          <w:rFonts w:ascii="Arial" w:hAnsi="Arial" w:cs="Arial"/>
          <w:bCs/>
          <w:szCs w:val="22"/>
          <w:lang w:val="fr-FR"/>
        </w:rPr>
        <w:t xml:space="preserve"> été proposés par les États parties, soit en tant qu'ONG accréditées élues par les membres</w:t>
      </w:r>
      <w:r w:rsidR="00B176E6">
        <w:rPr>
          <w:rFonts w:ascii="Arial" w:hAnsi="Arial" w:cs="Arial"/>
          <w:bCs/>
          <w:szCs w:val="22"/>
          <w:lang w:val="fr-FR"/>
        </w:rPr>
        <w:t xml:space="preserve"> du Comité à tour de rôle. Les Organisations consultatives </w:t>
      </w:r>
      <w:r w:rsidR="00133BBB">
        <w:rPr>
          <w:rFonts w:ascii="Arial" w:hAnsi="Arial" w:cs="Arial"/>
          <w:bCs/>
          <w:szCs w:val="22"/>
          <w:lang w:val="fr-FR"/>
        </w:rPr>
        <w:t xml:space="preserve">de la </w:t>
      </w:r>
      <w:r w:rsidR="00133BBB" w:rsidRPr="00133BBB">
        <w:rPr>
          <w:rFonts w:ascii="Arial" w:hAnsi="Arial" w:cs="Arial"/>
          <w:bCs/>
          <w:szCs w:val="22"/>
          <w:lang w:val="fr-FR"/>
        </w:rPr>
        <w:t>Convention</w:t>
      </w:r>
      <w:r w:rsidR="00133BBB">
        <w:rPr>
          <w:rFonts w:ascii="Arial" w:hAnsi="Arial" w:cs="Arial"/>
          <w:bCs/>
          <w:szCs w:val="22"/>
          <w:lang w:val="fr-FR"/>
        </w:rPr>
        <w:t xml:space="preserve"> de 1972 </w:t>
      </w:r>
      <w:r w:rsidR="00B176E6">
        <w:rPr>
          <w:rFonts w:ascii="Arial" w:hAnsi="Arial" w:cs="Arial"/>
          <w:bCs/>
          <w:szCs w:val="22"/>
          <w:lang w:val="fr-FR"/>
        </w:rPr>
        <w:t>disposaient d’</w:t>
      </w:r>
      <w:r w:rsidRPr="0088754D">
        <w:rPr>
          <w:rFonts w:ascii="Arial" w:hAnsi="Arial" w:cs="Arial"/>
          <w:bCs/>
          <w:szCs w:val="22"/>
          <w:lang w:val="fr-FR"/>
        </w:rPr>
        <w:t>une longue expér</w:t>
      </w:r>
      <w:r w:rsidR="00B176E6">
        <w:rPr>
          <w:rFonts w:ascii="Arial" w:hAnsi="Arial" w:cs="Arial"/>
          <w:bCs/>
          <w:szCs w:val="22"/>
          <w:lang w:val="fr-FR"/>
        </w:rPr>
        <w:t>ience d’engagement avec les États parties</w:t>
      </w:r>
      <w:r w:rsidRPr="0088754D">
        <w:rPr>
          <w:rFonts w:ascii="Arial" w:hAnsi="Arial" w:cs="Arial"/>
          <w:bCs/>
          <w:szCs w:val="22"/>
          <w:lang w:val="fr-FR"/>
        </w:rPr>
        <w:t xml:space="preserve"> et le Comité, et les processus d'évaluation impliqu</w:t>
      </w:r>
      <w:r w:rsidR="00B176E6">
        <w:rPr>
          <w:rFonts w:ascii="Arial" w:hAnsi="Arial" w:cs="Arial"/>
          <w:bCs/>
          <w:szCs w:val="22"/>
          <w:lang w:val="fr-FR"/>
        </w:rPr>
        <w:t>ai</w:t>
      </w:r>
      <w:r w:rsidRPr="0088754D">
        <w:rPr>
          <w:rFonts w:ascii="Arial" w:hAnsi="Arial" w:cs="Arial"/>
          <w:bCs/>
          <w:szCs w:val="22"/>
          <w:lang w:val="fr-FR"/>
        </w:rPr>
        <w:t>ent des visites de pays et de sites. Dans le cas de la Convention de 2003, les memb</w:t>
      </w:r>
      <w:r w:rsidR="00B176E6">
        <w:rPr>
          <w:rFonts w:ascii="Arial" w:hAnsi="Arial" w:cs="Arial"/>
          <w:bCs/>
          <w:szCs w:val="22"/>
          <w:lang w:val="fr-FR"/>
        </w:rPr>
        <w:t xml:space="preserve">res de l'Organe d'évaluation </w:t>
      </w:r>
      <w:r w:rsidR="00133BBB">
        <w:rPr>
          <w:rFonts w:ascii="Arial" w:hAnsi="Arial" w:cs="Arial"/>
          <w:bCs/>
          <w:szCs w:val="22"/>
          <w:lang w:val="fr-FR"/>
        </w:rPr>
        <w:t xml:space="preserve">n’étaient pas dans un </w:t>
      </w:r>
      <w:r w:rsidR="00B176E6">
        <w:rPr>
          <w:rFonts w:ascii="Arial" w:hAnsi="Arial" w:cs="Arial"/>
          <w:bCs/>
          <w:szCs w:val="22"/>
          <w:lang w:val="fr-FR"/>
        </w:rPr>
        <w:t xml:space="preserve">état d’esprit semblable à celui des </w:t>
      </w:r>
      <w:r w:rsidR="00B176E6" w:rsidRPr="00B176E6">
        <w:rPr>
          <w:rFonts w:ascii="Arial" w:hAnsi="Arial" w:cs="Arial"/>
          <w:bCs/>
          <w:szCs w:val="22"/>
          <w:lang w:val="fr-FR"/>
        </w:rPr>
        <w:t>institutions</w:t>
      </w:r>
      <w:r w:rsidR="00B176E6">
        <w:rPr>
          <w:rFonts w:ascii="Arial" w:hAnsi="Arial" w:cs="Arial"/>
          <w:bCs/>
          <w:szCs w:val="22"/>
          <w:lang w:val="fr-FR"/>
        </w:rPr>
        <w:t xml:space="preserve"> du patrimoine mondial</w:t>
      </w:r>
      <w:r w:rsidR="00133BBB">
        <w:rPr>
          <w:rFonts w:ascii="Arial" w:hAnsi="Arial" w:cs="Arial"/>
          <w:bCs/>
          <w:szCs w:val="22"/>
          <w:lang w:val="fr-FR"/>
        </w:rPr>
        <w:t xml:space="preserve">, ils ne bénéficiaient d’ailleurs pas du soutien de telles institutions, car ils devaient </w:t>
      </w:r>
      <w:r w:rsidRPr="0088754D">
        <w:rPr>
          <w:rFonts w:ascii="Arial" w:hAnsi="Arial" w:cs="Arial"/>
          <w:bCs/>
          <w:szCs w:val="22"/>
          <w:lang w:val="fr-FR"/>
        </w:rPr>
        <w:t>prendre des décisions collégiales et collectives sur chaque critère pour chaque évaluation. En outre, le calendrier des réunions (septembre étant la dernière réunion de l'Organe d'é</w:t>
      </w:r>
      <w:r w:rsidR="00133BBB">
        <w:rPr>
          <w:rFonts w:ascii="Arial" w:hAnsi="Arial" w:cs="Arial"/>
          <w:bCs/>
          <w:szCs w:val="22"/>
          <w:lang w:val="fr-FR"/>
        </w:rPr>
        <w:t>valuation) n'était pas suffisamment long</w:t>
      </w:r>
      <w:r w:rsidRPr="0088754D">
        <w:rPr>
          <w:rFonts w:ascii="Arial" w:hAnsi="Arial" w:cs="Arial"/>
          <w:bCs/>
          <w:szCs w:val="22"/>
          <w:lang w:val="fr-FR"/>
        </w:rPr>
        <w:t xml:space="preserve"> pour permettre cet échange de lettres ou ce </w:t>
      </w:r>
      <w:r w:rsidR="00133BBB">
        <w:rPr>
          <w:rFonts w:ascii="Arial" w:hAnsi="Arial" w:cs="Arial"/>
          <w:bCs/>
          <w:szCs w:val="22"/>
          <w:lang w:val="fr-FR"/>
        </w:rPr>
        <w:t>processus qui devrait logiquement se dérouler</w:t>
      </w:r>
      <w:r w:rsidRPr="0088754D">
        <w:rPr>
          <w:rFonts w:ascii="Arial" w:hAnsi="Arial" w:cs="Arial"/>
          <w:bCs/>
          <w:szCs w:val="22"/>
          <w:lang w:val="fr-FR"/>
        </w:rPr>
        <w:t xml:space="preserve"> en octobre. Il ne s'agissait donc pas de l'idée de dialogue en soi, mais </w:t>
      </w:r>
      <w:r w:rsidR="00133BBB">
        <w:rPr>
          <w:rFonts w:ascii="Arial" w:hAnsi="Arial" w:cs="Arial"/>
          <w:bCs/>
          <w:szCs w:val="22"/>
          <w:lang w:val="fr-FR"/>
        </w:rPr>
        <w:t>plutôt du processus de dialogue</w:t>
      </w:r>
      <w:r w:rsidRPr="0088754D">
        <w:rPr>
          <w:rFonts w:ascii="Arial" w:hAnsi="Arial" w:cs="Arial"/>
          <w:bCs/>
          <w:szCs w:val="22"/>
          <w:lang w:val="fr-FR"/>
        </w:rPr>
        <w:t xml:space="preserve"> qui serait considéré comme particulièrement problématique par l'Organe d'évaluation si la méthode de </w:t>
      </w:r>
      <w:r w:rsidR="00133BBB">
        <w:rPr>
          <w:rFonts w:ascii="Arial" w:hAnsi="Arial" w:cs="Arial"/>
          <w:bCs/>
          <w:szCs w:val="22"/>
          <w:lang w:val="fr-FR"/>
        </w:rPr>
        <w:t xml:space="preserve">la </w:t>
      </w:r>
      <w:r w:rsidR="00133BBB" w:rsidRPr="00133BBB">
        <w:rPr>
          <w:rFonts w:ascii="Arial" w:hAnsi="Arial" w:cs="Arial"/>
          <w:bCs/>
          <w:szCs w:val="22"/>
          <w:lang w:val="fr-FR"/>
        </w:rPr>
        <w:t>Convention</w:t>
      </w:r>
      <w:r w:rsidR="00133BBB">
        <w:rPr>
          <w:rFonts w:ascii="Arial" w:hAnsi="Arial" w:cs="Arial"/>
          <w:bCs/>
          <w:szCs w:val="22"/>
          <w:lang w:val="fr-FR"/>
        </w:rPr>
        <w:t xml:space="preserve"> de </w:t>
      </w:r>
      <w:r w:rsidRPr="0088754D">
        <w:rPr>
          <w:rFonts w:ascii="Arial" w:hAnsi="Arial" w:cs="Arial"/>
          <w:bCs/>
          <w:szCs w:val="22"/>
          <w:lang w:val="fr-FR"/>
        </w:rPr>
        <w:t>1972 était suivie.</w:t>
      </w:r>
    </w:p>
    <w:p w14:paraId="6B79A230" w14:textId="07AE44BA" w:rsidR="00133BBB" w:rsidRPr="00133BBB" w:rsidRDefault="00133BBB" w:rsidP="00016AFA">
      <w:pPr>
        <w:numPr>
          <w:ilvl w:val="0"/>
          <w:numId w:val="14"/>
        </w:numPr>
        <w:suppressAutoHyphens/>
        <w:autoSpaceDE w:val="0"/>
        <w:spacing w:before="120"/>
        <w:ind w:left="709" w:hanging="709"/>
        <w:jc w:val="both"/>
        <w:rPr>
          <w:rFonts w:ascii="Arial" w:hAnsi="Arial" w:cs="Arial"/>
          <w:bCs/>
          <w:szCs w:val="22"/>
          <w:lang w:val="fr-FR"/>
        </w:rPr>
      </w:pPr>
      <w:r w:rsidRPr="00133BBB">
        <w:rPr>
          <w:rFonts w:ascii="Arial" w:hAnsi="Arial" w:cs="Arial"/>
          <w:bCs/>
          <w:szCs w:val="22"/>
          <w:lang w:val="fr-FR"/>
        </w:rPr>
        <w:t xml:space="preserve">La délégation </w:t>
      </w:r>
      <w:r>
        <w:rPr>
          <w:rFonts w:ascii="Arial" w:hAnsi="Arial" w:cs="Arial"/>
          <w:bCs/>
          <w:szCs w:val="22"/>
          <w:lang w:val="fr-FR"/>
        </w:rPr>
        <w:t xml:space="preserve">du </w:t>
      </w:r>
      <w:r w:rsidRPr="00133BBB">
        <w:rPr>
          <w:rFonts w:ascii="Arial" w:hAnsi="Arial" w:cs="Arial"/>
          <w:b/>
          <w:bCs/>
          <w:szCs w:val="22"/>
          <w:lang w:val="fr-FR"/>
        </w:rPr>
        <w:t>Viet Nam</w:t>
      </w:r>
      <w:r>
        <w:rPr>
          <w:rFonts w:ascii="Arial" w:hAnsi="Arial" w:cs="Arial"/>
          <w:bCs/>
          <w:szCs w:val="22"/>
          <w:lang w:val="fr-FR"/>
        </w:rPr>
        <w:t xml:space="preserve"> soutenait</w:t>
      </w:r>
      <w:r w:rsidRPr="00133BBB">
        <w:rPr>
          <w:rFonts w:ascii="Arial" w:hAnsi="Arial" w:cs="Arial"/>
          <w:bCs/>
          <w:szCs w:val="22"/>
          <w:lang w:val="fr-FR"/>
        </w:rPr>
        <w:t xml:space="preserve"> le renforcement du mécanisme de dialogue entre les États soumissionnaires et l'Organe d'évaluation et, bien entendu, l'accélération de la mise en place d'un tel mécanisme. Toutefois, compte tenu des ajustements </w:t>
      </w:r>
      <w:r>
        <w:rPr>
          <w:rFonts w:ascii="Arial" w:hAnsi="Arial" w:cs="Arial"/>
          <w:bCs/>
          <w:szCs w:val="22"/>
          <w:lang w:val="fr-FR"/>
        </w:rPr>
        <w:t>du processus d’</w:t>
      </w:r>
      <w:r w:rsidRPr="00133BBB">
        <w:rPr>
          <w:rFonts w:ascii="Arial" w:hAnsi="Arial" w:cs="Arial"/>
          <w:bCs/>
          <w:szCs w:val="22"/>
          <w:lang w:val="fr-FR"/>
        </w:rPr>
        <w:t>évaluation</w:t>
      </w:r>
      <w:r>
        <w:rPr>
          <w:rFonts w:ascii="Arial" w:hAnsi="Arial" w:cs="Arial"/>
          <w:bCs/>
          <w:szCs w:val="22"/>
          <w:lang w:val="fr-FR"/>
        </w:rPr>
        <w:t xml:space="preserve"> </w:t>
      </w:r>
      <w:r w:rsidRPr="00133BBB">
        <w:rPr>
          <w:rFonts w:ascii="Arial" w:hAnsi="Arial" w:cs="Arial"/>
          <w:bCs/>
          <w:szCs w:val="22"/>
          <w:lang w:val="fr-FR"/>
        </w:rPr>
        <w:t>qui pourraient être nécessaires, elle pourrait accepter l'éch</w:t>
      </w:r>
      <w:r>
        <w:rPr>
          <w:rFonts w:ascii="Arial" w:hAnsi="Arial" w:cs="Arial"/>
          <w:bCs/>
          <w:szCs w:val="22"/>
          <w:lang w:val="fr-FR"/>
        </w:rPr>
        <w:t>éance de 2020. En outre, elle estimait</w:t>
      </w:r>
      <w:r w:rsidRPr="00133BBB">
        <w:rPr>
          <w:rFonts w:ascii="Arial" w:hAnsi="Arial" w:cs="Arial"/>
          <w:bCs/>
          <w:szCs w:val="22"/>
          <w:lang w:val="fr-FR"/>
        </w:rPr>
        <w:t xml:space="preserve"> que, parallèlement à la mise en place d'un tel mécanisme de dialogue, il faudrait accorder plus d'attention au renforcement des capacités et aider les États plus tôt dans la préparation de leurs dossiers.</w:t>
      </w:r>
    </w:p>
    <w:p w14:paraId="6A4ABF35" w14:textId="5AC68C4D" w:rsidR="00F330BE" w:rsidRPr="00F330BE" w:rsidRDefault="00F330BE" w:rsidP="00CA5587">
      <w:pPr>
        <w:numPr>
          <w:ilvl w:val="0"/>
          <w:numId w:val="14"/>
        </w:numPr>
        <w:suppressAutoHyphens/>
        <w:autoSpaceDE w:val="0"/>
        <w:spacing w:before="120"/>
        <w:ind w:left="709" w:hanging="709"/>
        <w:jc w:val="both"/>
        <w:rPr>
          <w:rFonts w:ascii="Arial" w:hAnsi="Arial" w:cs="Arial"/>
          <w:bCs/>
          <w:szCs w:val="22"/>
          <w:lang w:val="fr-FR"/>
        </w:rPr>
      </w:pPr>
      <w:r w:rsidRPr="00F330BE">
        <w:rPr>
          <w:rFonts w:ascii="Arial" w:hAnsi="Arial" w:cs="Arial"/>
          <w:bCs/>
          <w:szCs w:val="22"/>
          <w:lang w:val="fr-FR"/>
        </w:rPr>
        <w:t xml:space="preserve">La délégation </w:t>
      </w:r>
      <w:r>
        <w:rPr>
          <w:rFonts w:ascii="Arial" w:hAnsi="Arial" w:cs="Arial"/>
          <w:bCs/>
          <w:szCs w:val="22"/>
          <w:lang w:val="fr-FR"/>
        </w:rPr>
        <w:t xml:space="preserve">du </w:t>
      </w:r>
      <w:r w:rsidRPr="00F330BE">
        <w:rPr>
          <w:rFonts w:ascii="Arial" w:hAnsi="Arial" w:cs="Arial"/>
          <w:b/>
          <w:bCs/>
          <w:szCs w:val="22"/>
          <w:lang w:val="fr-FR"/>
        </w:rPr>
        <w:t>Pérou</w:t>
      </w:r>
      <w:r w:rsidRPr="00F330BE">
        <w:rPr>
          <w:rFonts w:ascii="Arial" w:hAnsi="Arial" w:cs="Arial"/>
          <w:bCs/>
          <w:szCs w:val="22"/>
          <w:lang w:val="fr-FR"/>
        </w:rPr>
        <w:t xml:space="preserve"> a félicité la Présidente pour son élection et a remercié</w:t>
      </w:r>
      <w:r>
        <w:rPr>
          <w:rFonts w:ascii="Arial" w:hAnsi="Arial" w:cs="Arial"/>
          <w:bCs/>
          <w:szCs w:val="22"/>
          <w:lang w:val="fr-FR"/>
        </w:rPr>
        <w:t xml:space="preserve"> M. Byong-hy</w:t>
      </w:r>
      <w:r w:rsidR="003F507B">
        <w:rPr>
          <w:rFonts w:ascii="Arial" w:hAnsi="Arial" w:cs="Arial"/>
          <w:bCs/>
          <w:szCs w:val="22"/>
          <w:lang w:val="fr-FR"/>
        </w:rPr>
        <w:t>un Lee et les deux C</w:t>
      </w:r>
      <w:r>
        <w:rPr>
          <w:rFonts w:ascii="Arial" w:hAnsi="Arial" w:cs="Arial"/>
          <w:bCs/>
          <w:szCs w:val="22"/>
          <w:lang w:val="fr-FR"/>
        </w:rPr>
        <w:t>o-P</w:t>
      </w:r>
      <w:r w:rsidRPr="00F330BE">
        <w:rPr>
          <w:rFonts w:ascii="Arial" w:hAnsi="Arial" w:cs="Arial"/>
          <w:bCs/>
          <w:szCs w:val="22"/>
          <w:lang w:val="fr-FR"/>
        </w:rPr>
        <w:t>résidents pour le trav</w:t>
      </w:r>
      <w:r w:rsidR="006D4361">
        <w:rPr>
          <w:rFonts w:ascii="Arial" w:hAnsi="Arial" w:cs="Arial"/>
          <w:bCs/>
          <w:szCs w:val="22"/>
          <w:lang w:val="fr-FR"/>
        </w:rPr>
        <w:t>ail accompli afin de renforcer l</w:t>
      </w:r>
      <w:r w:rsidRPr="00F330BE">
        <w:rPr>
          <w:rFonts w:ascii="Arial" w:hAnsi="Arial" w:cs="Arial"/>
          <w:bCs/>
          <w:szCs w:val="22"/>
          <w:lang w:val="fr-FR"/>
        </w:rPr>
        <w:t xml:space="preserve">e dialogue très productif qui </w:t>
      </w:r>
      <w:r>
        <w:rPr>
          <w:rFonts w:ascii="Arial" w:hAnsi="Arial" w:cs="Arial"/>
          <w:bCs/>
          <w:szCs w:val="22"/>
          <w:lang w:val="fr-FR"/>
        </w:rPr>
        <w:t xml:space="preserve">s’était engagé </w:t>
      </w:r>
      <w:r w:rsidRPr="00F330BE">
        <w:rPr>
          <w:rFonts w:ascii="Arial" w:hAnsi="Arial" w:cs="Arial"/>
          <w:bCs/>
          <w:szCs w:val="22"/>
          <w:lang w:val="fr-FR"/>
        </w:rPr>
        <w:t>au sein du groupe de travail ad hoc. La délégation a</w:t>
      </w:r>
      <w:r>
        <w:rPr>
          <w:rFonts w:ascii="Arial" w:hAnsi="Arial" w:cs="Arial"/>
          <w:bCs/>
          <w:szCs w:val="22"/>
          <w:lang w:val="fr-FR"/>
        </w:rPr>
        <w:t>vait noté</w:t>
      </w:r>
      <w:r w:rsidRPr="00F330BE">
        <w:rPr>
          <w:rFonts w:ascii="Arial" w:hAnsi="Arial" w:cs="Arial"/>
          <w:bCs/>
          <w:szCs w:val="22"/>
          <w:lang w:val="fr-FR"/>
        </w:rPr>
        <w:t>, d'après les déclarations des précédents</w:t>
      </w:r>
      <w:r w:rsidR="00CA5587">
        <w:rPr>
          <w:rFonts w:ascii="Arial" w:hAnsi="Arial" w:cs="Arial"/>
          <w:bCs/>
          <w:szCs w:val="22"/>
          <w:lang w:val="fr-FR"/>
        </w:rPr>
        <w:t xml:space="preserve"> intervenants</w:t>
      </w:r>
      <w:r w:rsidRPr="00F330BE">
        <w:rPr>
          <w:rFonts w:ascii="Arial" w:hAnsi="Arial" w:cs="Arial"/>
          <w:bCs/>
          <w:szCs w:val="22"/>
          <w:lang w:val="fr-FR"/>
        </w:rPr>
        <w:t xml:space="preserve">, que tous </w:t>
      </w:r>
      <w:r>
        <w:rPr>
          <w:rFonts w:ascii="Arial" w:hAnsi="Arial" w:cs="Arial"/>
          <w:bCs/>
          <w:szCs w:val="22"/>
          <w:lang w:val="fr-FR"/>
        </w:rPr>
        <w:t>s’accordaient sur la nécessité de</w:t>
      </w:r>
      <w:r w:rsidRPr="00F330BE">
        <w:rPr>
          <w:rFonts w:ascii="Arial" w:hAnsi="Arial" w:cs="Arial"/>
          <w:bCs/>
          <w:szCs w:val="22"/>
          <w:lang w:val="fr-FR"/>
        </w:rPr>
        <w:t xml:space="preserve"> dialogue. Toutefois, comme le Secrétair</w:t>
      </w:r>
      <w:r>
        <w:rPr>
          <w:rFonts w:ascii="Arial" w:hAnsi="Arial" w:cs="Arial"/>
          <w:bCs/>
          <w:szCs w:val="22"/>
          <w:lang w:val="fr-FR"/>
        </w:rPr>
        <w:t>e et certaines délégations l'avaient</w:t>
      </w:r>
      <w:r w:rsidR="0092494B">
        <w:rPr>
          <w:rFonts w:ascii="Arial" w:hAnsi="Arial" w:cs="Arial"/>
          <w:bCs/>
          <w:szCs w:val="22"/>
          <w:lang w:val="fr-FR"/>
        </w:rPr>
        <w:t xml:space="preserve"> souligné, il fallait </w:t>
      </w:r>
      <w:r w:rsidRPr="00F330BE">
        <w:rPr>
          <w:rFonts w:ascii="Arial" w:hAnsi="Arial" w:cs="Arial"/>
          <w:bCs/>
          <w:szCs w:val="22"/>
          <w:lang w:val="fr-FR"/>
        </w:rPr>
        <w:t>avoir une idée cl</w:t>
      </w:r>
      <w:r w:rsidR="0092494B">
        <w:rPr>
          <w:rFonts w:ascii="Arial" w:hAnsi="Arial" w:cs="Arial"/>
          <w:bCs/>
          <w:szCs w:val="22"/>
          <w:lang w:val="fr-FR"/>
        </w:rPr>
        <w:t>aire du mécanisme auquel le dialogue faisait</w:t>
      </w:r>
      <w:r w:rsidRPr="00F330BE">
        <w:rPr>
          <w:rFonts w:ascii="Arial" w:hAnsi="Arial" w:cs="Arial"/>
          <w:bCs/>
          <w:szCs w:val="22"/>
          <w:lang w:val="fr-FR"/>
        </w:rPr>
        <w:t xml:space="preserve"> référen</w:t>
      </w:r>
      <w:r w:rsidR="0092494B">
        <w:rPr>
          <w:rFonts w:ascii="Arial" w:hAnsi="Arial" w:cs="Arial"/>
          <w:bCs/>
          <w:szCs w:val="22"/>
          <w:lang w:val="fr-FR"/>
        </w:rPr>
        <w:t xml:space="preserve">ce. Comme les Philippines l'avaient </w:t>
      </w:r>
      <w:r w:rsidRPr="00F330BE">
        <w:rPr>
          <w:rFonts w:ascii="Arial" w:hAnsi="Arial" w:cs="Arial"/>
          <w:bCs/>
          <w:szCs w:val="22"/>
          <w:lang w:val="fr-FR"/>
        </w:rPr>
        <w:t xml:space="preserve">dit dès le début, nous ne devrions pas </w:t>
      </w:r>
      <w:r w:rsidR="0092494B">
        <w:rPr>
          <w:rFonts w:ascii="Arial" w:hAnsi="Arial" w:cs="Arial"/>
          <w:bCs/>
          <w:szCs w:val="22"/>
          <w:lang w:val="fr-FR"/>
        </w:rPr>
        <w:t>être à la recherche d’</w:t>
      </w:r>
      <w:r w:rsidRPr="00F330BE">
        <w:rPr>
          <w:rFonts w:ascii="Arial" w:hAnsi="Arial" w:cs="Arial"/>
          <w:bCs/>
          <w:szCs w:val="22"/>
          <w:lang w:val="fr-FR"/>
        </w:rPr>
        <w:t>un remède qui soit pire</w:t>
      </w:r>
      <w:r w:rsidR="0092494B">
        <w:rPr>
          <w:rFonts w:ascii="Arial" w:hAnsi="Arial" w:cs="Arial"/>
          <w:bCs/>
          <w:szCs w:val="22"/>
          <w:lang w:val="fr-FR"/>
        </w:rPr>
        <w:t xml:space="preserve"> que la maladie. Si l'on examinait</w:t>
      </w:r>
      <w:r w:rsidRPr="00F330BE">
        <w:rPr>
          <w:rFonts w:ascii="Arial" w:hAnsi="Arial" w:cs="Arial"/>
          <w:bCs/>
          <w:szCs w:val="22"/>
          <w:lang w:val="fr-FR"/>
        </w:rPr>
        <w:t xml:space="preserve"> les réalisations de c</w:t>
      </w:r>
      <w:r w:rsidR="0092494B">
        <w:rPr>
          <w:rFonts w:ascii="Arial" w:hAnsi="Arial" w:cs="Arial"/>
          <w:bCs/>
          <w:szCs w:val="22"/>
          <w:lang w:val="fr-FR"/>
        </w:rPr>
        <w:t xml:space="preserve">es dernières années, on </w:t>
      </w:r>
      <w:r w:rsidR="0092494B">
        <w:rPr>
          <w:rFonts w:ascii="Arial" w:hAnsi="Arial" w:cs="Arial"/>
          <w:bCs/>
          <w:szCs w:val="22"/>
          <w:lang w:val="fr-FR"/>
        </w:rPr>
        <w:lastRenderedPageBreak/>
        <w:t>constatait que nombre de progrès avaient</w:t>
      </w:r>
      <w:r w:rsidRPr="00F330BE">
        <w:rPr>
          <w:rFonts w:ascii="Arial" w:hAnsi="Arial" w:cs="Arial"/>
          <w:bCs/>
          <w:szCs w:val="22"/>
          <w:lang w:val="fr-FR"/>
        </w:rPr>
        <w:t xml:space="preserve"> été réalisés dans la mise au point du mécanisme d'inscriptio</w:t>
      </w:r>
      <w:r w:rsidR="006D4361">
        <w:rPr>
          <w:rFonts w:ascii="Arial" w:hAnsi="Arial" w:cs="Arial"/>
          <w:bCs/>
          <w:szCs w:val="22"/>
          <w:lang w:val="fr-FR"/>
        </w:rPr>
        <w:t>n sur la Liste représentative. L</w:t>
      </w:r>
      <w:r w:rsidRPr="00F330BE">
        <w:rPr>
          <w:rFonts w:ascii="Arial" w:hAnsi="Arial" w:cs="Arial"/>
          <w:bCs/>
          <w:szCs w:val="22"/>
          <w:lang w:val="fr-FR"/>
        </w:rPr>
        <w:t>e Comité a</w:t>
      </w:r>
      <w:r w:rsidR="0092494B">
        <w:rPr>
          <w:rFonts w:ascii="Arial" w:hAnsi="Arial" w:cs="Arial"/>
          <w:bCs/>
          <w:szCs w:val="22"/>
          <w:lang w:val="fr-FR"/>
        </w:rPr>
        <w:t>vait</w:t>
      </w:r>
      <w:r w:rsidR="006D4361">
        <w:rPr>
          <w:rFonts w:ascii="Arial" w:hAnsi="Arial" w:cs="Arial"/>
          <w:bCs/>
          <w:szCs w:val="22"/>
          <w:lang w:val="fr-FR"/>
        </w:rPr>
        <w:t>, par exemple,</w:t>
      </w:r>
      <w:r w:rsidRPr="00F330BE">
        <w:rPr>
          <w:rFonts w:ascii="Arial" w:hAnsi="Arial" w:cs="Arial"/>
          <w:bCs/>
          <w:szCs w:val="22"/>
          <w:lang w:val="fr-FR"/>
        </w:rPr>
        <w:t xml:space="preserve"> </w:t>
      </w:r>
      <w:r w:rsidR="0092494B">
        <w:rPr>
          <w:rFonts w:ascii="Arial" w:hAnsi="Arial" w:cs="Arial"/>
          <w:bCs/>
          <w:szCs w:val="22"/>
          <w:lang w:val="fr-FR"/>
        </w:rPr>
        <w:t>fait le choix d’</w:t>
      </w:r>
      <w:r w:rsidRPr="00F330BE">
        <w:rPr>
          <w:rFonts w:ascii="Arial" w:hAnsi="Arial" w:cs="Arial"/>
          <w:bCs/>
          <w:szCs w:val="22"/>
          <w:lang w:val="fr-FR"/>
        </w:rPr>
        <w:t xml:space="preserve">une approche [de l'inscription] </w:t>
      </w:r>
      <w:r w:rsidR="0092494B">
        <w:rPr>
          <w:rFonts w:ascii="Arial" w:hAnsi="Arial" w:cs="Arial"/>
          <w:bCs/>
          <w:szCs w:val="22"/>
          <w:lang w:val="fr-FR"/>
        </w:rPr>
        <w:t xml:space="preserve">plus portée sur la conciliation </w:t>
      </w:r>
      <w:r w:rsidRPr="00F330BE">
        <w:rPr>
          <w:rFonts w:ascii="Arial" w:hAnsi="Arial" w:cs="Arial"/>
          <w:bCs/>
          <w:szCs w:val="22"/>
          <w:lang w:val="fr-FR"/>
        </w:rPr>
        <w:t xml:space="preserve">plutôt qu'un rejet pur </w:t>
      </w:r>
      <w:r w:rsidR="0092494B">
        <w:rPr>
          <w:rFonts w:ascii="Arial" w:hAnsi="Arial" w:cs="Arial"/>
          <w:bCs/>
          <w:szCs w:val="22"/>
          <w:lang w:val="fr-FR"/>
        </w:rPr>
        <w:t>et simple. Des modifications avaient</w:t>
      </w:r>
      <w:r w:rsidRPr="00F330BE">
        <w:rPr>
          <w:rFonts w:ascii="Arial" w:hAnsi="Arial" w:cs="Arial"/>
          <w:bCs/>
          <w:szCs w:val="22"/>
          <w:lang w:val="fr-FR"/>
        </w:rPr>
        <w:t xml:space="preserve"> également été apportées aux divers crit</w:t>
      </w:r>
      <w:r w:rsidR="0092494B">
        <w:rPr>
          <w:rFonts w:ascii="Arial" w:hAnsi="Arial" w:cs="Arial"/>
          <w:bCs/>
          <w:szCs w:val="22"/>
          <w:lang w:val="fr-FR"/>
        </w:rPr>
        <w:t>ères, en particulier au R.2 qui s’était avéré</w:t>
      </w:r>
      <w:r w:rsidRPr="00F330BE">
        <w:rPr>
          <w:rFonts w:ascii="Arial" w:hAnsi="Arial" w:cs="Arial"/>
          <w:bCs/>
          <w:szCs w:val="22"/>
          <w:lang w:val="fr-FR"/>
        </w:rPr>
        <w:t xml:space="preserve"> particulièrement problématiqu</w:t>
      </w:r>
      <w:r w:rsidR="0092494B">
        <w:rPr>
          <w:rFonts w:ascii="Arial" w:hAnsi="Arial" w:cs="Arial"/>
          <w:bCs/>
          <w:szCs w:val="22"/>
          <w:lang w:val="fr-FR"/>
        </w:rPr>
        <w:t>e. Un autre point qu'il convenait</w:t>
      </w:r>
      <w:r w:rsidRPr="00F330BE">
        <w:rPr>
          <w:rFonts w:ascii="Arial" w:hAnsi="Arial" w:cs="Arial"/>
          <w:bCs/>
          <w:szCs w:val="22"/>
          <w:lang w:val="fr-FR"/>
        </w:rPr>
        <w:t xml:space="preserve"> de rap</w:t>
      </w:r>
      <w:r w:rsidR="0092494B">
        <w:rPr>
          <w:rFonts w:ascii="Arial" w:hAnsi="Arial" w:cs="Arial"/>
          <w:bCs/>
          <w:szCs w:val="22"/>
          <w:lang w:val="fr-FR"/>
        </w:rPr>
        <w:t>peler était</w:t>
      </w:r>
      <w:r w:rsidRPr="00F330BE">
        <w:rPr>
          <w:rFonts w:ascii="Arial" w:hAnsi="Arial" w:cs="Arial"/>
          <w:bCs/>
          <w:szCs w:val="22"/>
          <w:lang w:val="fr-FR"/>
        </w:rPr>
        <w:t xml:space="preserve"> le fait qu'il y avait aupar</w:t>
      </w:r>
      <w:r w:rsidR="0092494B">
        <w:rPr>
          <w:rFonts w:ascii="Arial" w:hAnsi="Arial" w:cs="Arial"/>
          <w:bCs/>
          <w:szCs w:val="22"/>
          <w:lang w:val="fr-FR"/>
        </w:rPr>
        <w:t>avant deux organes d'évaluation</w:t>
      </w:r>
      <w:r w:rsidRPr="00F330BE">
        <w:rPr>
          <w:rFonts w:ascii="Arial" w:hAnsi="Arial" w:cs="Arial"/>
          <w:bCs/>
          <w:szCs w:val="22"/>
          <w:lang w:val="fr-FR"/>
        </w:rPr>
        <w:t xml:space="preserve"> qui </w:t>
      </w:r>
      <w:r w:rsidR="0092494B">
        <w:rPr>
          <w:rFonts w:ascii="Arial" w:hAnsi="Arial" w:cs="Arial"/>
          <w:bCs/>
          <w:szCs w:val="22"/>
          <w:lang w:val="fr-FR"/>
        </w:rPr>
        <w:t>avaient désormais fusionné en un seul et unique Organe d'évaluation. Cela donnait</w:t>
      </w:r>
      <w:r w:rsidRPr="00F330BE">
        <w:rPr>
          <w:rFonts w:ascii="Arial" w:hAnsi="Arial" w:cs="Arial"/>
          <w:bCs/>
          <w:szCs w:val="22"/>
          <w:lang w:val="fr-FR"/>
        </w:rPr>
        <w:t xml:space="preserve"> plu</w:t>
      </w:r>
      <w:r w:rsidR="0092494B">
        <w:rPr>
          <w:rFonts w:ascii="Arial" w:hAnsi="Arial" w:cs="Arial"/>
          <w:bCs/>
          <w:szCs w:val="22"/>
          <w:lang w:val="fr-FR"/>
        </w:rPr>
        <w:t xml:space="preserve">s de cohérence aux travaux de cet </w:t>
      </w:r>
      <w:r w:rsidRPr="00F330BE">
        <w:rPr>
          <w:rFonts w:ascii="Arial" w:hAnsi="Arial" w:cs="Arial"/>
          <w:bCs/>
          <w:szCs w:val="22"/>
          <w:lang w:val="fr-FR"/>
        </w:rPr>
        <w:t xml:space="preserve">Organe d'évaluation. La délégation a rappelé le mécanisme </w:t>
      </w:r>
      <w:r w:rsidR="0092494B">
        <w:rPr>
          <w:rFonts w:ascii="Arial" w:hAnsi="Arial" w:cs="Arial"/>
          <w:bCs/>
          <w:szCs w:val="22"/>
          <w:lang w:val="fr-FR"/>
        </w:rPr>
        <w:t xml:space="preserve">fort </w:t>
      </w:r>
      <w:r w:rsidRPr="00F330BE">
        <w:rPr>
          <w:rFonts w:ascii="Arial" w:hAnsi="Arial" w:cs="Arial"/>
          <w:bCs/>
          <w:szCs w:val="22"/>
          <w:lang w:val="fr-FR"/>
        </w:rPr>
        <w:t xml:space="preserve">utile </w:t>
      </w:r>
      <w:r w:rsidR="0092494B">
        <w:rPr>
          <w:rFonts w:ascii="Arial" w:hAnsi="Arial" w:cs="Arial"/>
          <w:bCs/>
          <w:szCs w:val="22"/>
          <w:lang w:val="fr-FR"/>
        </w:rPr>
        <w:t xml:space="preserve">mis en place </w:t>
      </w:r>
      <w:r w:rsidRPr="00F330BE">
        <w:rPr>
          <w:rFonts w:ascii="Arial" w:hAnsi="Arial" w:cs="Arial"/>
          <w:bCs/>
          <w:szCs w:val="22"/>
          <w:lang w:val="fr-FR"/>
        </w:rPr>
        <w:t>par le Secrétariat au cours de l</w:t>
      </w:r>
      <w:r w:rsidR="0092494B">
        <w:rPr>
          <w:rFonts w:ascii="Arial" w:hAnsi="Arial" w:cs="Arial"/>
          <w:bCs/>
          <w:szCs w:val="22"/>
          <w:lang w:val="fr-FR"/>
        </w:rPr>
        <w:t>a période 2009-2012, lorsqu'il procédait</w:t>
      </w:r>
      <w:r w:rsidRPr="00F330BE">
        <w:rPr>
          <w:rFonts w:ascii="Arial" w:hAnsi="Arial" w:cs="Arial"/>
          <w:bCs/>
          <w:szCs w:val="22"/>
          <w:lang w:val="fr-FR"/>
        </w:rPr>
        <w:t xml:space="preserve"> à une analyse préliminaire de fond du dossier avant de le soumettre à l'un des deux organes d'évaluation existant à l'époque. Ce mécanisme avait été supprimé en raison des réductions de personnel et des difficultés financières à l'UNESCO. Toutefois, ce mécanism</w:t>
      </w:r>
      <w:r w:rsidR="0092494B">
        <w:rPr>
          <w:rFonts w:ascii="Arial" w:hAnsi="Arial" w:cs="Arial"/>
          <w:bCs/>
          <w:szCs w:val="22"/>
          <w:lang w:val="fr-FR"/>
        </w:rPr>
        <w:t>e pourrait être réintroduit afin</w:t>
      </w:r>
      <w:r w:rsidRPr="00F330BE">
        <w:rPr>
          <w:rFonts w:ascii="Arial" w:hAnsi="Arial" w:cs="Arial"/>
          <w:bCs/>
          <w:szCs w:val="22"/>
          <w:lang w:val="fr-FR"/>
        </w:rPr>
        <w:t xml:space="preserve"> </w:t>
      </w:r>
      <w:r w:rsidR="0092494B">
        <w:rPr>
          <w:rFonts w:ascii="Arial" w:hAnsi="Arial" w:cs="Arial"/>
          <w:bCs/>
          <w:szCs w:val="22"/>
          <w:lang w:val="fr-FR"/>
        </w:rPr>
        <w:t>d’</w:t>
      </w:r>
      <w:r w:rsidRPr="00F330BE">
        <w:rPr>
          <w:rFonts w:ascii="Arial" w:hAnsi="Arial" w:cs="Arial"/>
          <w:bCs/>
          <w:szCs w:val="22"/>
          <w:lang w:val="fr-FR"/>
        </w:rPr>
        <w:t xml:space="preserve">améliorer la qualité </w:t>
      </w:r>
      <w:r w:rsidR="0092494B">
        <w:rPr>
          <w:rFonts w:ascii="Arial" w:hAnsi="Arial" w:cs="Arial"/>
          <w:bCs/>
          <w:szCs w:val="22"/>
          <w:lang w:val="fr-FR"/>
        </w:rPr>
        <w:t xml:space="preserve">des dossiers. La délégation était </w:t>
      </w:r>
      <w:r w:rsidRPr="00F330BE">
        <w:rPr>
          <w:rFonts w:ascii="Arial" w:hAnsi="Arial" w:cs="Arial"/>
          <w:bCs/>
          <w:szCs w:val="22"/>
          <w:lang w:val="fr-FR"/>
        </w:rPr>
        <w:t>également d'accord avec ceux qui prôn</w:t>
      </w:r>
      <w:r w:rsidR="0092494B">
        <w:rPr>
          <w:rFonts w:ascii="Arial" w:hAnsi="Arial" w:cs="Arial"/>
          <w:bCs/>
          <w:szCs w:val="22"/>
          <w:lang w:val="fr-FR"/>
        </w:rPr>
        <w:t>ai</w:t>
      </w:r>
      <w:r w:rsidRPr="00F330BE">
        <w:rPr>
          <w:rFonts w:ascii="Arial" w:hAnsi="Arial" w:cs="Arial"/>
          <w:bCs/>
          <w:szCs w:val="22"/>
          <w:lang w:val="fr-FR"/>
        </w:rPr>
        <w:t>ent le</w:t>
      </w:r>
      <w:r w:rsidR="0092494B">
        <w:rPr>
          <w:rFonts w:ascii="Arial" w:hAnsi="Arial" w:cs="Arial"/>
          <w:bCs/>
          <w:szCs w:val="22"/>
          <w:lang w:val="fr-FR"/>
        </w:rPr>
        <w:t xml:space="preserve"> dialogue, mais le mécanisme devai</w:t>
      </w:r>
      <w:r w:rsidRPr="00F330BE">
        <w:rPr>
          <w:rFonts w:ascii="Arial" w:hAnsi="Arial" w:cs="Arial"/>
          <w:bCs/>
          <w:szCs w:val="22"/>
          <w:lang w:val="fr-FR"/>
        </w:rPr>
        <w:t>t également être affiné</w:t>
      </w:r>
      <w:r w:rsidR="0092494B">
        <w:rPr>
          <w:rFonts w:ascii="Arial" w:hAnsi="Arial" w:cs="Arial"/>
          <w:bCs/>
          <w:szCs w:val="22"/>
          <w:lang w:val="fr-FR"/>
        </w:rPr>
        <w:t>, faute de quoi le Comité risquait</w:t>
      </w:r>
      <w:r w:rsidR="006D4361">
        <w:rPr>
          <w:rFonts w:ascii="Arial" w:hAnsi="Arial" w:cs="Arial"/>
          <w:bCs/>
          <w:szCs w:val="22"/>
          <w:lang w:val="fr-FR"/>
        </w:rPr>
        <w:t xml:space="preserve"> de s’égarer</w:t>
      </w:r>
      <w:r w:rsidRPr="00F330BE">
        <w:rPr>
          <w:rFonts w:ascii="Arial" w:hAnsi="Arial" w:cs="Arial"/>
          <w:bCs/>
          <w:szCs w:val="22"/>
          <w:lang w:val="fr-FR"/>
        </w:rPr>
        <w:t xml:space="preserve"> dans une sorte d'exercice expérimental qui pourrait en fait compliquer </w:t>
      </w:r>
      <w:r w:rsidR="0092494B">
        <w:rPr>
          <w:rFonts w:ascii="Arial" w:hAnsi="Arial" w:cs="Arial"/>
          <w:bCs/>
          <w:szCs w:val="22"/>
          <w:lang w:val="fr-FR"/>
        </w:rPr>
        <w:t xml:space="preserve">davantage </w:t>
      </w:r>
      <w:r w:rsidRPr="00F330BE">
        <w:rPr>
          <w:rFonts w:ascii="Arial" w:hAnsi="Arial" w:cs="Arial"/>
          <w:bCs/>
          <w:szCs w:val="22"/>
          <w:lang w:val="fr-FR"/>
        </w:rPr>
        <w:t>les choses. Le Comité a</w:t>
      </w:r>
      <w:r w:rsidR="0092494B">
        <w:rPr>
          <w:rFonts w:ascii="Arial" w:hAnsi="Arial" w:cs="Arial"/>
          <w:bCs/>
          <w:szCs w:val="22"/>
          <w:lang w:val="fr-FR"/>
        </w:rPr>
        <w:t xml:space="preserve">vait travaillé avec prudence et allait </w:t>
      </w:r>
      <w:r w:rsidRPr="00F330BE">
        <w:rPr>
          <w:rFonts w:ascii="Arial" w:hAnsi="Arial" w:cs="Arial"/>
          <w:bCs/>
          <w:szCs w:val="22"/>
          <w:lang w:val="fr-FR"/>
        </w:rPr>
        <w:t>de l'avant progressivem</w:t>
      </w:r>
      <w:r w:rsidR="006D4361">
        <w:rPr>
          <w:rFonts w:ascii="Arial" w:hAnsi="Arial" w:cs="Arial"/>
          <w:bCs/>
          <w:szCs w:val="22"/>
          <w:lang w:val="fr-FR"/>
        </w:rPr>
        <w:t>ent et régulièrement, et il devrait</w:t>
      </w:r>
      <w:r w:rsidRPr="00F330BE">
        <w:rPr>
          <w:rFonts w:ascii="Arial" w:hAnsi="Arial" w:cs="Arial"/>
          <w:bCs/>
          <w:szCs w:val="22"/>
          <w:lang w:val="fr-FR"/>
        </w:rPr>
        <w:t xml:space="preserve"> continuer dans cette voie.</w:t>
      </w:r>
    </w:p>
    <w:p w14:paraId="00062369" w14:textId="5BF8327C" w:rsidR="006D4361" w:rsidRPr="007B2F11" w:rsidRDefault="006D4361" w:rsidP="007B2F11">
      <w:pPr>
        <w:numPr>
          <w:ilvl w:val="0"/>
          <w:numId w:val="14"/>
        </w:numPr>
        <w:suppressAutoHyphens/>
        <w:autoSpaceDE w:val="0"/>
        <w:spacing w:before="120"/>
        <w:ind w:left="709" w:hanging="709"/>
        <w:jc w:val="both"/>
        <w:rPr>
          <w:rFonts w:ascii="Arial" w:hAnsi="Arial" w:cs="Arial"/>
          <w:bCs/>
          <w:szCs w:val="22"/>
          <w:lang w:val="fr-FR"/>
        </w:rPr>
      </w:pPr>
      <w:r w:rsidRPr="006D4361">
        <w:rPr>
          <w:rFonts w:ascii="Arial" w:hAnsi="Arial" w:cs="Arial"/>
          <w:bCs/>
          <w:szCs w:val="22"/>
          <w:lang w:val="fr-FR"/>
        </w:rPr>
        <w:t xml:space="preserve">Le </w:t>
      </w:r>
      <w:r w:rsidRPr="006D4361">
        <w:rPr>
          <w:rFonts w:ascii="Arial" w:hAnsi="Arial" w:cs="Arial"/>
          <w:b/>
          <w:bCs/>
          <w:szCs w:val="22"/>
          <w:lang w:val="fr-FR"/>
        </w:rPr>
        <w:t>Secrétaire</w:t>
      </w:r>
      <w:r w:rsidRPr="006D4361">
        <w:rPr>
          <w:rFonts w:ascii="Arial" w:hAnsi="Arial" w:cs="Arial"/>
          <w:bCs/>
          <w:szCs w:val="22"/>
          <w:lang w:val="fr-FR"/>
        </w:rPr>
        <w:t xml:space="preserve"> a fait remarquer que l’Assemblée</w:t>
      </w:r>
      <w:r>
        <w:rPr>
          <w:rFonts w:ascii="Arial" w:hAnsi="Arial" w:cs="Arial"/>
          <w:bCs/>
          <w:szCs w:val="22"/>
          <w:lang w:val="fr-FR"/>
        </w:rPr>
        <w:t xml:space="preserve"> abordait </w:t>
      </w:r>
      <w:r w:rsidR="007B2F11">
        <w:rPr>
          <w:rFonts w:ascii="Arial" w:hAnsi="Arial" w:cs="Arial"/>
          <w:bCs/>
          <w:szCs w:val="22"/>
          <w:lang w:val="fr-FR"/>
        </w:rPr>
        <w:t xml:space="preserve">alors </w:t>
      </w:r>
      <w:r>
        <w:rPr>
          <w:rFonts w:ascii="Arial" w:hAnsi="Arial" w:cs="Arial"/>
          <w:bCs/>
          <w:szCs w:val="22"/>
          <w:lang w:val="fr-FR"/>
        </w:rPr>
        <w:t xml:space="preserve">des questions de fond en lien avec les inscriptions, qui allaient bien </w:t>
      </w:r>
      <w:proofErr w:type="spellStart"/>
      <w:r>
        <w:rPr>
          <w:rFonts w:ascii="Arial" w:hAnsi="Arial" w:cs="Arial"/>
          <w:bCs/>
          <w:szCs w:val="22"/>
          <w:lang w:val="fr-FR"/>
        </w:rPr>
        <w:t>au delà</w:t>
      </w:r>
      <w:proofErr w:type="spellEnd"/>
      <w:r>
        <w:rPr>
          <w:rFonts w:ascii="Arial" w:hAnsi="Arial" w:cs="Arial"/>
          <w:bCs/>
          <w:szCs w:val="22"/>
          <w:lang w:val="fr-FR"/>
        </w:rPr>
        <w:t xml:space="preserve"> du rapport du </w:t>
      </w:r>
      <w:r w:rsidRPr="006D4361">
        <w:rPr>
          <w:rFonts w:ascii="Arial" w:hAnsi="Arial" w:cs="Arial"/>
          <w:bCs/>
          <w:szCs w:val="22"/>
          <w:lang w:val="fr-FR"/>
        </w:rPr>
        <w:t>groupe de travail</w:t>
      </w:r>
      <w:r>
        <w:rPr>
          <w:rFonts w:ascii="Arial" w:hAnsi="Arial" w:cs="Arial"/>
          <w:bCs/>
          <w:szCs w:val="22"/>
          <w:lang w:val="fr-FR"/>
        </w:rPr>
        <w:t xml:space="preserve"> ad hoc. Il a rappelé qu’en 2017, le Comité avait demandé </w:t>
      </w:r>
      <w:r w:rsidR="007B2F11">
        <w:rPr>
          <w:rFonts w:ascii="Arial" w:hAnsi="Arial" w:cs="Arial"/>
          <w:bCs/>
          <w:szCs w:val="22"/>
          <w:lang w:val="fr-FR"/>
        </w:rPr>
        <w:t xml:space="preserve">qu’un </w:t>
      </w:r>
      <w:r w:rsidR="007B2F11" w:rsidRPr="007B2F11">
        <w:rPr>
          <w:rFonts w:ascii="Arial" w:hAnsi="Arial" w:cs="Arial"/>
          <w:bCs/>
          <w:szCs w:val="22"/>
          <w:lang w:val="fr-FR"/>
        </w:rPr>
        <w:t>groupe de travail</w:t>
      </w:r>
      <w:r w:rsidR="007B2F11">
        <w:rPr>
          <w:rFonts w:ascii="Arial" w:hAnsi="Arial" w:cs="Arial"/>
          <w:bCs/>
          <w:szCs w:val="22"/>
          <w:lang w:val="fr-FR"/>
        </w:rPr>
        <w:t xml:space="preserve"> à composition non limitée, </w:t>
      </w:r>
      <w:r w:rsidR="004A208B">
        <w:rPr>
          <w:rFonts w:ascii="Arial" w:hAnsi="Arial" w:cs="Arial"/>
          <w:bCs/>
          <w:szCs w:val="22"/>
          <w:lang w:val="fr-FR"/>
        </w:rPr>
        <w:t>financé</w:t>
      </w:r>
      <w:r w:rsidR="007B2F11">
        <w:rPr>
          <w:rFonts w:ascii="Arial" w:hAnsi="Arial" w:cs="Arial"/>
          <w:bCs/>
          <w:szCs w:val="22"/>
          <w:lang w:val="fr-FR"/>
        </w:rPr>
        <w:t xml:space="preserve"> par des fonds </w:t>
      </w:r>
      <w:r w:rsidR="007B2F11" w:rsidRPr="007B2F11">
        <w:rPr>
          <w:rFonts w:ascii="Arial" w:hAnsi="Arial" w:cs="Arial"/>
          <w:bCs/>
          <w:szCs w:val="22"/>
          <w:lang w:val="fr-FR"/>
        </w:rPr>
        <w:t>extrabudgétaire</w:t>
      </w:r>
      <w:r w:rsidR="00484A57">
        <w:rPr>
          <w:rFonts w:ascii="Arial" w:hAnsi="Arial" w:cs="Arial"/>
          <w:bCs/>
          <w:szCs w:val="22"/>
          <w:lang w:val="fr-FR"/>
        </w:rPr>
        <w:t>s</w:t>
      </w:r>
      <w:r w:rsidR="007B2F11" w:rsidRPr="007B2F11">
        <w:rPr>
          <w:rFonts w:ascii="Arial" w:hAnsi="Arial" w:cs="Arial"/>
          <w:bCs/>
          <w:szCs w:val="22"/>
          <w:lang w:val="fr-FR"/>
        </w:rPr>
        <w:t>, débatte de la question du transfert d’un élément d’une Liste à une autre et, donc, des critères d’inscription. Ce serait le forum approprié pour débattre des critères eux-mêmes et du proc</w:t>
      </w:r>
      <w:r w:rsidR="00484A57">
        <w:rPr>
          <w:rFonts w:ascii="Arial" w:hAnsi="Arial" w:cs="Arial"/>
          <w:bCs/>
          <w:szCs w:val="22"/>
          <w:lang w:val="fr-FR"/>
        </w:rPr>
        <w:t>essus d’inscription. C</w:t>
      </w:r>
      <w:r w:rsidR="007B2F11" w:rsidRPr="007B2F11">
        <w:rPr>
          <w:rFonts w:ascii="Arial" w:hAnsi="Arial" w:cs="Arial"/>
          <w:bCs/>
          <w:szCs w:val="22"/>
          <w:lang w:val="fr-FR"/>
        </w:rPr>
        <w:t xml:space="preserve">e groupe de travail à composition non limitée restait à l’ordre du jour, </w:t>
      </w:r>
      <w:r w:rsidR="00484A57">
        <w:rPr>
          <w:rFonts w:ascii="Arial" w:hAnsi="Arial" w:cs="Arial"/>
          <w:bCs/>
          <w:szCs w:val="22"/>
          <w:lang w:val="fr-FR"/>
        </w:rPr>
        <w:t xml:space="preserve">et était </w:t>
      </w:r>
      <w:r w:rsidR="007B2F11" w:rsidRPr="007B2F11">
        <w:rPr>
          <w:rFonts w:ascii="Arial" w:hAnsi="Arial" w:cs="Arial"/>
          <w:bCs/>
          <w:szCs w:val="22"/>
          <w:lang w:val="fr-FR"/>
        </w:rPr>
        <w:t>dans l’attente d’un soutien extrabu</w:t>
      </w:r>
      <w:r w:rsidR="00756227">
        <w:rPr>
          <w:rFonts w:ascii="Arial" w:hAnsi="Arial" w:cs="Arial"/>
          <w:bCs/>
          <w:szCs w:val="22"/>
          <w:lang w:val="fr-FR"/>
        </w:rPr>
        <w:t>dgétaire.</w:t>
      </w:r>
    </w:p>
    <w:p w14:paraId="044C9F42" w14:textId="0639646B" w:rsidR="007B2F11" w:rsidRPr="007B2F11" w:rsidRDefault="007B2F11" w:rsidP="00016AFA">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484A57">
        <w:rPr>
          <w:rFonts w:ascii="Arial" w:hAnsi="Arial" w:cs="Arial"/>
          <w:b/>
          <w:bCs/>
          <w:szCs w:val="22"/>
          <w:lang w:val="fr-FR"/>
        </w:rPr>
        <w:t>Présidente</w:t>
      </w:r>
      <w:r>
        <w:rPr>
          <w:rFonts w:ascii="Arial" w:hAnsi="Arial" w:cs="Arial"/>
          <w:bCs/>
          <w:szCs w:val="22"/>
          <w:lang w:val="fr-FR"/>
        </w:rPr>
        <w:t xml:space="preserve"> a remercié le </w:t>
      </w:r>
      <w:r w:rsidRPr="007B2F11">
        <w:rPr>
          <w:rFonts w:ascii="Arial" w:hAnsi="Arial" w:cs="Arial"/>
          <w:bCs/>
          <w:szCs w:val="22"/>
          <w:lang w:val="fr-FR"/>
        </w:rPr>
        <w:t>Secrétaire</w:t>
      </w:r>
      <w:r>
        <w:rPr>
          <w:rFonts w:ascii="Arial" w:hAnsi="Arial" w:cs="Arial"/>
          <w:bCs/>
          <w:szCs w:val="22"/>
          <w:lang w:val="fr-FR"/>
        </w:rPr>
        <w:t xml:space="preserve"> </w:t>
      </w:r>
      <w:r w:rsidR="00484A57">
        <w:rPr>
          <w:rFonts w:ascii="Arial" w:hAnsi="Arial" w:cs="Arial"/>
          <w:bCs/>
          <w:szCs w:val="22"/>
          <w:lang w:val="fr-FR"/>
        </w:rPr>
        <w:t xml:space="preserve">pour sa clarification des points évoqués. Elle soutenait sa position car il s’agissait clairement d’une question liée aux </w:t>
      </w:r>
      <w:r w:rsidR="00484A57" w:rsidRPr="00484A57">
        <w:rPr>
          <w:rFonts w:ascii="Arial" w:hAnsi="Arial" w:cs="Arial"/>
          <w:bCs/>
          <w:szCs w:val="22"/>
          <w:lang w:val="fr-FR"/>
        </w:rPr>
        <w:t>évaluation</w:t>
      </w:r>
      <w:r w:rsidR="00484A57">
        <w:rPr>
          <w:rFonts w:ascii="Arial" w:hAnsi="Arial" w:cs="Arial"/>
          <w:bCs/>
          <w:szCs w:val="22"/>
          <w:lang w:val="fr-FR"/>
        </w:rPr>
        <w:t xml:space="preserve">s, au dialogue et à la transparence et l’indépendance de l’Organe d'évaluation. Elle a ensuite procédé à l’adoption du projet de résolution </w:t>
      </w:r>
      <w:r w:rsidR="00484A57" w:rsidRPr="00484A57">
        <w:rPr>
          <w:rFonts w:ascii="Arial" w:hAnsi="Arial" w:cs="Arial"/>
          <w:bCs/>
          <w:szCs w:val="22"/>
          <w:lang w:val="fr-FR"/>
        </w:rPr>
        <w:t>paragraphe</w:t>
      </w:r>
      <w:r w:rsidR="00484A57">
        <w:rPr>
          <w:rFonts w:ascii="Arial" w:hAnsi="Arial" w:cs="Arial"/>
          <w:bCs/>
          <w:szCs w:val="22"/>
          <w:lang w:val="fr-FR"/>
        </w:rPr>
        <w:t xml:space="preserve"> par </w:t>
      </w:r>
      <w:r w:rsidR="00484A57" w:rsidRPr="00484A57">
        <w:rPr>
          <w:rFonts w:ascii="Arial" w:hAnsi="Arial" w:cs="Arial"/>
          <w:bCs/>
          <w:szCs w:val="22"/>
          <w:lang w:val="fr-FR"/>
        </w:rPr>
        <w:t>paragraphe</w:t>
      </w:r>
      <w:r w:rsidR="00484A57">
        <w:rPr>
          <w:rFonts w:ascii="Arial" w:hAnsi="Arial" w:cs="Arial"/>
          <w:bCs/>
          <w:szCs w:val="22"/>
          <w:lang w:val="fr-FR"/>
        </w:rPr>
        <w:t>. En l'absence de commentaires ou d’objections, les paragraphes 1 à 4 ont été dument adoptés.</w:t>
      </w:r>
    </w:p>
    <w:p w14:paraId="623F2DA1" w14:textId="6518B381" w:rsidR="00484A57" w:rsidRPr="00484A57" w:rsidRDefault="00484A57" w:rsidP="00016AFA">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484A57">
        <w:rPr>
          <w:rFonts w:ascii="Arial" w:hAnsi="Arial" w:cs="Arial"/>
          <w:bCs/>
          <w:szCs w:val="22"/>
          <w:lang w:val="fr-FR"/>
        </w:rPr>
        <w:t>délégation</w:t>
      </w:r>
      <w:r>
        <w:rPr>
          <w:rFonts w:ascii="Arial" w:hAnsi="Arial" w:cs="Arial"/>
          <w:bCs/>
          <w:szCs w:val="22"/>
          <w:lang w:val="fr-FR"/>
        </w:rPr>
        <w:t xml:space="preserve"> des </w:t>
      </w:r>
      <w:r w:rsidRPr="00484A57">
        <w:rPr>
          <w:rFonts w:ascii="Arial" w:hAnsi="Arial" w:cs="Arial"/>
          <w:b/>
          <w:bCs/>
          <w:szCs w:val="22"/>
          <w:lang w:val="fr-FR"/>
        </w:rPr>
        <w:t>Philippines</w:t>
      </w:r>
      <w:r>
        <w:rPr>
          <w:rFonts w:ascii="Arial" w:hAnsi="Arial" w:cs="Arial"/>
          <w:bCs/>
          <w:szCs w:val="22"/>
          <w:lang w:val="fr-FR"/>
        </w:rPr>
        <w:t xml:space="preserve"> a proposé un nouveau </w:t>
      </w:r>
      <w:r w:rsidRPr="00484A57">
        <w:rPr>
          <w:rFonts w:ascii="Arial" w:hAnsi="Arial" w:cs="Arial"/>
          <w:bCs/>
          <w:szCs w:val="22"/>
          <w:lang w:val="fr-FR"/>
        </w:rPr>
        <w:t>paragraphe</w:t>
      </w:r>
      <w:r>
        <w:rPr>
          <w:rFonts w:ascii="Arial" w:hAnsi="Arial" w:cs="Arial"/>
          <w:bCs/>
          <w:szCs w:val="22"/>
          <w:lang w:val="fr-FR"/>
        </w:rPr>
        <w:t xml:space="preserve"> 5 qui serait ainsi rédigé : « Reconnaît l’importance du dialogue pour améliorer le processus d’</w:t>
      </w:r>
      <w:r w:rsidRPr="00484A57">
        <w:rPr>
          <w:rFonts w:ascii="Arial" w:hAnsi="Arial" w:cs="Arial"/>
          <w:bCs/>
          <w:szCs w:val="22"/>
          <w:lang w:val="fr-FR"/>
        </w:rPr>
        <w:t>évaluation</w:t>
      </w:r>
      <w:r>
        <w:rPr>
          <w:rFonts w:ascii="Arial" w:hAnsi="Arial" w:cs="Arial"/>
          <w:bCs/>
          <w:szCs w:val="22"/>
          <w:lang w:val="fr-FR"/>
        </w:rPr>
        <w:t xml:space="preserve"> et la nécessité de développer un </w:t>
      </w:r>
      <w:r w:rsidRPr="00484A57">
        <w:rPr>
          <w:rFonts w:ascii="Arial" w:hAnsi="Arial" w:cs="Arial"/>
          <w:bCs/>
          <w:szCs w:val="22"/>
          <w:lang w:val="fr-FR"/>
        </w:rPr>
        <w:t>mécanisme</w:t>
      </w:r>
      <w:r w:rsidR="001021B6">
        <w:rPr>
          <w:rFonts w:ascii="Arial" w:hAnsi="Arial" w:cs="Arial"/>
          <w:bCs/>
          <w:szCs w:val="22"/>
          <w:lang w:val="fr-FR"/>
        </w:rPr>
        <w:t xml:space="preserve"> approprié pour</w:t>
      </w:r>
      <w:r>
        <w:rPr>
          <w:rFonts w:ascii="Arial" w:hAnsi="Arial" w:cs="Arial"/>
          <w:bCs/>
          <w:szCs w:val="22"/>
          <w:lang w:val="fr-FR"/>
        </w:rPr>
        <w:t xml:space="preserve"> renforcer la transparence et la crédibilité en consultation avec l’Organe d'évaluation »</w:t>
      </w:r>
      <w:r w:rsidR="00B62832">
        <w:rPr>
          <w:rFonts w:ascii="Arial" w:hAnsi="Arial" w:cs="Arial"/>
          <w:bCs/>
          <w:szCs w:val="22"/>
          <w:lang w:val="fr-FR"/>
        </w:rPr>
        <w:t>.</w:t>
      </w:r>
      <w:r w:rsidR="001021B6">
        <w:rPr>
          <w:rFonts w:ascii="Arial" w:hAnsi="Arial" w:cs="Arial"/>
          <w:bCs/>
          <w:szCs w:val="22"/>
          <w:lang w:val="fr-FR"/>
        </w:rPr>
        <w:t xml:space="preserve"> La première partie de l’</w:t>
      </w:r>
      <w:r w:rsidR="001021B6" w:rsidRPr="001021B6">
        <w:rPr>
          <w:rFonts w:ascii="Arial" w:hAnsi="Arial" w:cs="Arial"/>
          <w:bCs/>
          <w:szCs w:val="22"/>
          <w:lang w:val="fr-FR"/>
        </w:rPr>
        <w:t>amendement</w:t>
      </w:r>
      <w:r w:rsidR="001021B6">
        <w:rPr>
          <w:rFonts w:ascii="Arial" w:hAnsi="Arial" w:cs="Arial"/>
          <w:bCs/>
          <w:szCs w:val="22"/>
          <w:lang w:val="fr-FR"/>
        </w:rPr>
        <w:t xml:space="preserve"> avait été adoptée par le Comité à </w:t>
      </w:r>
      <w:proofErr w:type="spellStart"/>
      <w:r w:rsidR="001021B6">
        <w:rPr>
          <w:rFonts w:ascii="Arial" w:hAnsi="Arial" w:cs="Arial"/>
          <w:bCs/>
          <w:szCs w:val="22"/>
          <w:lang w:val="fr-FR"/>
        </w:rPr>
        <w:t>Jeju</w:t>
      </w:r>
      <w:proofErr w:type="spellEnd"/>
      <w:r w:rsidR="001021B6">
        <w:rPr>
          <w:rFonts w:ascii="Arial" w:hAnsi="Arial" w:cs="Arial"/>
          <w:bCs/>
          <w:szCs w:val="22"/>
          <w:lang w:val="fr-FR"/>
        </w:rPr>
        <w:t>, et la deuxième partie, sur la nécessité de développer un mécanis</w:t>
      </w:r>
      <w:r w:rsidR="006C12BA">
        <w:rPr>
          <w:rFonts w:ascii="Arial" w:hAnsi="Arial" w:cs="Arial"/>
          <w:bCs/>
          <w:szCs w:val="22"/>
          <w:lang w:val="fr-FR"/>
        </w:rPr>
        <w:t>me approprié, faisait écho</w:t>
      </w:r>
      <w:r w:rsidR="001021B6">
        <w:rPr>
          <w:rFonts w:ascii="Arial" w:hAnsi="Arial" w:cs="Arial"/>
          <w:bCs/>
          <w:szCs w:val="22"/>
          <w:lang w:val="fr-FR"/>
        </w:rPr>
        <w:t xml:space="preserve"> au débat qui venait de se tenir, c.-à-d. la question n’était pas à propos du concept de dialogue en soi mais de la définition de la procédure la plus appropriée et la plus pratique au sein de laquelle le dialogue devrait se tenir.</w:t>
      </w:r>
    </w:p>
    <w:p w14:paraId="3B890F52" w14:textId="31B02334" w:rsidR="001021B6" w:rsidRPr="001021B6" w:rsidRDefault="001021B6" w:rsidP="00016AFA">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1021B6">
        <w:rPr>
          <w:rFonts w:ascii="Arial" w:hAnsi="Arial" w:cs="Arial"/>
          <w:bCs/>
          <w:szCs w:val="22"/>
          <w:lang w:val="fr-FR"/>
        </w:rPr>
        <w:t>délégation</w:t>
      </w:r>
      <w:r>
        <w:rPr>
          <w:rFonts w:ascii="Arial" w:hAnsi="Arial" w:cs="Arial"/>
          <w:bCs/>
          <w:szCs w:val="22"/>
          <w:lang w:val="fr-FR"/>
        </w:rPr>
        <w:t xml:space="preserve"> de la </w:t>
      </w:r>
      <w:r w:rsidRPr="001021B6">
        <w:rPr>
          <w:rFonts w:ascii="Arial" w:hAnsi="Arial" w:cs="Arial"/>
          <w:b/>
          <w:bCs/>
          <w:szCs w:val="22"/>
          <w:lang w:val="fr-FR"/>
        </w:rPr>
        <w:t>Palestine</w:t>
      </w:r>
      <w:r w:rsidR="00D57BB5" w:rsidRPr="00D57BB5">
        <w:rPr>
          <w:rFonts w:ascii="Arial" w:hAnsi="Arial" w:cs="Arial"/>
          <w:bCs/>
          <w:szCs w:val="22"/>
          <w:lang w:val="fr-FR"/>
        </w:rPr>
        <w:t>, qui</w:t>
      </w:r>
      <w:r>
        <w:rPr>
          <w:rFonts w:ascii="Arial" w:hAnsi="Arial" w:cs="Arial"/>
          <w:bCs/>
          <w:szCs w:val="22"/>
          <w:lang w:val="fr-FR"/>
        </w:rPr>
        <w:t xml:space="preserve"> soutenait l’</w:t>
      </w:r>
      <w:r w:rsidRPr="001021B6">
        <w:rPr>
          <w:rFonts w:ascii="Arial" w:hAnsi="Arial" w:cs="Arial"/>
          <w:bCs/>
          <w:szCs w:val="22"/>
          <w:lang w:val="fr-FR"/>
        </w:rPr>
        <w:t>amendement</w:t>
      </w:r>
      <w:r>
        <w:rPr>
          <w:rFonts w:ascii="Arial" w:hAnsi="Arial" w:cs="Arial"/>
          <w:bCs/>
          <w:szCs w:val="22"/>
          <w:lang w:val="fr-FR"/>
        </w:rPr>
        <w:t xml:space="preserve"> des Philippines</w:t>
      </w:r>
      <w:r w:rsidR="00D57BB5">
        <w:rPr>
          <w:rFonts w:ascii="Arial" w:hAnsi="Arial" w:cs="Arial"/>
          <w:bCs/>
          <w:szCs w:val="22"/>
          <w:lang w:val="fr-FR"/>
        </w:rPr>
        <w:t xml:space="preserve">, </w:t>
      </w:r>
      <w:r>
        <w:rPr>
          <w:rFonts w:ascii="Arial" w:hAnsi="Arial" w:cs="Arial"/>
          <w:bCs/>
          <w:szCs w:val="22"/>
          <w:lang w:val="fr-FR"/>
        </w:rPr>
        <w:t xml:space="preserve">a proposé un petit </w:t>
      </w:r>
      <w:r w:rsidRPr="001021B6">
        <w:rPr>
          <w:rFonts w:ascii="Arial" w:hAnsi="Arial" w:cs="Arial"/>
          <w:bCs/>
          <w:szCs w:val="22"/>
          <w:lang w:val="fr-FR"/>
        </w:rPr>
        <w:t>amendement</w:t>
      </w:r>
      <w:r>
        <w:rPr>
          <w:rFonts w:ascii="Arial" w:hAnsi="Arial" w:cs="Arial"/>
          <w:bCs/>
          <w:szCs w:val="22"/>
          <w:lang w:val="fr-FR"/>
        </w:rPr>
        <w:t xml:space="preserve"> dans le </w:t>
      </w:r>
      <w:r w:rsidRPr="001021B6">
        <w:rPr>
          <w:rFonts w:ascii="Arial" w:hAnsi="Arial" w:cs="Arial"/>
          <w:bCs/>
          <w:szCs w:val="22"/>
          <w:lang w:val="fr-FR"/>
        </w:rPr>
        <w:t>paragraphe</w:t>
      </w:r>
      <w:r>
        <w:rPr>
          <w:rFonts w:ascii="Arial" w:hAnsi="Arial" w:cs="Arial"/>
          <w:bCs/>
          <w:szCs w:val="22"/>
          <w:lang w:val="fr-FR"/>
        </w:rPr>
        <w:t xml:space="preserve"> 6.</w:t>
      </w:r>
    </w:p>
    <w:p w14:paraId="75318D1F" w14:textId="527BAA97" w:rsidR="001021B6" w:rsidRPr="001021B6" w:rsidRDefault="001021B6" w:rsidP="00016AFA">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Prenant note de l’heure, la </w:t>
      </w:r>
      <w:r w:rsidRPr="001021B6">
        <w:rPr>
          <w:rFonts w:ascii="Arial" w:hAnsi="Arial" w:cs="Arial"/>
          <w:b/>
          <w:bCs/>
          <w:szCs w:val="22"/>
          <w:lang w:val="fr-FR"/>
        </w:rPr>
        <w:t>Présidente</w:t>
      </w:r>
      <w:r>
        <w:rPr>
          <w:rFonts w:ascii="Arial" w:hAnsi="Arial" w:cs="Arial"/>
          <w:bCs/>
          <w:szCs w:val="22"/>
          <w:lang w:val="fr-FR"/>
        </w:rPr>
        <w:t xml:space="preserve"> a </w:t>
      </w:r>
      <w:r w:rsidR="0020577A">
        <w:rPr>
          <w:rFonts w:ascii="Arial" w:hAnsi="Arial" w:cs="Arial"/>
          <w:bCs/>
          <w:szCs w:val="22"/>
          <w:lang w:val="fr-FR"/>
        </w:rPr>
        <w:t xml:space="preserve">levé </w:t>
      </w:r>
      <w:r>
        <w:rPr>
          <w:rFonts w:ascii="Arial" w:hAnsi="Arial" w:cs="Arial"/>
          <w:bCs/>
          <w:szCs w:val="22"/>
          <w:lang w:val="fr-FR"/>
        </w:rPr>
        <w:t>la séance, le point de l’</w:t>
      </w:r>
      <w:r w:rsidRPr="001021B6">
        <w:rPr>
          <w:rFonts w:ascii="Arial" w:hAnsi="Arial" w:cs="Arial"/>
          <w:bCs/>
          <w:szCs w:val="22"/>
          <w:lang w:val="fr-FR"/>
        </w:rPr>
        <w:t>ordre du jour</w:t>
      </w:r>
      <w:r>
        <w:rPr>
          <w:rFonts w:ascii="Arial" w:hAnsi="Arial" w:cs="Arial"/>
          <w:bCs/>
          <w:szCs w:val="22"/>
          <w:lang w:val="fr-FR"/>
        </w:rPr>
        <w:t xml:space="preserve"> reprendrait dans l’après-midi.</w:t>
      </w:r>
    </w:p>
    <w:p w14:paraId="701FCD2E" w14:textId="0056E81C" w:rsidR="00CD1E90" w:rsidRPr="001021B6" w:rsidRDefault="001021B6" w:rsidP="00016AFA">
      <w:pPr>
        <w:suppressAutoHyphens/>
        <w:autoSpaceDE w:val="0"/>
        <w:spacing w:before="240" w:after="240"/>
        <w:jc w:val="center"/>
        <w:outlineLvl w:val="0"/>
        <w:rPr>
          <w:rFonts w:ascii="Arial" w:hAnsi="Arial" w:cs="Arial"/>
          <w:i/>
          <w:szCs w:val="22"/>
          <w:lang w:val="fr-FR"/>
        </w:rPr>
      </w:pPr>
      <w:r w:rsidRPr="001021B6">
        <w:rPr>
          <w:rFonts w:ascii="Arial" w:eastAsia="SimSun" w:hAnsi="Arial" w:cs="Arial"/>
          <w:i/>
          <w:iCs/>
          <w:szCs w:val="22"/>
          <w:lang w:val="fr-FR"/>
        </w:rPr>
        <w:t>[Lundi 4 juin, séance de l’après-midi</w:t>
      </w:r>
      <w:r w:rsidR="00CD1E90" w:rsidRPr="001021B6">
        <w:rPr>
          <w:rFonts w:ascii="Arial" w:eastAsia="SimSun" w:hAnsi="Arial" w:cs="Arial"/>
          <w:i/>
          <w:iCs/>
          <w:szCs w:val="22"/>
          <w:lang w:val="fr-FR"/>
        </w:rPr>
        <w:t>]</w:t>
      </w:r>
    </w:p>
    <w:p w14:paraId="6E2C4C04" w14:textId="0E014609" w:rsidR="00101BA3" w:rsidRPr="001021B6" w:rsidRDefault="001021B6" w:rsidP="004F1069">
      <w:pPr>
        <w:keepNext/>
        <w:tabs>
          <w:tab w:val="left" w:pos="360"/>
        </w:tabs>
        <w:autoSpaceDE w:val="0"/>
        <w:jc w:val="both"/>
        <w:outlineLvl w:val="0"/>
        <w:rPr>
          <w:rFonts w:ascii="Arial" w:hAnsi="Arial" w:cs="Arial"/>
          <w:b/>
          <w:szCs w:val="22"/>
          <w:u w:val="single"/>
          <w:lang w:val="fr-FR"/>
        </w:rPr>
      </w:pPr>
      <w:r>
        <w:rPr>
          <w:rFonts w:ascii="Arial" w:hAnsi="Arial" w:cs="Arial"/>
          <w:b/>
          <w:szCs w:val="22"/>
          <w:u w:val="single"/>
          <w:lang w:val="fr-FR"/>
        </w:rPr>
        <w:t xml:space="preserve">POINT </w:t>
      </w:r>
      <w:r w:rsidR="004F1069">
        <w:rPr>
          <w:rFonts w:ascii="Arial" w:hAnsi="Arial" w:cs="Arial"/>
          <w:b/>
          <w:szCs w:val="22"/>
          <w:u w:val="single"/>
          <w:lang w:val="fr-FR"/>
        </w:rPr>
        <w:t xml:space="preserve">6 </w:t>
      </w:r>
      <w:r>
        <w:rPr>
          <w:rFonts w:ascii="Arial" w:hAnsi="Arial" w:cs="Arial"/>
          <w:b/>
          <w:szCs w:val="22"/>
          <w:u w:val="single"/>
          <w:lang w:val="fr-FR"/>
        </w:rPr>
        <w:t>DE L’</w:t>
      </w:r>
      <w:r w:rsidRPr="001021B6">
        <w:rPr>
          <w:rFonts w:ascii="Arial" w:hAnsi="Arial" w:cs="Arial"/>
          <w:b/>
          <w:szCs w:val="22"/>
          <w:u w:val="single"/>
          <w:lang w:val="fr-FR"/>
        </w:rPr>
        <w:t>ORDRE DU JOUR</w:t>
      </w:r>
      <w:r>
        <w:rPr>
          <w:rFonts w:ascii="Arial" w:hAnsi="Arial" w:cs="Arial"/>
          <w:b/>
          <w:szCs w:val="22"/>
          <w:u w:val="single"/>
          <w:lang w:val="fr-FR"/>
        </w:rPr>
        <w:t xml:space="preserve"> (SUITE) :</w:t>
      </w:r>
    </w:p>
    <w:p w14:paraId="5CD87DF7" w14:textId="3D9A3716" w:rsidR="00101BA3" w:rsidRPr="001021B6" w:rsidRDefault="001021B6" w:rsidP="00623292">
      <w:pPr>
        <w:keepNext/>
        <w:tabs>
          <w:tab w:val="left" w:pos="360"/>
        </w:tabs>
        <w:autoSpaceDE w:val="0"/>
        <w:spacing w:after="240"/>
        <w:outlineLvl w:val="1"/>
        <w:rPr>
          <w:rFonts w:ascii="Arial" w:hAnsi="Arial" w:cs="Arial"/>
          <w:b/>
          <w:szCs w:val="22"/>
          <w:lang w:val="fr-FR"/>
        </w:rPr>
      </w:pPr>
      <w:r>
        <w:rPr>
          <w:rFonts w:ascii="Arial" w:hAnsi="Arial" w:cs="Arial"/>
          <w:b/>
          <w:szCs w:val="22"/>
          <w:lang w:val="fr-FR"/>
        </w:rPr>
        <w:t xml:space="preserve">RAPPORT DU GROUPE DE TRAVAIL INFORMEL AD HOC DU COMITÉ À L’ASSEMBLÉE GÉNÉRALE </w:t>
      </w:r>
    </w:p>
    <w:p w14:paraId="60402C98" w14:textId="680A6736" w:rsidR="001021B6" w:rsidRDefault="001021B6" w:rsidP="00016AFA">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1021B6">
        <w:rPr>
          <w:rFonts w:ascii="Arial" w:hAnsi="Arial" w:cs="Arial"/>
          <w:b/>
          <w:bCs/>
          <w:szCs w:val="22"/>
          <w:lang w:val="fr-FR"/>
        </w:rPr>
        <w:t>Présidente</w:t>
      </w:r>
      <w:r>
        <w:rPr>
          <w:rFonts w:ascii="Arial" w:hAnsi="Arial" w:cs="Arial"/>
          <w:bCs/>
          <w:szCs w:val="22"/>
          <w:lang w:val="fr-FR"/>
        </w:rPr>
        <w:t xml:space="preserve"> a rappelé à l’Assemblée que le </w:t>
      </w:r>
      <w:r w:rsidRPr="001021B6">
        <w:rPr>
          <w:rFonts w:ascii="Arial" w:hAnsi="Arial" w:cs="Arial"/>
          <w:bCs/>
          <w:szCs w:val="22"/>
          <w:lang w:val="fr-FR"/>
        </w:rPr>
        <w:t>paragraphe</w:t>
      </w:r>
      <w:r>
        <w:rPr>
          <w:rFonts w:ascii="Arial" w:hAnsi="Arial" w:cs="Arial"/>
          <w:bCs/>
          <w:szCs w:val="22"/>
          <w:lang w:val="fr-FR"/>
        </w:rPr>
        <w:t xml:space="preserve"> 4 de la </w:t>
      </w:r>
      <w:r w:rsidRPr="001021B6">
        <w:rPr>
          <w:rFonts w:ascii="Arial" w:hAnsi="Arial" w:cs="Arial"/>
          <w:bCs/>
          <w:szCs w:val="22"/>
          <w:lang w:val="fr-FR"/>
        </w:rPr>
        <w:t>résolution</w:t>
      </w:r>
      <w:r>
        <w:rPr>
          <w:rFonts w:ascii="Arial" w:hAnsi="Arial" w:cs="Arial"/>
          <w:bCs/>
          <w:szCs w:val="22"/>
          <w:lang w:val="fr-FR"/>
        </w:rPr>
        <w:t xml:space="preserve"> avait été adopté et qu’un </w:t>
      </w:r>
      <w:r w:rsidRPr="001021B6">
        <w:rPr>
          <w:rFonts w:ascii="Arial" w:hAnsi="Arial" w:cs="Arial"/>
          <w:bCs/>
          <w:szCs w:val="22"/>
          <w:lang w:val="fr-FR"/>
        </w:rPr>
        <w:t>amendement</w:t>
      </w:r>
      <w:r>
        <w:rPr>
          <w:rFonts w:ascii="Arial" w:hAnsi="Arial" w:cs="Arial"/>
          <w:bCs/>
          <w:szCs w:val="22"/>
          <w:lang w:val="fr-FR"/>
        </w:rPr>
        <w:t xml:space="preserve"> avait été soumis par les Philippines.</w:t>
      </w:r>
    </w:p>
    <w:p w14:paraId="6E287DB7" w14:textId="7FAB3B18" w:rsidR="001021B6" w:rsidRDefault="001021B6" w:rsidP="00016AFA">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 </w:t>
      </w:r>
      <w:r w:rsidRPr="001021B6">
        <w:rPr>
          <w:rFonts w:ascii="Arial" w:hAnsi="Arial" w:cs="Arial"/>
          <w:b/>
          <w:bCs/>
          <w:szCs w:val="22"/>
          <w:lang w:val="fr-FR"/>
        </w:rPr>
        <w:t>Secrétaire</w:t>
      </w:r>
      <w:r w:rsidR="00D57BB5">
        <w:rPr>
          <w:rFonts w:ascii="Arial" w:hAnsi="Arial" w:cs="Arial"/>
          <w:bCs/>
          <w:szCs w:val="22"/>
          <w:lang w:val="fr-FR"/>
        </w:rPr>
        <w:t xml:space="preserve"> a fait lecture de </w:t>
      </w:r>
      <w:r>
        <w:rPr>
          <w:rFonts w:ascii="Arial" w:hAnsi="Arial" w:cs="Arial"/>
          <w:bCs/>
          <w:szCs w:val="22"/>
          <w:lang w:val="fr-FR"/>
        </w:rPr>
        <w:t xml:space="preserve">la </w:t>
      </w:r>
      <w:r w:rsidR="00B6126F">
        <w:rPr>
          <w:rFonts w:ascii="Arial" w:hAnsi="Arial" w:cs="Arial"/>
          <w:bCs/>
          <w:szCs w:val="22"/>
          <w:lang w:val="fr-FR"/>
        </w:rPr>
        <w:t xml:space="preserve">proposition </w:t>
      </w:r>
      <w:r>
        <w:rPr>
          <w:rFonts w:ascii="Arial" w:hAnsi="Arial" w:cs="Arial"/>
          <w:bCs/>
          <w:szCs w:val="22"/>
          <w:lang w:val="fr-FR"/>
        </w:rPr>
        <w:t>d’</w:t>
      </w:r>
      <w:r w:rsidRPr="001021B6">
        <w:rPr>
          <w:rFonts w:ascii="Arial" w:hAnsi="Arial" w:cs="Arial"/>
          <w:bCs/>
          <w:szCs w:val="22"/>
          <w:lang w:val="fr-FR"/>
        </w:rPr>
        <w:t>amendement</w:t>
      </w:r>
      <w:r>
        <w:rPr>
          <w:rFonts w:ascii="Arial" w:hAnsi="Arial" w:cs="Arial"/>
          <w:bCs/>
          <w:szCs w:val="22"/>
          <w:lang w:val="fr-FR"/>
        </w:rPr>
        <w:t xml:space="preserve"> </w:t>
      </w:r>
      <w:r w:rsidR="00B6126F">
        <w:rPr>
          <w:rFonts w:ascii="Arial" w:hAnsi="Arial" w:cs="Arial"/>
          <w:bCs/>
          <w:szCs w:val="22"/>
          <w:lang w:val="fr-FR"/>
        </w:rPr>
        <w:t xml:space="preserve">soumise </w:t>
      </w:r>
      <w:r>
        <w:rPr>
          <w:rFonts w:ascii="Arial" w:hAnsi="Arial" w:cs="Arial"/>
          <w:bCs/>
          <w:szCs w:val="22"/>
          <w:lang w:val="fr-FR"/>
        </w:rPr>
        <w:t>par les Philippines : « </w:t>
      </w:r>
      <w:r w:rsidR="00B6126F">
        <w:rPr>
          <w:rFonts w:ascii="Arial" w:hAnsi="Arial" w:cs="Arial"/>
          <w:bCs/>
          <w:szCs w:val="22"/>
          <w:lang w:val="fr-FR"/>
        </w:rPr>
        <w:t>Reconnaît l’importance du dialogue pour améliorer le processus d’</w:t>
      </w:r>
      <w:r w:rsidR="00B6126F" w:rsidRPr="00484A57">
        <w:rPr>
          <w:rFonts w:ascii="Arial" w:hAnsi="Arial" w:cs="Arial"/>
          <w:bCs/>
          <w:szCs w:val="22"/>
          <w:lang w:val="fr-FR"/>
        </w:rPr>
        <w:t>évaluation</w:t>
      </w:r>
      <w:r w:rsidR="00B6126F">
        <w:rPr>
          <w:rFonts w:ascii="Arial" w:hAnsi="Arial" w:cs="Arial"/>
          <w:bCs/>
          <w:szCs w:val="22"/>
          <w:lang w:val="fr-FR"/>
        </w:rPr>
        <w:t xml:space="preserve"> et la </w:t>
      </w:r>
      <w:r w:rsidR="00B6126F">
        <w:rPr>
          <w:rFonts w:ascii="Arial" w:hAnsi="Arial" w:cs="Arial"/>
          <w:bCs/>
          <w:szCs w:val="22"/>
          <w:lang w:val="fr-FR"/>
        </w:rPr>
        <w:lastRenderedPageBreak/>
        <w:t xml:space="preserve">nécessité de développer un </w:t>
      </w:r>
      <w:r w:rsidR="00B6126F" w:rsidRPr="00484A57">
        <w:rPr>
          <w:rFonts w:ascii="Arial" w:hAnsi="Arial" w:cs="Arial"/>
          <w:bCs/>
          <w:szCs w:val="22"/>
          <w:lang w:val="fr-FR"/>
        </w:rPr>
        <w:t>mécanisme</w:t>
      </w:r>
      <w:r w:rsidR="00B6126F">
        <w:rPr>
          <w:rFonts w:ascii="Arial" w:hAnsi="Arial" w:cs="Arial"/>
          <w:bCs/>
          <w:szCs w:val="22"/>
          <w:lang w:val="fr-FR"/>
        </w:rPr>
        <w:t xml:space="preserve"> approprié pour renforcer la transparence et la crédibilité en consultation avec l’Organe d'évaluation »</w:t>
      </w:r>
      <w:r w:rsidR="006C7061">
        <w:rPr>
          <w:rFonts w:ascii="Arial" w:hAnsi="Arial" w:cs="Arial"/>
          <w:bCs/>
          <w:szCs w:val="22"/>
          <w:lang w:val="fr-FR"/>
        </w:rPr>
        <w:t>.</w:t>
      </w:r>
    </w:p>
    <w:p w14:paraId="73C89223" w14:textId="0F099F8B" w:rsidR="00B6126F" w:rsidRPr="00B6126F" w:rsidRDefault="00B6126F" w:rsidP="00016AFA">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B6126F">
        <w:rPr>
          <w:rFonts w:ascii="Arial" w:hAnsi="Arial" w:cs="Arial"/>
          <w:bCs/>
          <w:szCs w:val="22"/>
          <w:lang w:val="fr-FR"/>
        </w:rPr>
        <w:t>délégation</w:t>
      </w:r>
      <w:r>
        <w:rPr>
          <w:rFonts w:ascii="Arial" w:hAnsi="Arial" w:cs="Arial"/>
          <w:bCs/>
          <w:szCs w:val="22"/>
          <w:lang w:val="fr-FR"/>
        </w:rPr>
        <w:t xml:space="preserve"> de l’</w:t>
      </w:r>
      <w:r w:rsidRPr="00B6126F">
        <w:rPr>
          <w:rFonts w:ascii="Arial" w:hAnsi="Arial" w:cs="Arial"/>
          <w:b/>
          <w:bCs/>
          <w:szCs w:val="22"/>
          <w:lang w:val="fr-FR"/>
        </w:rPr>
        <w:t>Algérie</w:t>
      </w:r>
      <w:r>
        <w:rPr>
          <w:rFonts w:ascii="Arial" w:hAnsi="Arial" w:cs="Arial"/>
          <w:bCs/>
          <w:szCs w:val="22"/>
          <w:lang w:val="fr-FR"/>
        </w:rPr>
        <w:t xml:space="preserve"> soutenait le </w:t>
      </w:r>
      <w:r w:rsidRPr="00B6126F">
        <w:rPr>
          <w:rFonts w:ascii="Arial" w:hAnsi="Arial" w:cs="Arial"/>
          <w:bCs/>
          <w:szCs w:val="22"/>
          <w:lang w:val="fr-FR"/>
        </w:rPr>
        <w:t>paragraphe</w:t>
      </w:r>
      <w:r>
        <w:rPr>
          <w:rFonts w:ascii="Arial" w:hAnsi="Arial" w:cs="Arial"/>
          <w:bCs/>
          <w:szCs w:val="22"/>
          <w:lang w:val="fr-FR"/>
        </w:rPr>
        <w:t xml:space="preserve"> car il y avait clairement une nécessité de concevoir un </w:t>
      </w:r>
      <w:r w:rsidRPr="00B6126F">
        <w:rPr>
          <w:rFonts w:ascii="Arial" w:hAnsi="Arial" w:cs="Arial"/>
          <w:bCs/>
          <w:szCs w:val="22"/>
          <w:lang w:val="fr-FR"/>
        </w:rPr>
        <w:t>mécanisme</w:t>
      </w:r>
      <w:r>
        <w:rPr>
          <w:rFonts w:ascii="Arial" w:hAnsi="Arial" w:cs="Arial"/>
          <w:bCs/>
          <w:szCs w:val="22"/>
          <w:lang w:val="fr-FR"/>
        </w:rPr>
        <w:t xml:space="preserve"> de </w:t>
      </w:r>
      <w:r w:rsidRPr="00B6126F">
        <w:rPr>
          <w:rFonts w:ascii="Arial" w:hAnsi="Arial" w:cs="Arial"/>
          <w:bCs/>
          <w:szCs w:val="22"/>
          <w:lang w:val="fr-FR" w:eastAsia="en-US"/>
        </w:rPr>
        <w:t>coordination</w:t>
      </w:r>
      <w:r>
        <w:rPr>
          <w:rFonts w:ascii="Arial" w:hAnsi="Arial" w:cs="Arial"/>
          <w:bCs/>
          <w:szCs w:val="22"/>
          <w:lang w:val="fr-FR"/>
        </w:rPr>
        <w:t xml:space="preserve"> pour établir le dialogue entre l’Organe d'évaluation et les États parties.</w:t>
      </w:r>
    </w:p>
    <w:p w14:paraId="203301E9" w14:textId="1DBA706A" w:rsidR="00B6126F" w:rsidRDefault="00B6126F" w:rsidP="00016AFA">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B6126F">
        <w:rPr>
          <w:rFonts w:ascii="Arial" w:hAnsi="Arial" w:cs="Arial"/>
          <w:bCs/>
          <w:szCs w:val="22"/>
          <w:lang w:val="fr-FR"/>
        </w:rPr>
        <w:t>délégation</w:t>
      </w:r>
      <w:r>
        <w:rPr>
          <w:rFonts w:ascii="Arial" w:hAnsi="Arial" w:cs="Arial"/>
          <w:bCs/>
          <w:szCs w:val="22"/>
          <w:lang w:val="fr-FR"/>
        </w:rPr>
        <w:t xml:space="preserve"> du </w:t>
      </w:r>
      <w:r w:rsidRPr="00B6126F">
        <w:rPr>
          <w:rFonts w:ascii="Arial" w:hAnsi="Arial" w:cs="Arial"/>
          <w:b/>
          <w:bCs/>
          <w:szCs w:val="22"/>
          <w:lang w:val="fr-FR"/>
        </w:rPr>
        <w:t>Bangladesh</w:t>
      </w:r>
      <w:r>
        <w:rPr>
          <w:rFonts w:ascii="Arial" w:hAnsi="Arial" w:cs="Arial"/>
          <w:bCs/>
          <w:szCs w:val="22"/>
          <w:lang w:val="fr-FR"/>
        </w:rPr>
        <w:t xml:space="preserve"> a félicité la Présidente pour son élection, et a déclaré soutenir l’</w:t>
      </w:r>
      <w:r w:rsidRPr="00B6126F">
        <w:rPr>
          <w:rFonts w:ascii="Arial" w:hAnsi="Arial" w:cs="Arial"/>
          <w:bCs/>
          <w:szCs w:val="22"/>
          <w:lang w:val="fr-FR"/>
        </w:rPr>
        <w:t>amendement</w:t>
      </w:r>
      <w:r>
        <w:rPr>
          <w:rFonts w:ascii="Arial" w:hAnsi="Arial" w:cs="Arial"/>
          <w:bCs/>
          <w:szCs w:val="22"/>
          <w:lang w:val="fr-FR"/>
        </w:rPr>
        <w:t xml:space="preserve"> proposé par les Philippines car il y avait clairement un besoin de dialogue. Parallèlement, s’agissant du mécanisme, elle a pris note des suggestions avancées par le </w:t>
      </w:r>
      <w:r w:rsidRPr="00B6126F">
        <w:rPr>
          <w:rFonts w:ascii="Arial" w:hAnsi="Arial" w:cs="Arial"/>
          <w:bCs/>
          <w:szCs w:val="22"/>
          <w:lang w:val="fr-FR"/>
        </w:rPr>
        <w:t>Secrétaire</w:t>
      </w:r>
      <w:r>
        <w:rPr>
          <w:rFonts w:ascii="Arial" w:hAnsi="Arial" w:cs="Arial"/>
          <w:bCs/>
          <w:szCs w:val="22"/>
          <w:lang w:val="fr-FR"/>
        </w:rPr>
        <w:t xml:space="preserve">. Le </w:t>
      </w:r>
      <w:r w:rsidRPr="00B6126F">
        <w:rPr>
          <w:rFonts w:ascii="Arial" w:hAnsi="Arial" w:cs="Arial"/>
          <w:bCs/>
          <w:szCs w:val="22"/>
          <w:lang w:val="fr-FR"/>
        </w:rPr>
        <w:t>paragraphe</w:t>
      </w:r>
      <w:r>
        <w:rPr>
          <w:rFonts w:ascii="Arial" w:hAnsi="Arial" w:cs="Arial"/>
          <w:bCs/>
          <w:szCs w:val="22"/>
          <w:lang w:val="fr-FR"/>
        </w:rPr>
        <w:t xml:space="preserve"> proposé tenait bien compte de ces deux éléments.</w:t>
      </w:r>
    </w:p>
    <w:p w14:paraId="775A640A" w14:textId="6E89E9DD" w:rsidR="00B6126F" w:rsidRDefault="00B6126F" w:rsidP="00016AFA">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B6126F">
        <w:rPr>
          <w:rFonts w:ascii="Arial" w:hAnsi="Arial" w:cs="Arial"/>
          <w:bCs/>
          <w:szCs w:val="22"/>
          <w:lang w:val="fr-FR"/>
        </w:rPr>
        <w:t>délégation</w:t>
      </w:r>
      <w:r>
        <w:rPr>
          <w:rFonts w:ascii="Arial" w:hAnsi="Arial" w:cs="Arial"/>
          <w:bCs/>
          <w:szCs w:val="22"/>
          <w:lang w:val="fr-FR"/>
        </w:rPr>
        <w:t xml:space="preserve"> du </w:t>
      </w:r>
      <w:r w:rsidRPr="00B6126F">
        <w:rPr>
          <w:rFonts w:ascii="Arial" w:hAnsi="Arial" w:cs="Arial"/>
          <w:b/>
          <w:bCs/>
          <w:szCs w:val="22"/>
          <w:lang w:val="fr-FR"/>
        </w:rPr>
        <w:t>Viet Nam</w:t>
      </w:r>
      <w:r>
        <w:rPr>
          <w:rFonts w:ascii="Arial" w:hAnsi="Arial" w:cs="Arial"/>
          <w:bCs/>
          <w:szCs w:val="22"/>
          <w:lang w:val="fr-FR"/>
        </w:rPr>
        <w:t xml:space="preserve"> souhaitait </w:t>
      </w:r>
      <w:r w:rsidRPr="00B6126F">
        <w:rPr>
          <w:rFonts w:ascii="Arial" w:hAnsi="Arial" w:cs="Arial"/>
          <w:bCs/>
          <w:szCs w:val="22"/>
          <w:lang w:val="fr-FR"/>
        </w:rPr>
        <w:t>également</w:t>
      </w:r>
      <w:r>
        <w:rPr>
          <w:rFonts w:ascii="Arial" w:hAnsi="Arial" w:cs="Arial"/>
          <w:bCs/>
          <w:szCs w:val="22"/>
          <w:lang w:val="fr-FR"/>
        </w:rPr>
        <w:t xml:space="preserve"> </w:t>
      </w:r>
      <w:r w:rsidR="004A208B">
        <w:rPr>
          <w:rFonts w:ascii="Arial" w:hAnsi="Arial" w:cs="Arial"/>
          <w:bCs/>
          <w:szCs w:val="22"/>
          <w:lang w:val="fr-FR"/>
        </w:rPr>
        <w:t xml:space="preserve">être </w:t>
      </w:r>
      <w:r>
        <w:rPr>
          <w:rFonts w:ascii="Arial" w:hAnsi="Arial" w:cs="Arial"/>
          <w:bCs/>
          <w:szCs w:val="22"/>
          <w:lang w:val="fr-FR"/>
        </w:rPr>
        <w:t>coauteur de l’</w:t>
      </w:r>
      <w:r w:rsidRPr="00B6126F">
        <w:rPr>
          <w:rFonts w:ascii="Arial" w:hAnsi="Arial" w:cs="Arial"/>
          <w:bCs/>
          <w:szCs w:val="22"/>
          <w:lang w:val="fr-FR"/>
        </w:rPr>
        <w:t>amendement</w:t>
      </w:r>
      <w:r w:rsidR="00F1544D">
        <w:rPr>
          <w:rFonts w:ascii="Arial" w:hAnsi="Arial" w:cs="Arial"/>
          <w:bCs/>
          <w:szCs w:val="22"/>
          <w:lang w:val="fr-FR"/>
        </w:rPr>
        <w:t>.</w:t>
      </w:r>
    </w:p>
    <w:p w14:paraId="24875818" w14:textId="779EDCD4" w:rsidR="00B6126F" w:rsidRDefault="004A208B" w:rsidP="00016AFA">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4A208B">
        <w:rPr>
          <w:rFonts w:ascii="Arial" w:hAnsi="Arial" w:cs="Arial"/>
          <w:bCs/>
          <w:szCs w:val="22"/>
          <w:lang w:val="fr-FR"/>
        </w:rPr>
        <w:t>délégation</w:t>
      </w:r>
      <w:r>
        <w:rPr>
          <w:rFonts w:ascii="Arial" w:hAnsi="Arial" w:cs="Arial"/>
          <w:bCs/>
          <w:szCs w:val="22"/>
          <w:lang w:val="fr-FR"/>
        </w:rPr>
        <w:t xml:space="preserve"> du </w:t>
      </w:r>
      <w:r w:rsidRPr="004A208B">
        <w:rPr>
          <w:rFonts w:ascii="Arial" w:hAnsi="Arial" w:cs="Arial"/>
          <w:b/>
          <w:bCs/>
          <w:szCs w:val="22"/>
          <w:lang w:val="fr-FR"/>
        </w:rPr>
        <w:t>Sénégal</w:t>
      </w:r>
      <w:r>
        <w:rPr>
          <w:rFonts w:ascii="Arial" w:hAnsi="Arial" w:cs="Arial"/>
          <w:bCs/>
          <w:szCs w:val="22"/>
          <w:lang w:val="fr-FR"/>
        </w:rPr>
        <w:t xml:space="preserve"> soutenait la proposition des Philippines.</w:t>
      </w:r>
    </w:p>
    <w:p w14:paraId="187BDBFD" w14:textId="74308C34" w:rsidR="004A208B" w:rsidRPr="004A208B" w:rsidRDefault="004A208B" w:rsidP="00016AFA">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4A208B">
        <w:rPr>
          <w:rFonts w:ascii="Arial" w:hAnsi="Arial" w:cs="Arial"/>
          <w:bCs/>
          <w:szCs w:val="22"/>
          <w:lang w:val="fr-FR"/>
        </w:rPr>
        <w:t>délégation</w:t>
      </w:r>
      <w:r>
        <w:rPr>
          <w:rFonts w:ascii="Arial" w:hAnsi="Arial" w:cs="Arial"/>
          <w:bCs/>
          <w:szCs w:val="22"/>
          <w:lang w:val="fr-FR"/>
        </w:rPr>
        <w:t xml:space="preserve"> du </w:t>
      </w:r>
      <w:r w:rsidRPr="004A208B">
        <w:rPr>
          <w:rFonts w:ascii="Arial" w:hAnsi="Arial" w:cs="Arial"/>
          <w:b/>
          <w:bCs/>
          <w:szCs w:val="22"/>
          <w:lang w:val="fr-FR"/>
        </w:rPr>
        <w:t>Maroc</w:t>
      </w:r>
      <w:r>
        <w:rPr>
          <w:rFonts w:ascii="Arial" w:hAnsi="Arial" w:cs="Arial"/>
          <w:bCs/>
          <w:szCs w:val="22"/>
          <w:lang w:val="fr-FR"/>
        </w:rPr>
        <w:t xml:space="preserve"> n’avait pas d’objection à l’</w:t>
      </w:r>
      <w:r w:rsidRPr="004A208B">
        <w:rPr>
          <w:rFonts w:ascii="Arial" w:hAnsi="Arial" w:cs="Arial"/>
          <w:bCs/>
          <w:szCs w:val="22"/>
          <w:lang w:val="fr-FR"/>
        </w:rPr>
        <w:t>amendement</w:t>
      </w:r>
      <w:r>
        <w:rPr>
          <w:rFonts w:ascii="Arial" w:hAnsi="Arial" w:cs="Arial"/>
          <w:bCs/>
          <w:szCs w:val="22"/>
          <w:lang w:val="fr-FR"/>
        </w:rPr>
        <w:t xml:space="preserve">, mais souhaitait que le </w:t>
      </w:r>
      <w:r w:rsidRPr="004A208B">
        <w:rPr>
          <w:rFonts w:ascii="Arial" w:hAnsi="Arial" w:cs="Arial"/>
          <w:bCs/>
          <w:szCs w:val="22"/>
          <w:lang w:val="fr-FR"/>
        </w:rPr>
        <w:t>paragraphe</w:t>
      </w:r>
      <w:r>
        <w:rPr>
          <w:rFonts w:ascii="Arial" w:hAnsi="Arial" w:cs="Arial"/>
          <w:bCs/>
          <w:szCs w:val="22"/>
          <w:lang w:val="fr-FR"/>
        </w:rPr>
        <w:t xml:space="preserve"> précise la forme que le dialogue prendrait, c.-à-d. serait-ce par échange de courriers ou cela prendrait-il la forme d’un autre mécanisme.</w:t>
      </w:r>
    </w:p>
    <w:p w14:paraId="057FA839" w14:textId="1A7D64A9" w:rsidR="004A208B" w:rsidRDefault="004A208B" w:rsidP="00016AFA">
      <w:pPr>
        <w:numPr>
          <w:ilvl w:val="0"/>
          <w:numId w:val="14"/>
        </w:numPr>
        <w:suppressAutoHyphens/>
        <w:autoSpaceDE w:val="0"/>
        <w:spacing w:before="120"/>
        <w:ind w:left="709" w:hanging="709"/>
        <w:jc w:val="both"/>
        <w:rPr>
          <w:rFonts w:ascii="Arial" w:hAnsi="Arial" w:cs="Arial"/>
          <w:bCs/>
          <w:szCs w:val="22"/>
          <w:lang w:val="fr-FR"/>
        </w:rPr>
      </w:pPr>
      <w:r w:rsidRPr="004A208B">
        <w:rPr>
          <w:rFonts w:ascii="Arial" w:hAnsi="Arial" w:cs="Arial"/>
          <w:bCs/>
          <w:szCs w:val="22"/>
          <w:lang w:val="fr-FR"/>
        </w:rPr>
        <w:t xml:space="preserve">La délégation des </w:t>
      </w:r>
      <w:r w:rsidRPr="004A208B">
        <w:rPr>
          <w:rFonts w:ascii="Arial" w:hAnsi="Arial" w:cs="Arial"/>
          <w:b/>
          <w:bCs/>
          <w:szCs w:val="22"/>
          <w:lang w:val="fr-FR"/>
        </w:rPr>
        <w:t>Philippines</w:t>
      </w:r>
      <w:r w:rsidRPr="004A208B">
        <w:rPr>
          <w:rFonts w:ascii="Arial" w:hAnsi="Arial" w:cs="Arial"/>
          <w:bCs/>
          <w:szCs w:val="22"/>
          <w:lang w:val="fr-FR"/>
        </w:rPr>
        <w:t xml:space="preserve"> a expliqué que l'amendement ref</w:t>
      </w:r>
      <w:r>
        <w:rPr>
          <w:rFonts w:ascii="Arial" w:hAnsi="Arial" w:cs="Arial"/>
          <w:bCs/>
          <w:szCs w:val="22"/>
          <w:lang w:val="fr-FR"/>
        </w:rPr>
        <w:t xml:space="preserve">létait le débat de la matinée au cours duquel </w:t>
      </w:r>
      <w:r w:rsidRPr="004A208B">
        <w:rPr>
          <w:rFonts w:ascii="Arial" w:hAnsi="Arial" w:cs="Arial"/>
          <w:bCs/>
          <w:szCs w:val="22"/>
          <w:lang w:val="fr-FR"/>
        </w:rPr>
        <w:t xml:space="preserve">il n'y avait </w:t>
      </w:r>
      <w:r>
        <w:rPr>
          <w:rFonts w:ascii="Arial" w:hAnsi="Arial" w:cs="Arial"/>
          <w:bCs/>
          <w:szCs w:val="22"/>
          <w:lang w:val="fr-FR"/>
        </w:rPr>
        <w:t xml:space="preserve">eu, en principe, aucune </w:t>
      </w:r>
      <w:r w:rsidRPr="004A208B">
        <w:rPr>
          <w:rFonts w:ascii="Arial" w:hAnsi="Arial" w:cs="Arial"/>
          <w:bCs/>
          <w:szCs w:val="22"/>
          <w:lang w:val="fr-FR"/>
        </w:rPr>
        <w:t>objection</w:t>
      </w:r>
      <w:r>
        <w:rPr>
          <w:rFonts w:ascii="Arial" w:hAnsi="Arial" w:cs="Arial"/>
          <w:bCs/>
          <w:szCs w:val="22"/>
          <w:lang w:val="fr-FR"/>
        </w:rPr>
        <w:t xml:space="preserve"> à l'idée de</w:t>
      </w:r>
      <w:r w:rsidRPr="004A208B">
        <w:rPr>
          <w:rFonts w:ascii="Arial" w:hAnsi="Arial" w:cs="Arial"/>
          <w:bCs/>
          <w:szCs w:val="22"/>
          <w:lang w:val="fr-FR"/>
        </w:rPr>
        <w:t xml:space="preserve"> dialogue. Le principal défi consistait à trouver une manière ou une procédure appropri</w:t>
      </w:r>
      <w:r>
        <w:rPr>
          <w:rFonts w:ascii="Arial" w:hAnsi="Arial" w:cs="Arial"/>
          <w:bCs/>
          <w:szCs w:val="22"/>
          <w:lang w:val="fr-FR"/>
        </w:rPr>
        <w:t>ée pour que ce dialogue s’instaure</w:t>
      </w:r>
      <w:r w:rsidR="00A04C85">
        <w:rPr>
          <w:rFonts w:ascii="Arial" w:hAnsi="Arial" w:cs="Arial"/>
          <w:bCs/>
          <w:szCs w:val="22"/>
          <w:lang w:val="fr-FR"/>
        </w:rPr>
        <w:t>,</w:t>
      </w:r>
      <w:r w:rsidRPr="004A208B">
        <w:rPr>
          <w:rFonts w:ascii="Arial" w:hAnsi="Arial" w:cs="Arial"/>
          <w:bCs/>
          <w:szCs w:val="22"/>
          <w:lang w:val="fr-FR"/>
        </w:rPr>
        <w:t xml:space="preserve"> et le groupe de travail ad hoc a</w:t>
      </w:r>
      <w:r>
        <w:rPr>
          <w:rFonts w:ascii="Arial" w:hAnsi="Arial" w:cs="Arial"/>
          <w:bCs/>
          <w:szCs w:val="22"/>
          <w:lang w:val="fr-FR"/>
        </w:rPr>
        <w:t>vait</w:t>
      </w:r>
      <w:r w:rsidRPr="004A208B">
        <w:rPr>
          <w:rFonts w:ascii="Arial" w:hAnsi="Arial" w:cs="Arial"/>
          <w:bCs/>
          <w:szCs w:val="22"/>
          <w:lang w:val="fr-FR"/>
        </w:rPr>
        <w:t xml:space="preserve"> élaboré en 2017 une proposition qui envisageait un échange de lettres basé sur des questions limitées. Toutefois, l'Assemblée a</w:t>
      </w:r>
      <w:r w:rsidR="00A04C85">
        <w:rPr>
          <w:rFonts w:ascii="Arial" w:hAnsi="Arial" w:cs="Arial"/>
          <w:bCs/>
          <w:szCs w:val="22"/>
          <w:lang w:val="fr-FR"/>
        </w:rPr>
        <w:t>vait</w:t>
      </w:r>
      <w:r w:rsidRPr="004A208B">
        <w:rPr>
          <w:rFonts w:ascii="Arial" w:hAnsi="Arial" w:cs="Arial"/>
          <w:bCs/>
          <w:szCs w:val="22"/>
          <w:lang w:val="fr-FR"/>
        </w:rPr>
        <w:t xml:space="preserve"> également entendu l'Organe d'évaluation et le Secrétariat dire que cette procédure pourrait être trop lourde. Par conséquent, la question qui se poserait à l'aveni</w:t>
      </w:r>
      <w:r w:rsidR="00A04C85">
        <w:rPr>
          <w:rFonts w:ascii="Arial" w:hAnsi="Arial" w:cs="Arial"/>
          <w:bCs/>
          <w:szCs w:val="22"/>
          <w:lang w:val="fr-FR"/>
        </w:rPr>
        <w:t>r serait de concevoir</w:t>
      </w:r>
      <w:r w:rsidRPr="004A208B">
        <w:rPr>
          <w:rFonts w:ascii="Arial" w:hAnsi="Arial" w:cs="Arial"/>
          <w:bCs/>
          <w:szCs w:val="22"/>
          <w:lang w:val="fr-FR"/>
        </w:rPr>
        <w:t xml:space="preserve"> le mécanisme ou la procédure la plus réalisable</w:t>
      </w:r>
      <w:r w:rsidR="00A04C85">
        <w:rPr>
          <w:rFonts w:ascii="Arial" w:hAnsi="Arial" w:cs="Arial"/>
          <w:bCs/>
          <w:szCs w:val="22"/>
          <w:lang w:val="fr-FR"/>
        </w:rPr>
        <w:t xml:space="preserve"> </w:t>
      </w:r>
      <w:r w:rsidRPr="004A208B">
        <w:rPr>
          <w:rFonts w:ascii="Arial" w:hAnsi="Arial" w:cs="Arial"/>
          <w:bCs/>
          <w:szCs w:val="22"/>
          <w:lang w:val="fr-FR"/>
        </w:rPr>
        <w:t>[pour faciliter le dialogue].</w:t>
      </w:r>
      <w:r w:rsidR="00A04C85">
        <w:rPr>
          <w:rFonts w:ascii="Arial" w:hAnsi="Arial" w:cs="Arial"/>
          <w:bCs/>
          <w:szCs w:val="22"/>
          <w:lang w:val="fr-FR"/>
        </w:rPr>
        <w:t xml:space="preserve"> D’où l'amendement évoquant un « mécanisme approprié », car il était </w:t>
      </w:r>
      <w:r w:rsidRPr="004A208B">
        <w:rPr>
          <w:rFonts w:ascii="Arial" w:hAnsi="Arial" w:cs="Arial"/>
          <w:bCs/>
          <w:szCs w:val="22"/>
          <w:lang w:val="fr-FR"/>
        </w:rPr>
        <w:t>entendu que la proposition faite par le groupe de travail ad hoc en 2017 serait difficile à mettre en œuvre par l'Organe d'évaluation et le Secrétariat.</w:t>
      </w:r>
    </w:p>
    <w:p w14:paraId="578B5D7E" w14:textId="0BB39CA4" w:rsidR="00A04C85" w:rsidRPr="00A04C85" w:rsidRDefault="00A04C85" w:rsidP="00D22539">
      <w:pPr>
        <w:numPr>
          <w:ilvl w:val="0"/>
          <w:numId w:val="14"/>
        </w:numPr>
        <w:suppressAutoHyphens/>
        <w:autoSpaceDE w:val="0"/>
        <w:spacing w:before="120"/>
        <w:ind w:left="709" w:hanging="709"/>
        <w:jc w:val="both"/>
        <w:rPr>
          <w:rFonts w:ascii="Arial" w:hAnsi="Arial" w:cs="Arial"/>
          <w:bCs/>
          <w:szCs w:val="22"/>
          <w:lang w:val="fr-FR"/>
        </w:rPr>
      </w:pPr>
      <w:r w:rsidRPr="00A04C85">
        <w:rPr>
          <w:rFonts w:ascii="Arial" w:hAnsi="Arial" w:cs="Arial"/>
          <w:bCs/>
          <w:szCs w:val="22"/>
          <w:lang w:val="fr-FR"/>
        </w:rPr>
        <w:t xml:space="preserve">La délégation du </w:t>
      </w:r>
      <w:r w:rsidRPr="00A04C85">
        <w:rPr>
          <w:rFonts w:ascii="Arial" w:hAnsi="Arial" w:cs="Arial"/>
          <w:b/>
          <w:bCs/>
          <w:szCs w:val="22"/>
          <w:lang w:val="fr-FR"/>
        </w:rPr>
        <w:t>Maroc</w:t>
      </w:r>
      <w:r w:rsidRPr="00A04C85">
        <w:rPr>
          <w:rFonts w:ascii="Arial" w:hAnsi="Arial" w:cs="Arial"/>
          <w:bCs/>
          <w:szCs w:val="22"/>
          <w:lang w:val="fr-FR"/>
        </w:rPr>
        <w:t xml:space="preserve"> souhaitait de plus amples éclaircissements de la part du Secrétariat.</w:t>
      </w:r>
    </w:p>
    <w:p w14:paraId="7A291466" w14:textId="01DA4237" w:rsidR="00A04C85" w:rsidRDefault="00A04C85" w:rsidP="00D22539">
      <w:pPr>
        <w:numPr>
          <w:ilvl w:val="0"/>
          <w:numId w:val="14"/>
        </w:numPr>
        <w:suppressAutoHyphens/>
        <w:autoSpaceDE w:val="0"/>
        <w:spacing w:before="120"/>
        <w:ind w:left="709" w:hanging="709"/>
        <w:jc w:val="both"/>
        <w:rPr>
          <w:rFonts w:ascii="Arial" w:hAnsi="Arial" w:cs="Arial"/>
          <w:bCs/>
          <w:szCs w:val="22"/>
          <w:lang w:val="fr-FR"/>
        </w:rPr>
      </w:pPr>
      <w:r w:rsidRPr="00A04C85">
        <w:rPr>
          <w:rFonts w:ascii="Arial" w:hAnsi="Arial" w:cs="Arial"/>
          <w:bCs/>
          <w:szCs w:val="22"/>
          <w:lang w:val="fr-FR"/>
        </w:rPr>
        <w:t>La délégation de l'</w:t>
      </w:r>
      <w:r w:rsidRPr="00A04C85">
        <w:rPr>
          <w:rFonts w:ascii="Arial" w:hAnsi="Arial" w:cs="Arial"/>
          <w:b/>
          <w:bCs/>
          <w:szCs w:val="22"/>
          <w:lang w:val="fr-FR"/>
        </w:rPr>
        <w:t>Algérie</w:t>
      </w:r>
      <w:r w:rsidRPr="00A04C85">
        <w:rPr>
          <w:rFonts w:ascii="Arial" w:hAnsi="Arial" w:cs="Arial"/>
          <w:bCs/>
          <w:szCs w:val="22"/>
          <w:lang w:val="fr-FR"/>
        </w:rPr>
        <w:t xml:space="preserve"> a fait observer qu'il ne s'agissait pas aujourd'hui d'imposer une forme quelconque</w:t>
      </w:r>
      <w:r w:rsidR="004714D6">
        <w:rPr>
          <w:rFonts w:ascii="Arial" w:hAnsi="Arial" w:cs="Arial"/>
          <w:bCs/>
          <w:szCs w:val="22"/>
          <w:lang w:val="fr-FR"/>
        </w:rPr>
        <w:t xml:space="preserve"> de dialogue. Des tentatives avaient</w:t>
      </w:r>
      <w:r w:rsidRPr="00A04C85">
        <w:rPr>
          <w:rFonts w:ascii="Arial" w:hAnsi="Arial" w:cs="Arial"/>
          <w:bCs/>
          <w:szCs w:val="22"/>
          <w:lang w:val="fr-FR"/>
        </w:rPr>
        <w:t xml:space="preserve"> déjà été faites par l'intermédiaire du groupe de travail présidé par M. Byong-hyun Lee, comme indiqué </w:t>
      </w:r>
      <w:r w:rsidR="004714D6">
        <w:rPr>
          <w:rFonts w:ascii="Arial" w:hAnsi="Arial" w:cs="Arial"/>
          <w:bCs/>
          <w:szCs w:val="22"/>
          <w:lang w:val="fr-FR"/>
        </w:rPr>
        <w:t xml:space="preserve">précédemment </w:t>
      </w:r>
      <w:r w:rsidRPr="00A04C85">
        <w:rPr>
          <w:rFonts w:ascii="Arial" w:hAnsi="Arial" w:cs="Arial"/>
          <w:bCs/>
          <w:szCs w:val="22"/>
          <w:lang w:val="fr-FR"/>
        </w:rPr>
        <w:t xml:space="preserve">dans son rapport. Ainsi, le Comité présenterait une solution pour le dialogue </w:t>
      </w:r>
      <w:r w:rsidR="002F7C41">
        <w:rPr>
          <w:rFonts w:ascii="Arial" w:hAnsi="Arial" w:cs="Arial"/>
          <w:bCs/>
          <w:szCs w:val="22"/>
          <w:lang w:val="fr-FR"/>
        </w:rPr>
        <w:t xml:space="preserve">à venir </w:t>
      </w:r>
      <w:r w:rsidRPr="00A04C85">
        <w:rPr>
          <w:rFonts w:ascii="Arial" w:hAnsi="Arial" w:cs="Arial"/>
          <w:bCs/>
          <w:szCs w:val="22"/>
          <w:lang w:val="fr-FR"/>
        </w:rPr>
        <w:t>entre l'Organe d'évaluation et les États parties à l'Assemblée générale. Ce paragraphe concernait donc une phase préparatoire, c</w:t>
      </w:r>
      <w:r w:rsidR="002F7C41">
        <w:rPr>
          <w:rFonts w:ascii="Arial" w:hAnsi="Arial" w:cs="Arial"/>
          <w:bCs/>
          <w:szCs w:val="22"/>
          <w:lang w:val="fr-FR"/>
        </w:rPr>
        <w:t>e q</w:t>
      </w:r>
      <w:r w:rsidR="00D57BB5">
        <w:rPr>
          <w:rFonts w:ascii="Arial" w:hAnsi="Arial" w:cs="Arial"/>
          <w:bCs/>
          <w:szCs w:val="22"/>
          <w:lang w:val="fr-FR"/>
        </w:rPr>
        <w:t>ui signifiait qu'en qualité de c</w:t>
      </w:r>
      <w:r w:rsidR="002F7C41">
        <w:rPr>
          <w:rFonts w:ascii="Arial" w:hAnsi="Arial" w:cs="Arial"/>
          <w:bCs/>
          <w:szCs w:val="22"/>
          <w:lang w:val="fr-FR"/>
        </w:rPr>
        <w:t>o-P</w:t>
      </w:r>
      <w:r w:rsidRPr="00A04C85">
        <w:rPr>
          <w:rFonts w:ascii="Arial" w:hAnsi="Arial" w:cs="Arial"/>
          <w:bCs/>
          <w:szCs w:val="22"/>
          <w:lang w:val="fr-FR"/>
        </w:rPr>
        <w:t>résidente du</w:t>
      </w:r>
      <w:r w:rsidR="002F7C41">
        <w:rPr>
          <w:rFonts w:ascii="Arial" w:hAnsi="Arial" w:cs="Arial"/>
          <w:bCs/>
          <w:szCs w:val="22"/>
          <w:lang w:val="fr-FR"/>
        </w:rPr>
        <w:t xml:space="preserve"> groupe de travail, l'Algérie demandait</w:t>
      </w:r>
      <w:r w:rsidRPr="00A04C85">
        <w:rPr>
          <w:rFonts w:ascii="Arial" w:hAnsi="Arial" w:cs="Arial"/>
          <w:bCs/>
          <w:szCs w:val="22"/>
          <w:lang w:val="fr-FR"/>
        </w:rPr>
        <w:t xml:space="preserve"> que tous les États parties </w:t>
      </w:r>
      <w:r w:rsidR="002F7C41">
        <w:rPr>
          <w:rFonts w:ascii="Arial" w:hAnsi="Arial" w:cs="Arial"/>
          <w:bCs/>
          <w:szCs w:val="22"/>
          <w:lang w:val="fr-FR"/>
        </w:rPr>
        <w:t xml:space="preserve">échangent </w:t>
      </w:r>
      <w:r w:rsidRPr="00A04C85">
        <w:rPr>
          <w:rFonts w:ascii="Arial" w:hAnsi="Arial" w:cs="Arial"/>
          <w:bCs/>
          <w:szCs w:val="22"/>
          <w:lang w:val="fr-FR"/>
        </w:rPr>
        <w:t xml:space="preserve">avec leurs collègues </w:t>
      </w:r>
      <w:r w:rsidR="002F7C41">
        <w:rPr>
          <w:rFonts w:ascii="Arial" w:hAnsi="Arial" w:cs="Arial"/>
          <w:bCs/>
          <w:szCs w:val="22"/>
          <w:lang w:val="fr-FR"/>
        </w:rPr>
        <w:t xml:space="preserve">sur </w:t>
      </w:r>
      <w:r w:rsidRPr="00A04C85">
        <w:rPr>
          <w:rFonts w:ascii="Arial" w:hAnsi="Arial" w:cs="Arial"/>
          <w:bCs/>
          <w:szCs w:val="22"/>
          <w:lang w:val="fr-FR"/>
        </w:rPr>
        <w:t xml:space="preserve">la meilleure façon de procéder. Toutefois, </w:t>
      </w:r>
      <w:r w:rsidR="002F7C41">
        <w:rPr>
          <w:rFonts w:ascii="Arial" w:hAnsi="Arial" w:cs="Arial"/>
          <w:bCs/>
          <w:szCs w:val="22"/>
          <w:lang w:val="fr-FR"/>
        </w:rPr>
        <w:t xml:space="preserve">c’était </w:t>
      </w:r>
      <w:r w:rsidRPr="00A04C85">
        <w:rPr>
          <w:rFonts w:ascii="Arial" w:hAnsi="Arial" w:cs="Arial"/>
          <w:bCs/>
          <w:szCs w:val="22"/>
          <w:lang w:val="fr-FR"/>
        </w:rPr>
        <w:t xml:space="preserve">au Comité </w:t>
      </w:r>
      <w:r w:rsidR="002F7C41">
        <w:rPr>
          <w:rFonts w:ascii="Arial" w:hAnsi="Arial" w:cs="Arial"/>
          <w:bCs/>
          <w:szCs w:val="22"/>
          <w:lang w:val="fr-FR"/>
        </w:rPr>
        <w:t xml:space="preserve">qu’il appartiendrait finalement </w:t>
      </w:r>
      <w:r w:rsidRPr="00A04C85">
        <w:rPr>
          <w:rFonts w:ascii="Arial" w:hAnsi="Arial" w:cs="Arial"/>
          <w:bCs/>
          <w:szCs w:val="22"/>
          <w:lang w:val="fr-FR"/>
        </w:rPr>
        <w:t xml:space="preserve">d'adopter une proposition à </w:t>
      </w:r>
      <w:r w:rsidR="002F7C41">
        <w:rPr>
          <w:rFonts w:ascii="Arial" w:hAnsi="Arial" w:cs="Arial"/>
          <w:bCs/>
          <w:szCs w:val="22"/>
          <w:lang w:val="fr-FR"/>
        </w:rPr>
        <w:t xml:space="preserve">présenter </w:t>
      </w:r>
      <w:r w:rsidRPr="00A04C85">
        <w:rPr>
          <w:rFonts w:ascii="Arial" w:hAnsi="Arial" w:cs="Arial"/>
          <w:bCs/>
          <w:szCs w:val="22"/>
          <w:lang w:val="fr-FR"/>
        </w:rPr>
        <w:t>à l'Assemblée générale.</w:t>
      </w:r>
    </w:p>
    <w:p w14:paraId="3100EC3C" w14:textId="72E0B3FA" w:rsidR="002F7C41" w:rsidRDefault="002F7C41"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2F7C41">
        <w:rPr>
          <w:rFonts w:ascii="Arial" w:hAnsi="Arial" w:cs="Arial"/>
          <w:bCs/>
          <w:szCs w:val="22"/>
          <w:lang w:val="fr-FR"/>
        </w:rPr>
        <w:t>délégation</w:t>
      </w:r>
      <w:r>
        <w:rPr>
          <w:rFonts w:ascii="Arial" w:hAnsi="Arial" w:cs="Arial"/>
          <w:bCs/>
          <w:szCs w:val="22"/>
          <w:lang w:val="fr-FR"/>
        </w:rPr>
        <w:t xml:space="preserve"> de l’</w:t>
      </w:r>
      <w:r w:rsidRPr="002F7C41">
        <w:rPr>
          <w:rFonts w:ascii="Arial" w:hAnsi="Arial" w:cs="Arial"/>
          <w:b/>
          <w:bCs/>
          <w:szCs w:val="22"/>
          <w:lang w:val="fr-FR"/>
        </w:rPr>
        <w:t>Égypte</w:t>
      </w:r>
      <w:r>
        <w:rPr>
          <w:rFonts w:ascii="Arial" w:hAnsi="Arial" w:cs="Arial"/>
          <w:bCs/>
          <w:szCs w:val="22"/>
          <w:lang w:val="fr-FR"/>
        </w:rPr>
        <w:t xml:space="preserve"> a exprimé son soutien à l’</w:t>
      </w:r>
      <w:r w:rsidRPr="002F7C41">
        <w:rPr>
          <w:rFonts w:ascii="Arial" w:hAnsi="Arial" w:cs="Arial"/>
          <w:bCs/>
          <w:szCs w:val="22"/>
          <w:lang w:val="fr-FR"/>
        </w:rPr>
        <w:t>amendement</w:t>
      </w:r>
      <w:r>
        <w:rPr>
          <w:rFonts w:ascii="Arial" w:hAnsi="Arial" w:cs="Arial"/>
          <w:bCs/>
          <w:szCs w:val="22"/>
          <w:lang w:val="fr-FR"/>
        </w:rPr>
        <w:t xml:space="preserve"> des Philippines, en notant qu’il s’agissait d’un travail en cours d’</w:t>
      </w:r>
      <w:r w:rsidRPr="002F7C41">
        <w:rPr>
          <w:rFonts w:ascii="Arial" w:hAnsi="Arial" w:cs="Arial"/>
          <w:bCs/>
          <w:szCs w:val="22"/>
          <w:lang w:val="fr-FR" w:eastAsia="en-US"/>
        </w:rPr>
        <w:t>élaboration</w:t>
      </w:r>
      <w:r>
        <w:rPr>
          <w:rFonts w:ascii="Arial" w:hAnsi="Arial" w:cs="Arial"/>
          <w:bCs/>
          <w:szCs w:val="22"/>
          <w:lang w:val="fr-FR"/>
        </w:rPr>
        <w:t xml:space="preserve"> qui devait encore être finalisé.</w:t>
      </w:r>
    </w:p>
    <w:p w14:paraId="3920AECE" w14:textId="69E3782A" w:rsidR="002F7C41" w:rsidRDefault="002F7C41"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2F7C41">
        <w:rPr>
          <w:rFonts w:ascii="Arial" w:hAnsi="Arial" w:cs="Arial"/>
          <w:bCs/>
          <w:szCs w:val="22"/>
          <w:lang w:val="fr-FR"/>
        </w:rPr>
        <w:t>délégation</w:t>
      </w:r>
      <w:r>
        <w:rPr>
          <w:rFonts w:ascii="Arial" w:hAnsi="Arial" w:cs="Arial"/>
          <w:bCs/>
          <w:szCs w:val="22"/>
          <w:lang w:val="fr-FR"/>
        </w:rPr>
        <w:t xml:space="preserve"> du </w:t>
      </w:r>
      <w:r w:rsidRPr="002F7C41">
        <w:rPr>
          <w:rFonts w:ascii="Arial" w:hAnsi="Arial" w:cs="Arial"/>
          <w:b/>
          <w:bCs/>
          <w:szCs w:val="22"/>
          <w:lang w:val="fr-FR"/>
        </w:rPr>
        <w:t>Sri Lanka</w:t>
      </w:r>
      <w:r>
        <w:rPr>
          <w:rFonts w:ascii="Arial" w:hAnsi="Arial" w:cs="Arial"/>
          <w:bCs/>
          <w:szCs w:val="22"/>
          <w:lang w:val="fr-FR"/>
        </w:rPr>
        <w:t xml:space="preserve"> a </w:t>
      </w:r>
      <w:r w:rsidRPr="002F7C41">
        <w:rPr>
          <w:rFonts w:ascii="Arial" w:hAnsi="Arial" w:cs="Arial"/>
          <w:bCs/>
          <w:szCs w:val="22"/>
          <w:lang w:val="fr-FR"/>
        </w:rPr>
        <w:t>également</w:t>
      </w:r>
      <w:r>
        <w:rPr>
          <w:rFonts w:ascii="Arial" w:hAnsi="Arial" w:cs="Arial"/>
          <w:bCs/>
          <w:szCs w:val="22"/>
          <w:lang w:val="fr-FR"/>
        </w:rPr>
        <w:t xml:space="preserve"> exprimé son soutien à l’</w:t>
      </w:r>
      <w:r w:rsidRPr="002F7C41">
        <w:rPr>
          <w:rFonts w:ascii="Arial" w:hAnsi="Arial" w:cs="Arial"/>
          <w:bCs/>
          <w:szCs w:val="22"/>
          <w:lang w:val="fr-FR"/>
        </w:rPr>
        <w:t>amendement</w:t>
      </w:r>
      <w:r>
        <w:rPr>
          <w:rFonts w:ascii="Arial" w:hAnsi="Arial" w:cs="Arial"/>
          <w:bCs/>
          <w:szCs w:val="22"/>
          <w:lang w:val="fr-FR"/>
        </w:rPr>
        <w:t xml:space="preserve"> des Philippines.</w:t>
      </w:r>
    </w:p>
    <w:p w14:paraId="42788AAD" w14:textId="67FFF8FF" w:rsidR="002F7C41" w:rsidRDefault="002F7C41"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2F7C41">
        <w:rPr>
          <w:rFonts w:ascii="Arial" w:hAnsi="Arial" w:cs="Arial"/>
          <w:bCs/>
          <w:szCs w:val="22"/>
          <w:lang w:val="fr-FR"/>
        </w:rPr>
        <w:t>délégation</w:t>
      </w:r>
      <w:r>
        <w:rPr>
          <w:rFonts w:ascii="Arial" w:hAnsi="Arial" w:cs="Arial"/>
          <w:bCs/>
          <w:szCs w:val="22"/>
          <w:lang w:val="fr-FR"/>
        </w:rPr>
        <w:t xml:space="preserve"> de la </w:t>
      </w:r>
      <w:r w:rsidRPr="002F7C41">
        <w:rPr>
          <w:rFonts w:ascii="Arial" w:hAnsi="Arial" w:cs="Arial"/>
          <w:b/>
          <w:bCs/>
          <w:szCs w:val="22"/>
          <w:lang w:val="fr-FR"/>
        </w:rPr>
        <w:t>Belgique</w:t>
      </w:r>
      <w:r>
        <w:rPr>
          <w:rFonts w:ascii="Arial" w:hAnsi="Arial" w:cs="Arial"/>
          <w:bCs/>
          <w:szCs w:val="22"/>
          <w:lang w:val="fr-FR"/>
        </w:rPr>
        <w:t xml:space="preserve"> a exprimé ses doutes quant à cette </w:t>
      </w:r>
      <w:r w:rsidRPr="002F7C41">
        <w:rPr>
          <w:rFonts w:ascii="Arial" w:hAnsi="Arial" w:cs="Arial"/>
          <w:bCs/>
          <w:szCs w:val="22"/>
          <w:lang w:val="fr-FR"/>
        </w:rPr>
        <w:t xml:space="preserve">proposition </w:t>
      </w:r>
      <w:r>
        <w:rPr>
          <w:rFonts w:ascii="Arial" w:hAnsi="Arial" w:cs="Arial"/>
          <w:bCs/>
          <w:szCs w:val="22"/>
          <w:lang w:val="fr-FR"/>
        </w:rPr>
        <w:t xml:space="preserve">car elle était </w:t>
      </w:r>
      <w:r w:rsidRPr="002F7C41">
        <w:rPr>
          <w:rFonts w:ascii="Arial" w:hAnsi="Arial" w:cs="Arial"/>
          <w:bCs/>
          <w:szCs w:val="22"/>
          <w:lang w:val="fr-FR"/>
        </w:rPr>
        <w:t>peut-être</w:t>
      </w:r>
      <w:r>
        <w:rPr>
          <w:rFonts w:ascii="Arial" w:hAnsi="Arial" w:cs="Arial"/>
          <w:bCs/>
          <w:szCs w:val="22"/>
          <w:lang w:val="fr-FR"/>
        </w:rPr>
        <w:t xml:space="preserve"> prém</w:t>
      </w:r>
      <w:r w:rsidR="00981430">
        <w:rPr>
          <w:rFonts w:ascii="Arial" w:hAnsi="Arial" w:cs="Arial"/>
          <w:bCs/>
          <w:szCs w:val="22"/>
          <w:lang w:val="fr-FR"/>
        </w:rPr>
        <w:t>aturée. Comme cela avait été déclaré</w:t>
      </w:r>
      <w:r>
        <w:rPr>
          <w:rFonts w:ascii="Arial" w:hAnsi="Arial" w:cs="Arial"/>
          <w:bCs/>
          <w:szCs w:val="22"/>
          <w:lang w:val="fr-FR"/>
        </w:rPr>
        <w:t xml:space="preserve"> préalablement, il serait </w:t>
      </w:r>
      <w:r w:rsidRPr="002F7C41">
        <w:rPr>
          <w:rFonts w:ascii="Arial" w:hAnsi="Arial" w:cs="Arial"/>
          <w:bCs/>
          <w:szCs w:val="22"/>
          <w:lang w:val="fr-FR"/>
        </w:rPr>
        <w:t>peut-être</w:t>
      </w:r>
      <w:r>
        <w:rPr>
          <w:rFonts w:ascii="Arial" w:hAnsi="Arial" w:cs="Arial"/>
          <w:bCs/>
          <w:szCs w:val="22"/>
          <w:lang w:val="fr-FR"/>
        </w:rPr>
        <w:t xml:space="preserve"> sag</w:t>
      </w:r>
      <w:r w:rsidR="00981430">
        <w:rPr>
          <w:rFonts w:ascii="Arial" w:hAnsi="Arial" w:cs="Arial"/>
          <w:bCs/>
          <w:szCs w:val="22"/>
          <w:lang w:val="fr-FR"/>
        </w:rPr>
        <w:t>e d’attendre et de voir, fort de</w:t>
      </w:r>
      <w:r>
        <w:rPr>
          <w:rFonts w:ascii="Arial" w:hAnsi="Arial" w:cs="Arial"/>
          <w:bCs/>
          <w:szCs w:val="22"/>
          <w:lang w:val="fr-FR"/>
        </w:rPr>
        <w:t xml:space="preserve"> l’expérience acquise avec le nouveau </w:t>
      </w:r>
      <w:r w:rsidRPr="002F7C41">
        <w:rPr>
          <w:rFonts w:ascii="Arial" w:hAnsi="Arial" w:cs="Arial"/>
          <w:bCs/>
          <w:szCs w:val="22"/>
          <w:lang w:val="fr-FR"/>
        </w:rPr>
        <w:t>formulaire</w:t>
      </w:r>
      <w:r w:rsidR="00D57BB5">
        <w:rPr>
          <w:rFonts w:ascii="Arial" w:hAnsi="Arial" w:cs="Arial"/>
          <w:bCs/>
          <w:szCs w:val="22"/>
          <w:lang w:val="fr-FR"/>
        </w:rPr>
        <w:t>, dans quel</w:t>
      </w:r>
      <w:r>
        <w:rPr>
          <w:rFonts w:ascii="Arial" w:hAnsi="Arial" w:cs="Arial"/>
          <w:bCs/>
          <w:szCs w:val="22"/>
          <w:lang w:val="fr-FR"/>
        </w:rPr>
        <w:t xml:space="preserve"> cas il pourrait ne pas être nécessaire de concevoir un « mécanisme approprié ». </w:t>
      </w:r>
      <w:r w:rsidR="00981430">
        <w:rPr>
          <w:rFonts w:ascii="Arial" w:hAnsi="Arial" w:cs="Arial"/>
          <w:bCs/>
          <w:szCs w:val="22"/>
          <w:lang w:val="fr-FR"/>
        </w:rPr>
        <w:t xml:space="preserve">La </w:t>
      </w:r>
      <w:r w:rsidR="00981430" w:rsidRPr="00981430">
        <w:rPr>
          <w:rFonts w:ascii="Arial" w:hAnsi="Arial" w:cs="Arial"/>
          <w:bCs/>
          <w:szCs w:val="22"/>
          <w:lang w:val="fr-FR"/>
        </w:rPr>
        <w:t>délégation</w:t>
      </w:r>
      <w:r w:rsidR="00981430">
        <w:rPr>
          <w:rFonts w:ascii="Arial" w:hAnsi="Arial" w:cs="Arial"/>
          <w:bCs/>
          <w:szCs w:val="22"/>
          <w:lang w:val="fr-FR"/>
        </w:rPr>
        <w:t xml:space="preserve"> a donc proposé de supprimer le </w:t>
      </w:r>
      <w:r w:rsidR="00981430" w:rsidRPr="00981430">
        <w:rPr>
          <w:rFonts w:ascii="Arial" w:hAnsi="Arial" w:cs="Arial"/>
          <w:bCs/>
          <w:szCs w:val="22"/>
          <w:lang w:val="fr-FR"/>
        </w:rPr>
        <w:t>paragraphe</w:t>
      </w:r>
      <w:r w:rsidR="00981430">
        <w:rPr>
          <w:rFonts w:ascii="Arial" w:hAnsi="Arial" w:cs="Arial"/>
          <w:bCs/>
          <w:szCs w:val="22"/>
          <w:lang w:val="fr-FR"/>
        </w:rPr>
        <w:t xml:space="preserve"> ou de le reformuler ainsi : « Reconnaît l’importance du dialogue, de la transparence et de la crédibilité dans le processus d’</w:t>
      </w:r>
      <w:r w:rsidR="00981430" w:rsidRPr="00981430">
        <w:rPr>
          <w:rFonts w:ascii="Arial" w:hAnsi="Arial" w:cs="Arial"/>
          <w:bCs/>
          <w:szCs w:val="22"/>
          <w:lang w:val="fr-FR"/>
        </w:rPr>
        <w:t>évaluation</w:t>
      </w:r>
      <w:r w:rsidR="00B62832">
        <w:rPr>
          <w:rFonts w:ascii="Arial" w:hAnsi="Arial" w:cs="Arial"/>
          <w:bCs/>
          <w:szCs w:val="22"/>
          <w:lang w:val="fr-FR"/>
        </w:rPr>
        <w:t xml:space="preserve"> </w:t>
      </w:r>
      <w:r w:rsidR="00981430">
        <w:rPr>
          <w:rFonts w:ascii="Arial" w:hAnsi="Arial" w:cs="Arial"/>
          <w:bCs/>
          <w:szCs w:val="22"/>
          <w:lang w:val="fr-FR"/>
        </w:rPr>
        <w:t>»</w:t>
      </w:r>
      <w:r w:rsidR="00B62832">
        <w:rPr>
          <w:rFonts w:ascii="Arial" w:hAnsi="Arial" w:cs="Arial"/>
          <w:bCs/>
          <w:szCs w:val="22"/>
          <w:lang w:val="fr-FR"/>
        </w:rPr>
        <w:t>.</w:t>
      </w:r>
      <w:r w:rsidR="00981430">
        <w:rPr>
          <w:rFonts w:ascii="Arial" w:hAnsi="Arial" w:cs="Arial"/>
          <w:bCs/>
          <w:szCs w:val="22"/>
          <w:lang w:val="fr-FR"/>
        </w:rPr>
        <w:t xml:space="preserve"> Ainsi, la nécessité d’un </w:t>
      </w:r>
      <w:r w:rsidR="00981430" w:rsidRPr="00981430">
        <w:rPr>
          <w:rFonts w:ascii="Arial" w:hAnsi="Arial" w:cs="Arial"/>
          <w:bCs/>
          <w:szCs w:val="22"/>
          <w:lang w:val="fr-FR"/>
        </w:rPr>
        <w:t>mécanisme</w:t>
      </w:r>
      <w:r w:rsidR="00981430">
        <w:rPr>
          <w:rFonts w:ascii="Arial" w:hAnsi="Arial" w:cs="Arial"/>
          <w:bCs/>
          <w:szCs w:val="22"/>
          <w:lang w:val="fr-FR"/>
        </w:rPr>
        <w:t xml:space="preserve"> approprié ne serait pas mise en avant car un tel mécanisme n’était </w:t>
      </w:r>
      <w:r w:rsidR="00981430" w:rsidRPr="00981430">
        <w:rPr>
          <w:rFonts w:ascii="Arial" w:hAnsi="Arial" w:cs="Arial"/>
          <w:bCs/>
          <w:szCs w:val="22"/>
          <w:lang w:val="fr-FR"/>
        </w:rPr>
        <w:t>peut-être</w:t>
      </w:r>
      <w:r w:rsidR="00981430">
        <w:rPr>
          <w:rFonts w:ascii="Arial" w:hAnsi="Arial" w:cs="Arial"/>
          <w:bCs/>
          <w:szCs w:val="22"/>
          <w:lang w:val="fr-FR"/>
        </w:rPr>
        <w:t xml:space="preserve"> pas nécessaire.</w:t>
      </w:r>
    </w:p>
    <w:p w14:paraId="463BED55" w14:textId="695A8F14" w:rsidR="00981430" w:rsidRDefault="00981430" w:rsidP="00D22539">
      <w:pPr>
        <w:numPr>
          <w:ilvl w:val="0"/>
          <w:numId w:val="14"/>
        </w:numPr>
        <w:suppressAutoHyphens/>
        <w:autoSpaceDE w:val="0"/>
        <w:spacing w:before="120"/>
        <w:ind w:left="709" w:hanging="709"/>
        <w:jc w:val="both"/>
        <w:rPr>
          <w:rFonts w:ascii="Arial" w:hAnsi="Arial" w:cs="Arial"/>
          <w:bCs/>
          <w:szCs w:val="22"/>
          <w:lang w:val="fr-FR"/>
        </w:rPr>
      </w:pPr>
      <w:r w:rsidRPr="00981430">
        <w:rPr>
          <w:rFonts w:ascii="Arial" w:hAnsi="Arial" w:cs="Arial"/>
          <w:bCs/>
          <w:szCs w:val="22"/>
          <w:lang w:val="fr-FR"/>
        </w:rPr>
        <w:t xml:space="preserve">La délégation du </w:t>
      </w:r>
      <w:r w:rsidRPr="00981430">
        <w:rPr>
          <w:rFonts w:ascii="Arial" w:hAnsi="Arial" w:cs="Arial"/>
          <w:b/>
          <w:bCs/>
          <w:szCs w:val="22"/>
          <w:lang w:val="fr-FR"/>
        </w:rPr>
        <w:t>Venezuela</w:t>
      </w:r>
      <w:r w:rsidRPr="00981430">
        <w:rPr>
          <w:rFonts w:ascii="Arial" w:hAnsi="Arial" w:cs="Arial"/>
          <w:bCs/>
          <w:szCs w:val="22"/>
          <w:lang w:val="fr-FR"/>
        </w:rPr>
        <w:t xml:space="preserve"> a félicité la Présidente pour son élection. Elle </w:t>
      </w:r>
      <w:r w:rsidR="00D57BB5">
        <w:rPr>
          <w:rFonts w:ascii="Arial" w:hAnsi="Arial" w:cs="Arial"/>
          <w:bCs/>
          <w:szCs w:val="22"/>
          <w:lang w:val="fr-FR"/>
        </w:rPr>
        <w:t>souhaitait être co</w:t>
      </w:r>
      <w:r>
        <w:rPr>
          <w:rFonts w:ascii="Arial" w:hAnsi="Arial" w:cs="Arial"/>
          <w:bCs/>
          <w:szCs w:val="22"/>
          <w:lang w:val="fr-FR"/>
        </w:rPr>
        <w:t>auteur</w:t>
      </w:r>
      <w:r w:rsidRPr="00981430">
        <w:rPr>
          <w:rFonts w:ascii="Arial" w:hAnsi="Arial" w:cs="Arial"/>
          <w:bCs/>
          <w:szCs w:val="22"/>
          <w:lang w:val="fr-FR"/>
        </w:rPr>
        <w:t xml:space="preserve"> </w:t>
      </w:r>
      <w:r>
        <w:rPr>
          <w:rFonts w:ascii="Arial" w:hAnsi="Arial" w:cs="Arial"/>
          <w:bCs/>
          <w:szCs w:val="22"/>
          <w:lang w:val="fr-FR"/>
        </w:rPr>
        <w:t xml:space="preserve">de </w:t>
      </w:r>
      <w:r w:rsidRPr="00981430">
        <w:rPr>
          <w:rFonts w:ascii="Arial" w:hAnsi="Arial" w:cs="Arial"/>
          <w:bCs/>
          <w:szCs w:val="22"/>
          <w:lang w:val="fr-FR"/>
        </w:rPr>
        <w:t xml:space="preserve">la proposition des Philippines, ajoutant que les </w:t>
      </w:r>
      <w:r w:rsidR="00A50C1A">
        <w:rPr>
          <w:rFonts w:ascii="Arial" w:hAnsi="Arial" w:cs="Arial"/>
          <w:bCs/>
          <w:szCs w:val="22"/>
          <w:lang w:val="fr-FR"/>
        </w:rPr>
        <w:t xml:space="preserve">motivations de </w:t>
      </w:r>
      <w:r w:rsidRPr="00981430">
        <w:rPr>
          <w:rFonts w:ascii="Arial" w:hAnsi="Arial" w:cs="Arial"/>
          <w:bCs/>
          <w:szCs w:val="22"/>
          <w:lang w:val="fr-FR"/>
        </w:rPr>
        <w:t>cette proposition étaient approprié</w:t>
      </w:r>
      <w:r>
        <w:rPr>
          <w:rFonts w:ascii="Arial" w:hAnsi="Arial" w:cs="Arial"/>
          <w:bCs/>
          <w:szCs w:val="22"/>
          <w:lang w:val="fr-FR"/>
        </w:rPr>
        <w:t>e</w:t>
      </w:r>
      <w:r w:rsidRPr="00981430">
        <w:rPr>
          <w:rFonts w:ascii="Arial" w:hAnsi="Arial" w:cs="Arial"/>
          <w:bCs/>
          <w:szCs w:val="22"/>
          <w:lang w:val="fr-FR"/>
        </w:rPr>
        <w:t>s et non prématuré</w:t>
      </w:r>
      <w:r>
        <w:rPr>
          <w:rFonts w:ascii="Arial" w:hAnsi="Arial" w:cs="Arial"/>
          <w:bCs/>
          <w:szCs w:val="22"/>
          <w:lang w:val="fr-FR"/>
        </w:rPr>
        <w:t xml:space="preserve">es </w:t>
      </w:r>
      <w:r w:rsidRPr="00981430">
        <w:rPr>
          <w:rFonts w:ascii="Arial" w:hAnsi="Arial" w:cs="Arial"/>
          <w:bCs/>
          <w:szCs w:val="22"/>
          <w:lang w:val="fr-FR"/>
        </w:rPr>
        <w:t xml:space="preserve">car cette solution de compromis soulignait </w:t>
      </w:r>
      <w:r w:rsidRPr="00981430">
        <w:rPr>
          <w:rFonts w:ascii="Arial" w:hAnsi="Arial" w:cs="Arial"/>
          <w:bCs/>
          <w:szCs w:val="22"/>
          <w:lang w:val="fr-FR"/>
        </w:rPr>
        <w:lastRenderedPageBreak/>
        <w:t>l'imp</w:t>
      </w:r>
      <w:r>
        <w:rPr>
          <w:rFonts w:ascii="Arial" w:hAnsi="Arial" w:cs="Arial"/>
          <w:bCs/>
          <w:szCs w:val="22"/>
          <w:lang w:val="fr-FR"/>
        </w:rPr>
        <w:t>ortance du dialogue, comme l'avaient</w:t>
      </w:r>
      <w:r w:rsidRPr="00981430">
        <w:rPr>
          <w:rFonts w:ascii="Arial" w:hAnsi="Arial" w:cs="Arial"/>
          <w:bCs/>
          <w:szCs w:val="22"/>
          <w:lang w:val="fr-FR"/>
        </w:rPr>
        <w:t xml:space="preserve"> exprimé de nombreux intervenants. Cela permettrait également d'améliorer les méthodes de travail en général, ce qui s'inscri</w:t>
      </w:r>
      <w:r>
        <w:rPr>
          <w:rFonts w:ascii="Arial" w:hAnsi="Arial" w:cs="Arial"/>
          <w:bCs/>
          <w:szCs w:val="22"/>
          <w:lang w:val="fr-FR"/>
        </w:rPr>
        <w:t>vai</w:t>
      </w:r>
      <w:r w:rsidRPr="00981430">
        <w:rPr>
          <w:rFonts w:ascii="Arial" w:hAnsi="Arial" w:cs="Arial"/>
          <w:bCs/>
          <w:szCs w:val="22"/>
          <w:lang w:val="fr-FR"/>
        </w:rPr>
        <w:t xml:space="preserve">t dans le cadre des efforts visant à améliorer la gouvernance. </w:t>
      </w:r>
      <w:r>
        <w:rPr>
          <w:rFonts w:ascii="Arial" w:hAnsi="Arial" w:cs="Arial"/>
          <w:bCs/>
          <w:szCs w:val="22"/>
          <w:lang w:val="fr-FR"/>
        </w:rPr>
        <w:t>Tous les organes statutaires avaient</w:t>
      </w:r>
      <w:r w:rsidRPr="00981430">
        <w:rPr>
          <w:rFonts w:ascii="Arial" w:hAnsi="Arial" w:cs="Arial"/>
          <w:bCs/>
          <w:szCs w:val="22"/>
          <w:lang w:val="fr-FR"/>
        </w:rPr>
        <w:t xml:space="preserve"> le mandat de modifier, d'amender et d'approuver leurs méthodes de travai</w:t>
      </w:r>
      <w:r w:rsidR="00181EB5">
        <w:rPr>
          <w:rFonts w:ascii="Arial" w:hAnsi="Arial" w:cs="Arial"/>
          <w:bCs/>
          <w:szCs w:val="22"/>
          <w:lang w:val="fr-FR"/>
        </w:rPr>
        <w:t>l, et c’était l'idée qui sous-tendait ce paragraphe,</w:t>
      </w:r>
      <w:r w:rsidRPr="00981430">
        <w:rPr>
          <w:rFonts w:ascii="Arial" w:hAnsi="Arial" w:cs="Arial"/>
          <w:bCs/>
          <w:szCs w:val="22"/>
          <w:lang w:val="fr-FR"/>
        </w:rPr>
        <w:t xml:space="preserve"> notamment en ce qui concerne le renforcement de la transparence et de la crédibilité.</w:t>
      </w:r>
    </w:p>
    <w:p w14:paraId="1F4B69A5" w14:textId="1367D8A4" w:rsidR="00181EB5" w:rsidRPr="00181EB5" w:rsidRDefault="00181EB5" w:rsidP="0082032B">
      <w:pPr>
        <w:numPr>
          <w:ilvl w:val="0"/>
          <w:numId w:val="14"/>
        </w:numPr>
        <w:suppressAutoHyphens/>
        <w:autoSpaceDE w:val="0"/>
        <w:spacing w:before="120"/>
        <w:ind w:left="709" w:hanging="709"/>
        <w:jc w:val="both"/>
        <w:rPr>
          <w:rFonts w:ascii="Arial" w:hAnsi="Arial" w:cs="Arial"/>
          <w:bCs/>
          <w:szCs w:val="22"/>
          <w:lang w:val="fr-FR"/>
        </w:rPr>
      </w:pPr>
      <w:r w:rsidRPr="00181EB5">
        <w:rPr>
          <w:rFonts w:ascii="Arial" w:hAnsi="Arial" w:cs="Arial"/>
          <w:bCs/>
          <w:szCs w:val="22"/>
          <w:lang w:val="fr-FR"/>
        </w:rPr>
        <w:t>La délégation de l'</w:t>
      </w:r>
      <w:r w:rsidRPr="00181EB5">
        <w:rPr>
          <w:rFonts w:ascii="Arial" w:hAnsi="Arial" w:cs="Arial"/>
          <w:b/>
          <w:bCs/>
          <w:szCs w:val="22"/>
          <w:lang w:val="fr-FR"/>
        </w:rPr>
        <w:t>Équateur</w:t>
      </w:r>
      <w:r>
        <w:rPr>
          <w:rFonts w:ascii="Arial" w:hAnsi="Arial" w:cs="Arial"/>
          <w:bCs/>
          <w:szCs w:val="22"/>
          <w:lang w:val="fr-FR"/>
        </w:rPr>
        <w:t xml:space="preserve"> soutenait </w:t>
      </w:r>
      <w:r w:rsidRPr="00181EB5">
        <w:rPr>
          <w:rFonts w:ascii="Arial" w:hAnsi="Arial" w:cs="Arial"/>
          <w:bCs/>
          <w:szCs w:val="22"/>
          <w:lang w:val="fr-FR"/>
        </w:rPr>
        <w:t>la proposition des Philippine</w:t>
      </w:r>
      <w:r>
        <w:rPr>
          <w:rFonts w:ascii="Arial" w:hAnsi="Arial" w:cs="Arial"/>
          <w:bCs/>
          <w:szCs w:val="22"/>
          <w:lang w:val="fr-FR"/>
        </w:rPr>
        <w:t xml:space="preserve">s. S’agissant du raisonnement qui sous-tendait </w:t>
      </w:r>
      <w:r w:rsidRPr="00181EB5">
        <w:rPr>
          <w:rFonts w:ascii="Arial" w:hAnsi="Arial" w:cs="Arial"/>
          <w:bCs/>
          <w:szCs w:val="22"/>
          <w:lang w:val="fr-FR"/>
        </w:rPr>
        <w:t>cette proposition</w:t>
      </w:r>
      <w:r>
        <w:rPr>
          <w:rFonts w:ascii="Arial" w:hAnsi="Arial" w:cs="Arial"/>
          <w:bCs/>
          <w:szCs w:val="22"/>
          <w:lang w:val="fr-FR"/>
        </w:rPr>
        <w:t xml:space="preserve">, elle </w:t>
      </w:r>
      <w:r w:rsidRPr="00181EB5">
        <w:rPr>
          <w:rFonts w:ascii="Arial" w:hAnsi="Arial" w:cs="Arial"/>
          <w:bCs/>
          <w:szCs w:val="22"/>
          <w:lang w:val="fr-FR"/>
        </w:rPr>
        <w:t xml:space="preserve">a rappelé à l'Assemblée que cette question avait été largement débattue au cours des deux dernières années et qu'il était donc difficile de comprendre </w:t>
      </w:r>
      <w:r>
        <w:rPr>
          <w:rFonts w:ascii="Arial" w:hAnsi="Arial" w:cs="Arial"/>
          <w:bCs/>
          <w:szCs w:val="22"/>
          <w:lang w:val="fr-FR"/>
        </w:rPr>
        <w:t xml:space="preserve">la raison pour laquelle </w:t>
      </w:r>
      <w:r w:rsidRPr="00181EB5">
        <w:rPr>
          <w:rFonts w:ascii="Arial" w:hAnsi="Arial" w:cs="Arial"/>
          <w:bCs/>
          <w:szCs w:val="22"/>
          <w:lang w:val="fr-FR"/>
        </w:rPr>
        <w:t xml:space="preserve">certaines délégations souhaitaient supprimer cette proposition, en particulier </w:t>
      </w:r>
      <w:r>
        <w:rPr>
          <w:rFonts w:ascii="Arial" w:hAnsi="Arial" w:cs="Arial"/>
          <w:bCs/>
          <w:szCs w:val="22"/>
          <w:lang w:val="fr-FR"/>
        </w:rPr>
        <w:t xml:space="preserve">compte tenu </w:t>
      </w:r>
      <w:r w:rsidRPr="00181EB5">
        <w:rPr>
          <w:rFonts w:ascii="Arial" w:hAnsi="Arial" w:cs="Arial"/>
          <w:bCs/>
          <w:szCs w:val="22"/>
          <w:lang w:val="fr-FR"/>
        </w:rPr>
        <w:t xml:space="preserve">du débat au cours duquel les États </w:t>
      </w:r>
      <w:r>
        <w:rPr>
          <w:rFonts w:ascii="Arial" w:hAnsi="Arial" w:cs="Arial"/>
          <w:bCs/>
          <w:szCs w:val="22"/>
          <w:lang w:val="fr-FR"/>
        </w:rPr>
        <w:t xml:space="preserve">avaient été </w:t>
      </w:r>
      <w:r w:rsidRPr="00181EB5">
        <w:rPr>
          <w:rFonts w:ascii="Arial" w:hAnsi="Arial" w:cs="Arial"/>
          <w:bCs/>
          <w:szCs w:val="22"/>
          <w:lang w:val="fr-FR"/>
        </w:rPr>
        <w:t xml:space="preserve">unanimes pour </w:t>
      </w:r>
      <w:r>
        <w:rPr>
          <w:rFonts w:ascii="Arial" w:hAnsi="Arial" w:cs="Arial"/>
          <w:bCs/>
          <w:szCs w:val="22"/>
          <w:lang w:val="fr-FR"/>
        </w:rPr>
        <w:t xml:space="preserve">soutenir </w:t>
      </w:r>
      <w:r w:rsidRPr="00181EB5">
        <w:rPr>
          <w:rFonts w:ascii="Arial" w:hAnsi="Arial" w:cs="Arial"/>
          <w:bCs/>
          <w:szCs w:val="22"/>
          <w:lang w:val="fr-FR"/>
        </w:rPr>
        <w:t xml:space="preserve">la nécessité de ce dialogue dans le cadre du processus d'évaluation. La délégation s'est fait l'écho des observations de l'Algérie selon lesquelles il s'agissait d'un travail en cours, qui continuerait d'être examiné au sein du groupe de travail ad hoc en vue de son adoption éventuelle par le Comité. En outre, les débats précédents avaient porté sur la crainte non fondée que le processus soit prématuré, le principal point à retenir étant que ces travaux se poursuivraient au sein du groupe de travail </w:t>
      </w:r>
      <w:r>
        <w:rPr>
          <w:rFonts w:ascii="Arial" w:hAnsi="Arial" w:cs="Arial"/>
          <w:bCs/>
          <w:szCs w:val="22"/>
          <w:lang w:val="fr-FR"/>
        </w:rPr>
        <w:t xml:space="preserve">ad hoc </w:t>
      </w:r>
      <w:r w:rsidRPr="00181EB5">
        <w:rPr>
          <w:rFonts w:ascii="Arial" w:hAnsi="Arial" w:cs="Arial"/>
          <w:bCs/>
          <w:szCs w:val="22"/>
          <w:lang w:val="fr-FR"/>
        </w:rPr>
        <w:t>à composition non limitée. Une fois les trav</w:t>
      </w:r>
      <w:r>
        <w:rPr>
          <w:rFonts w:ascii="Arial" w:hAnsi="Arial" w:cs="Arial"/>
          <w:bCs/>
          <w:szCs w:val="22"/>
          <w:lang w:val="fr-FR"/>
        </w:rPr>
        <w:t xml:space="preserve">aux achevés, le Comité déciderait </w:t>
      </w:r>
      <w:r w:rsidRPr="00181EB5">
        <w:rPr>
          <w:rFonts w:ascii="Arial" w:hAnsi="Arial" w:cs="Arial"/>
          <w:bCs/>
          <w:szCs w:val="22"/>
          <w:lang w:val="fr-FR"/>
        </w:rPr>
        <w:t>d'adopter ou non les propositions avant de les transmettre à l'Assemblée générale.</w:t>
      </w:r>
    </w:p>
    <w:p w14:paraId="11EECC2B" w14:textId="38BD8A55" w:rsidR="00A50C1A" w:rsidRPr="00A50C1A" w:rsidRDefault="00A50C1A"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A50C1A">
        <w:rPr>
          <w:rFonts w:ascii="Arial" w:hAnsi="Arial" w:cs="Arial"/>
          <w:bCs/>
          <w:szCs w:val="22"/>
          <w:lang w:val="fr-FR"/>
        </w:rPr>
        <w:t>délégation</w:t>
      </w:r>
      <w:r>
        <w:rPr>
          <w:rFonts w:ascii="Arial" w:hAnsi="Arial" w:cs="Arial"/>
          <w:bCs/>
          <w:szCs w:val="22"/>
          <w:lang w:val="fr-FR"/>
        </w:rPr>
        <w:t xml:space="preserve"> de la </w:t>
      </w:r>
      <w:r w:rsidRPr="00A50C1A">
        <w:rPr>
          <w:rFonts w:ascii="Arial" w:hAnsi="Arial" w:cs="Arial"/>
          <w:b/>
          <w:bCs/>
          <w:szCs w:val="22"/>
          <w:lang w:val="fr-FR"/>
        </w:rPr>
        <w:t>Hongrie</w:t>
      </w:r>
      <w:r>
        <w:rPr>
          <w:rFonts w:ascii="Arial" w:hAnsi="Arial" w:cs="Arial"/>
          <w:bCs/>
          <w:szCs w:val="22"/>
          <w:lang w:val="fr-FR"/>
        </w:rPr>
        <w:t xml:space="preserve"> soutenait les observations formulées par l’Équateur, l’Algérie et les Philippines, et souhaitait conserver le </w:t>
      </w:r>
      <w:r w:rsidRPr="00A50C1A">
        <w:rPr>
          <w:rFonts w:ascii="Arial" w:hAnsi="Arial" w:cs="Arial"/>
          <w:bCs/>
          <w:szCs w:val="22"/>
          <w:lang w:val="fr-FR"/>
        </w:rPr>
        <w:t>paragraphe</w:t>
      </w:r>
      <w:r>
        <w:rPr>
          <w:rFonts w:ascii="Arial" w:hAnsi="Arial" w:cs="Arial"/>
          <w:bCs/>
          <w:szCs w:val="22"/>
          <w:lang w:val="fr-FR"/>
        </w:rPr>
        <w:t xml:space="preserve"> tel que proposé.</w:t>
      </w:r>
    </w:p>
    <w:p w14:paraId="5A70AAC8" w14:textId="30CCAF3A" w:rsidR="00A50C1A" w:rsidRPr="00A50C1A" w:rsidRDefault="00A50C1A"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A50C1A">
        <w:rPr>
          <w:rFonts w:ascii="Arial" w:hAnsi="Arial" w:cs="Arial"/>
          <w:bCs/>
          <w:szCs w:val="22"/>
          <w:lang w:val="fr-FR"/>
        </w:rPr>
        <w:t>délégation</w:t>
      </w:r>
      <w:r>
        <w:rPr>
          <w:rFonts w:ascii="Arial" w:hAnsi="Arial" w:cs="Arial"/>
          <w:bCs/>
          <w:szCs w:val="22"/>
          <w:lang w:val="fr-FR"/>
        </w:rPr>
        <w:t xml:space="preserve"> du </w:t>
      </w:r>
      <w:r w:rsidRPr="00A50C1A">
        <w:rPr>
          <w:rFonts w:ascii="Arial" w:hAnsi="Arial" w:cs="Arial"/>
          <w:b/>
          <w:bCs/>
          <w:szCs w:val="22"/>
          <w:lang w:val="fr-FR"/>
        </w:rPr>
        <w:t>Portugal</w:t>
      </w:r>
      <w:r>
        <w:rPr>
          <w:rFonts w:ascii="Arial" w:hAnsi="Arial" w:cs="Arial"/>
          <w:bCs/>
          <w:szCs w:val="22"/>
          <w:lang w:val="fr-FR"/>
        </w:rPr>
        <w:t xml:space="preserve"> a félicité la Présidente pour son élection. Après avoir écouté attentivement les arguments sur le </w:t>
      </w:r>
      <w:r w:rsidRPr="00A50C1A">
        <w:rPr>
          <w:rFonts w:ascii="Arial" w:hAnsi="Arial" w:cs="Arial"/>
          <w:bCs/>
          <w:szCs w:val="22"/>
          <w:lang w:val="fr-FR"/>
        </w:rPr>
        <w:t xml:space="preserve">renforcement </w:t>
      </w:r>
      <w:r>
        <w:rPr>
          <w:rFonts w:ascii="Arial" w:hAnsi="Arial" w:cs="Arial"/>
          <w:bCs/>
          <w:szCs w:val="22"/>
          <w:lang w:val="fr-FR"/>
        </w:rPr>
        <w:t xml:space="preserve">du dialogue, avec lesquels elle était en principe d’accord, et comprenant la volonté d’aller plus loin, la </w:t>
      </w:r>
      <w:r w:rsidRPr="00A50C1A">
        <w:rPr>
          <w:rFonts w:ascii="Arial" w:hAnsi="Arial" w:cs="Arial"/>
          <w:bCs/>
          <w:szCs w:val="22"/>
          <w:lang w:val="fr-FR"/>
        </w:rPr>
        <w:t>délégation</w:t>
      </w:r>
      <w:r>
        <w:rPr>
          <w:rFonts w:ascii="Arial" w:hAnsi="Arial" w:cs="Arial"/>
          <w:bCs/>
          <w:szCs w:val="22"/>
          <w:lang w:val="fr-FR"/>
        </w:rPr>
        <w:t xml:space="preserve"> a proposé un </w:t>
      </w:r>
      <w:r w:rsidRPr="00A50C1A">
        <w:rPr>
          <w:rFonts w:ascii="Arial" w:hAnsi="Arial" w:cs="Arial"/>
          <w:bCs/>
          <w:szCs w:val="22"/>
          <w:lang w:val="fr-FR"/>
        </w:rPr>
        <w:t>amendement</w:t>
      </w:r>
      <w:r>
        <w:rPr>
          <w:rFonts w:ascii="Arial" w:hAnsi="Arial" w:cs="Arial"/>
          <w:bCs/>
          <w:szCs w:val="22"/>
          <w:lang w:val="fr-FR"/>
        </w:rPr>
        <w:t xml:space="preserve"> au </w:t>
      </w:r>
      <w:r w:rsidRPr="00A50C1A">
        <w:rPr>
          <w:rFonts w:ascii="Arial" w:hAnsi="Arial" w:cs="Arial"/>
          <w:bCs/>
          <w:szCs w:val="22"/>
          <w:lang w:val="fr-FR"/>
        </w:rPr>
        <w:t>paragraphe</w:t>
      </w:r>
      <w:r>
        <w:rPr>
          <w:rFonts w:ascii="Arial" w:hAnsi="Arial" w:cs="Arial"/>
          <w:bCs/>
          <w:szCs w:val="22"/>
          <w:lang w:val="fr-FR"/>
        </w:rPr>
        <w:t xml:space="preserve"> qui serait ainsi rédigé : « la nécessité de développer, au moment et dans </w:t>
      </w:r>
      <w:proofErr w:type="gramStart"/>
      <w:r>
        <w:rPr>
          <w:rFonts w:ascii="Arial" w:hAnsi="Arial" w:cs="Arial"/>
          <w:bCs/>
          <w:szCs w:val="22"/>
          <w:lang w:val="fr-FR"/>
        </w:rPr>
        <w:t>le cadre opportun</w:t>
      </w:r>
      <w:r w:rsidR="00E927B9">
        <w:rPr>
          <w:rFonts w:ascii="Arial" w:hAnsi="Arial" w:cs="Arial"/>
          <w:bCs/>
          <w:szCs w:val="22"/>
          <w:lang w:val="fr-FR"/>
        </w:rPr>
        <w:t>s</w:t>
      </w:r>
      <w:proofErr w:type="gramEnd"/>
      <w:r>
        <w:rPr>
          <w:rFonts w:ascii="Arial" w:hAnsi="Arial" w:cs="Arial"/>
          <w:bCs/>
          <w:szCs w:val="22"/>
          <w:lang w:val="fr-FR"/>
        </w:rPr>
        <w:t>, un mécanisme</w:t>
      </w:r>
      <w:r w:rsidR="00E927B9">
        <w:rPr>
          <w:rFonts w:ascii="Arial" w:hAnsi="Arial" w:cs="Arial"/>
          <w:bCs/>
          <w:szCs w:val="22"/>
          <w:lang w:val="fr-FR"/>
        </w:rPr>
        <w:t xml:space="preserve"> approprié ». Cela donnerait une certaine latitude pour décider à quel moment et dans quel cadre on pourrait débattre de ce mécanisme afin d’y intégrer les contributions du </w:t>
      </w:r>
      <w:r w:rsidR="00E927B9" w:rsidRPr="00E927B9">
        <w:rPr>
          <w:rFonts w:ascii="Arial" w:hAnsi="Arial" w:cs="Arial"/>
          <w:bCs/>
          <w:szCs w:val="22"/>
          <w:lang w:val="fr-FR"/>
        </w:rPr>
        <w:t>groupe de travail</w:t>
      </w:r>
      <w:r w:rsidR="00E927B9">
        <w:rPr>
          <w:rFonts w:ascii="Arial" w:hAnsi="Arial" w:cs="Arial"/>
          <w:bCs/>
          <w:szCs w:val="22"/>
          <w:lang w:val="fr-FR"/>
        </w:rPr>
        <w:t>.</w:t>
      </w:r>
    </w:p>
    <w:p w14:paraId="216E0A5F" w14:textId="4CD3327D" w:rsidR="00E927B9" w:rsidRPr="00E927B9" w:rsidRDefault="00E927B9" w:rsidP="00D22539">
      <w:pPr>
        <w:numPr>
          <w:ilvl w:val="0"/>
          <w:numId w:val="14"/>
        </w:numPr>
        <w:suppressAutoHyphens/>
        <w:autoSpaceDE w:val="0"/>
        <w:spacing w:before="120"/>
        <w:ind w:left="709" w:hanging="709"/>
        <w:jc w:val="both"/>
        <w:rPr>
          <w:rFonts w:ascii="Arial" w:hAnsi="Arial" w:cs="Arial"/>
          <w:bCs/>
          <w:szCs w:val="22"/>
          <w:lang w:val="fr-FR"/>
        </w:rPr>
      </w:pPr>
      <w:r w:rsidRPr="00E927B9">
        <w:rPr>
          <w:rFonts w:ascii="Arial" w:hAnsi="Arial" w:cs="Arial"/>
          <w:bCs/>
          <w:szCs w:val="22"/>
          <w:lang w:val="fr-FR"/>
        </w:rPr>
        <w:t>La délégation</w:t>
      </w:r>
      <w:r>
        <w:rPr>
          <w:rFonts w:ascii="Arial" w:hAnsi="Arial" w:cs="Arial"/>
          <w:bCs/>
          <w:szCs w:val="22"/>
          <w:lang w:val="fr-FR"/>
        </w:rPr>
        <w:t xml:space="preserve"> du </w:t>
      </w:r>
      <w:r w:rsidRPr="00E927B9">
        <w:rPr>
          <w:rFonts w:ascii="Arial" w:hAnsi="Arial" w:cs="Arial"/>
          <w:b/>
          <w:bCs/>
          <w:szCs w:val="22"/>
          <w:lang w:val="fr-FR"/>
        </w:rPr>
        <w:t>Liban</w:t>
      </w:r>
      <w:r>
        <w:rPr>
          <w:rFonts w:ascii="Arial" w:hAnsi="Arial" w:cs="Arial"/>
          <w:bCs/>
          <w:szCs w:val="22"/>
          <w:lang w:val="fr-FR"/>
        </w:rPr>
        <w:t xml:space="preserve"> a félicité la Présidente pour son élection, et a déclaré soutenir la proposition des Philippines.</w:t>
      </w:r>
    </w:p>
    <w:p w14:paraId="7344620C" w14:textId="33366E59" w:rsidR="00E927B9" w:rsidRDefault="00E927B9"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E927B9">
        <w:rPr>
          <w:rFonts w:ascii="Arial" w:hAnsi="Arial" w:cs="Arial"/>
          <w:bCs/>
          <w:szCs w:val="22"/>
          <w:lang w:val="fr-FR"/>
        </w:rPr>
        <w:t>délégation</w:t>
      </w:r>
      <w:r>
        <w:rPr>
          <w:rFonts w:ascii="Arial" w:hAnsi="Arial" w:cs="Arial"/>
          <w:bCs/>
          <w:szCs w:val="22"/>
          <w:lang w:val="fr-FR"/>
        </w:rPr>
        <w:t xml:space="preserve"> de </w:t>
      </w:r>
      <w:r w:rsidRPr="00E927B9">
        <w:rPr>
          <w:rFonts w:ascii="Arial" w:hAnsi="Arial" w:cs="Arial"/>
          <w:b/>
          <w:bCs/>
          <w:szCs w:val="22"/>
          <w:lang w:val="fr-FR"/>
        </w:rPr>
        <w:t>Chypre</w:t>
      </w:r>
      <w:r>
        <w:rPr>
          <w:rFonts w:ascii="Arial" w:hAnsi="Arial" w:cs="Arial"/>
          <w:bCs/>
          <w:szCs w:val="22"/>
          <w:lang w:val="fr-FR"/>
        </w:rPr>
        <w:t xml:space="preserve"> soutenait résolument la proposition des Philippines tout en rejetant la </w:t>
      </w:r>
      <w:r w:rsidRPr="00E927B9">
        <w:rPr>
          <w:rFonts w:ascii="Arial" w:hAnsi="Arial" w:cs="Arial"/>
          <w:bCs/>
          <w:szCs w:val="22"/>
          <w:lang w:val="fr-FR"/>
        </w:rPr>
        <w:t>proposition</w:t>
      </w:r>
      <w:r>
        <w:rPr>
          <w:rFonts w:ascii="Arial" w:hAnsi="Arial" w:cs="Arial"/>
          <w:bCs/>
          <w:szCs w:val="22"/>
          <w:lang w:val="fr-FR"/>
        </w:rPr>
        <w:t xml:space="preserve"> de la Belgique de supprimer le </w:t>
      </w:r>
      <w:r w:rsidRPr="00E927B9">
        <w:rPr>
          <w:rFonts w:ascii="Arial" w:hAnsi="Arial" w:cs="Arial"/>
          <w:bCs/>
          <w:szCs w:val="22"/>
          <w:lang w:val="fr-FR"/>
        </w:rPr>
        <w:t>paragraphe</w:t>
      </w:r>
      <w:r>
        <w:rPr>
          <w:rFonts w:ascii="Arial" w:hAnsi="Arial" w:cs="Arial"/>
          <w:bCs/>
          <w:szCs w:val="22"/>
          <w:lang w:val="fr-FR"/>
        </w:rPr>
        <w:t xml:space="preserve">. Elle a rappelé qu’un </w:t>
      </w:r>
      <w:r w:rsidRPr="00E927B9">
        <w:rPr>
          <w:rFonts w:ascii="Arial" w:hAnsi="Arial" w:cs="Arial"/>
          <w:bCs/>
          <w:szCs w:val="22"/>
          <w:lang w:val="fr-FR"/>
        </w:rPr>
        <w:t>groupe de travail</w:t>
      </w:r>
      <w:r>
        <w:rPr>
          <w:rFonts w:ascii="Arial" w:hAnsi="Arial" w:cs="Arial"/>
          <w:bCs/>
          <w:szCs w:val="22"/>
          <w:lang w:val="fr-FR"/>
        </w:rPr>
        <w:t xml:space="preserve"> avait été créé spécialement pour échanger sur cette question du dialogue.</w:t>
      </w:r>
    </w:p>
    <w:p w14:paraId="69FEC70F" w14:textId="464DBD8C" w:rsidR="00E927B9" w:rsidRDefault="00E927B9" w:rsidP="00D22539">
      <w:pPr>
        <w:numPr>
          <w:ilvl w:val="0"/>
          <w:numId w:val="14"/>
        </w:numPr>
        <w:suppressAutoHyphens/>
        <w:autoSpaceDE w:val="0"/>
        <w:spacing w:before="120"/>
        <w:ind w:left="709" w:hanging="709"/>
        <w:jc w:val="both"/>
        <w:rPr>
          <w:rFonts w:ascii="Arial" w:hAnsi="Arial" w:cs="Arial"/>
          <w:bCs/>
          <w:szCs w:val="22"/>
          <w:lang w:val="fr-FR"/>
        </w:rPr>
      </w:pPr>
      <w:r w:rsidRPr="00E927B9">
        <w:rPr>
          <w:rFonts w:ascii="Arial" w:hAnsi="Arial" w:cs="Arial"/>
          <w:bCs/>
          <w:szCs w:val="22"/>
          <w:lang w:val="fr-FR"/>
        </w:rPr>
        <w:t xml:space="preserve">La délégation de la </w:t>
      </w:r>
      <w:r w:rsidRPr="00E927B9">
        <w:rPr>
          <w:rFonts w:ascii="Arial" w:hAnsi="Arial" w:cs="Arial"/>
          <w:b/>
          <w:bCs/>
          <w:szCs w:val="22"/>
          <w:lang w:val="fr-FR"/>
        </w:rPr>
        <w:t>Lettonie</w:t>
      </w:r>
      <w:r w:rsidRPr="00E927B9">
        <w:rPr>
          <w:rFonts w:ascii="Arial" w:hAnsi="Arial" w:cs="Arial"/>
          <w:bCs/>
          <w:szCs w:val="22"/>
          <w:lang w:val="fr-FR"/>
        </w:rPr>
        <w:t xml:space="preserve"> a félicité la P</w:t>
      </w:r>
      <w:r>
        <w:rPr>
          <w:rFonts w:ascii="Arial" w:hAnsi="Arial" w:cs="Arial"/>
          <w:bCs/>
          <w:szCs w:val="22"/>
          <w:lang w:val="fr-FR"/>
        </w:rPr>
        <w:t>résidente pour son élection. Elle estimait</w:t>
      </w:r>
      <w:r w:rsidRPr="00E927B9">
        <w:rPr>
          <w:rFonts w:ascii="Arial" w:hAnsi="Arial" w:cs="Arial"/>
          <w:bCs/>
          <w:szCs w:val="22"/>
          <w:lang w:val="fr-FR"/>
        </w:rPr>
        <w:t xml:space="preserve"> également que l'Assemblée générale a</w:t>
      </w:r>
      <w:r>
        <w:rPr>
          <w:rFonts w:ascii="Arial" w:hAnsi="Arial" w:cs="Arial"/>
          <w:bCs/>
          <w:szCs w:val="22"/>
          <w:lang w:val="fr-FR"/>
        </w:rPr>
        <w:t>vait</w:t>
      </w:r>
      <w:r w:rsidRPr="00E927B9">
        <w:rPr>
          <w:rFonts w:ascii="Arial" w:hAnsi="Arial" w:cs="Arial"/>
          <w:bCs/>
          <w:szCs w:val="22"/>
          <w:lang w:val="fr-FR"/>
        </w:rPr>
        <w:t xml:space="preserve"> des questions de fond à examiner et attend</w:t>
      </w:r>
      <w:r>
        <w:rPr>
          <w:rFonts w:ascii="Arial" w:hAnsi="Arial" w:cs="Arial"/>
          <w:bCs/>
          <w:szCs w:val="22"/>
          <w:lang w:val="fr-FR"/>
        </w:rPr>
        <w:t>ait</w:t>
      </w:r>
      <w:r w:rsidRPr="00E927B9">
        <w:rPr>
          <w:rFonts w:ascii="Arial" w:hAnsi="Arial" w:cs="Arial"/>
          <w:bCs/>
          <w:szCs w:val="22"/>
          <w:lang w:val="fr-FR"/>
        </w:rPr>
        <w:t xml:space="preserve"> avec intérêt le débat à venir. </w:t>
      </w:r>
      <w:r w:rsidR="00B97607">
        <w:rPr>
          <w:rFonts w:ascii="Arial" w:hAnsi="Arial" w:cs="Arial"/>
          <w:bCs/>
          <w:szCs w:val="22"/>
          <w:lang w:val="fr-FR"/>
        </w:rPr>
        <w:t xml:space="preserve">S’agissant de </w:t>
      </w:r>
      <w:r w:rsidRPr="00E927B9">
        <w:rPr>
          <w:rFonts w:ascii="Arial" w:hAnsi="Arial" w:cs="Arial"/>
          <w:bCs/>
          <w:szCs w:val="22"/>
          <w:lang w:val="fr-FR"/>
        </w:rPr>
        <w:t>cette qu</w:t>
      </w:r>
      <w:r>
        <w:rPr>
          <w:rFonts w:ascii="Arial" w:hAnsi="Arial" w:cs="Arial"/>
          <w:bCs/>
          <w:szCs w:val="22"/>
          <w:lang w:val="fr-FR"/>
        </w:rPr>
        <w:t>estion concrète, la délégation</w:t>
      </w:r>
      <w:r w:rsidRPr="00E927B9">
        <w:rPr>
          <w:rFonts w:ascii="Arial" w:hAnsi="Arial" w:cs="Arial"/>
          <w:bCs/>
          <w:szCs w:val="22"/>
          <w:lang w:val="fr-FR"/>
        </w:rPr>
        <w:t xml:space="preserve"> es</w:t>
      </w:r>
      <w:r>
        <w:rPr>
          <w:rFonts w:ascii="Arial" w:hAnsi="Arial" w:cs="Arial"/>
          <w:bCs/>
          <w:szCs w:val="22"/>
          <w:lang w:val="fr-FR"/>
        </w:rPr>
        <w:t>timait</w:t>
      </w:r>
      <w:r w:rsidRPr="00E927B9">
        <w:rPr>
          <w:rFonts w:ascii="Arial" w:hAnsi="Arial" w:cs="Arial"/>
          <w:bCs/>
          <w:szCs w:val="22"/>
          <w:lang w:val="fr-FR"/>
        </w:rPr>
        <w:t xml:space="preserve"> qu'il fallait plus de temps pour examiner les résultats des travaux du groupe d</w:t>
      </w:r>
      <w:r>
        <w:rPr>
          <w:rFonts w:ascii="Arial" w:hAnsi="Arial" w:cs="Arial"/>
          <w:bCs/>
          <w:szCs w:val="22"/>
          <w:lang w:val="fr-FR"/>
        </w:rPr>
        <w:t>e travail ad hoc. U</w:t>
      </w:r>
      <w:r w:rsidRPr="00E927B9">
        <w:rPr>
          <w:rFonts w:ascii="Arial" w:hAnsi="Arial" w:cs="Arial"/>
          <w:bCs/>
          <w:szCs w:val="22"/>
          <w:lang w:val="fr-FR"/>
        </w:rPr>
        <w:t>ne décision</w:t>
      </w:r>
      <w:r>
        <w:rPr>
          <w:rFonts w:ascii="Arial" w:hAnsi="Arial" w:cs="Arial"/>
          <w:bCs/>
          <w:szCs w:val="22"/>
          <w:lang w:val="fr-FR"/>
        </w:rPr>
        <w:t xml:space="preserve"> devait donc être prise par le Comité</w:t>
      </w:r>
      <w:r w:rsidRPr="00E927B9">
        <w:rPr>
          <w:rFonts w:ascii="Arial" w:hAnsi="Arial" w:cs="Arial"/>
          <w:bCs/>
          <w:szCs w:val="22"/>
          <w:lang w:val="fr-FR"/>
        </w:rPr>
        <w:t xml:space="preserve"> avant que l'Assemblée générale ne puisse vraiment se prononcer sur la nécessité ou non de ce dialogue et des mécanismes correspondants. </w:t>
      </w:r>
      <w:r w:rsidR="00B97607">
        <w:rPr>
          <w:rFonts w:ascii="Arial" w:hAnsi="Arial" w:cs="Arial"/>
          <w:bCs/>
          <w:szCs w:val="22"/>
          <w:lang w:val="fr-FR"/>
        </w:rPr>
        <w:t>À ce sujet</w:t>
      </w:r>
      <w:r w:rsidRPr="00E927B9">
        <w:rPr>
          <w:rFonts w:ascii="Arial" w:hAnsi="Arial" w:cs="Arial"/>
          <w:bCs/>
          <w:szCs w:val="22"/>
          <w:lang w:val="fr-FR"/>
        </w:rPr>
        <w:t>, la délégation acceptera</w:t>
      </w:r>
      <w:r w:rsidR="00B97607">
        <w:rPr>
          <w:rFonts w:ascii="Arial" w:hAnsi="Arial" w:cs="Arial"/>
          <w:bCs/>
          <w:szCs w:val="22"/>
          <w:lang w:val="fr-FR"/>
        </w:rPr>
        <w:t>it</w:t>
      </w:r>
      <w:r w:rsidRPr="00E927B9">
        <w:rPr>
          <w:rFonts w:ascii="Arial" w:hAnsi="Arial" w:cs="Arial"/>
          <w:bCs/>
          <w:szCs w:val="22"/>
          <w:lang w:val="fr-FR"/>
        </w:rPr>
        <w:t xml:space="preserve"> le projet de résolution initial tel que proposé par le Secrétariat.</w:t>
      </w:r>
    </w:p>
    <w:p w14:paraId="5EDDE147" w14:textId="4852577D" w:rsidR="00B97607" w:rsidRDefault="00B97607" w:rsidP="00D22539">
      <w:pPr>
        <w:numPr>
          <w:ilvl w:val="0"/>
          <w:numId w:val="14"/>
        </w:numPr>
        <w:suppressAutoHyphens/>
        <w:autoSpaceDE w:val="0"/>
        <w:spacing w:before="120"/>
        <w:ind w:left="709" w:hanging="709"/>
        <w:jc w:val="both"/>
        <w:rPr>
          <w:rFonts w:ascii="Arial" w:hAnsi="Arial" w:cs="Arial"/>
          <w:bCs/>
          <w:szCs w:val="22"/>
          <w:lang w:val="fr-FR"/>
        </w:rPr>
      </w:pPr>
      <w:r w:rsidRPr="00B97607">
        <w:rPr>
          <w:rFonts w:ascii="Arial" w:hAnsi="Arial" w:cs="Arial"/>
          <w:bCs/>
          <w:szCs w:val="22"/>
          <w:lang w:val="fr-FR"/>
        </w:rPr>
        <w:t>L</w:t>
      </w:r>
      <w:r>
        <w:rPr>
          <w:rFonts w:ascii="Arial" w:hAnsi="Arial" w:cs="Arial"/>
          <w:bCs/>
          <w:szCs w:val="22"/>
          <w:lang w:val="fr-FR"/>
        </w:rPr>
        <w:t xml:space="preserve">a </w:t>
      </w:r>
      <w:r w:rsidRPr="00B97607">
        <w:rPr>
          <w:rFonts w:ascii="Arial" w:hAnsi="Arial" w:cs="Arial"/>
          <w:b/>
          <w:bCs/>
          <w:szCs w:val="22"/>
          <w:lang w:val="fr-FR"/>
        </w:rPr>
        <w:t>Présidente</w:t>
      </w:r>
      <w:r>
        <w:rPr>
          <w:rFonts w:ascii="Arial" w:hAnsi="Arial" w:cs="Arial"/>
          <w:bCs/>
          <w:szCs w:val="22"/>
          <w:lang w:val="fr-FR"/>
        </w:rPr>
        <w:t xml:space="preserve"> </w:t>
      </w:r>
      <w:r w:rsidRPr="00B97607">
        <w:rPr>
          <w:rFonts w:ascii="Arial" w:hAnsi="Arial" w:cs="Arial"/>
          <w:bCs/>
          <w:szCs w:val="22"/>
          <w:lang w:val="fr-FR"/>
        </w:rPr>
        <w:t>a fait observer qu'une solution de compr</w:t>
      </w:r>
      <w:r>
        <w:rPr>
          <w:rFonts w:ascii="Arial" w:hAnsi="Arial" w:cs="Arial"/>
          <w:bCs/>
          <w:szCs w:val="22"/>
          <w:lang w:val="fr-FR"/>
        </w:rPr>
        <w:t>omis devrait être recherchée. Afin de résumer la situation</w:t>
      </w:r>
      <w:r w:rsidRPr="00B97607">
        <w:rPr>
          <w:rFonts w:ascii="Arial" w:hAnsi="Arial" w:cs="Arial"/>
          <w:bCs/>
          <w:szCs w:val="22"/>
          <w:lang w:val="fr-FR"/>
        </w:rPr>
        <w:t>, elle a noté que la plupart des délégations appuyaient la proposition initiale qui reflétait le déb</w:t>
      </w:r>
      <w:r>
        <w:rPr>
          <w:rFonts w:ascii="Arial" w:hAnsi="Arial" w:cs="Arial"/>
          <w:bCs/>
          <w:szCs w:val="22"/>
          <w:lang w:val="fr-FR"/>
        </w:rPr>
        <w:t>at de la matinée. La Belgique proposait</w:t>
      </w:r>
      <w:r w:rsidRPr="00B97607">
        <w:rPr>
          <w:rFonts w:ascii="Arial" w:hAnsi="Arial" w:cs="Arial"/>
          <w:bCs/>
          <w:szCs w:val="22"/>
          <w:lang w:val="fr-FR"/>
        </w:rPr>
        <w:t xml:space="preserve"> de supprimer ce parag</w:t>
      </w:r>
      <w:r>
        <w:rPr>
          <w:rFonts w:ascii="Arial" w:hAnsi="Arial" w:cs="Arial"/>
          <w:bCs/>
          <w:szCs w:val="22"/>
          <w:lang w:val="fr-FR"/>
        </w:rPr>
        <w:t>raphe, tandis que la Lettonie proposait</w:t>
      </w:r>
      <w:r w:rsidRPr="00B97607">
        <w:rPr>
          <w:rFonts w:ascii="Arial" w:hAnsi="Arial" w:cs="Arial"/>
          <w:bCs/>
          <w:szCs w:val="22"/>
          <w:lang w:val="fr-FR"/>
        </w:rPr>
        <w:t xml:space="preserve"> de revenir au paragraphe initial proposé pa</w:t>
      </w:r>
      <w:r>
        <w:rPr>
          <w:rFonts w:ascii="Arial" w:hAnsi="Arial" w:cs="Arial"/>
          <w:bCs/>
          <w:szCs w:val="22"/>
          <w:lang w:val="fr-FR"/>
        </w:rPr>
        <w:t>r le Secrétariat. Le Portugal proposait d'ajouter « au moment et dans le cadre opportuns ». La</w:t>
      </w:r>
      <w:r w:rsidRPr="00B97607">
        <w:rPr>
          <w:rFonts w:ascii="Arial" w:hAnsi="Arial" w:cs="Arial"/>
          <w:bCs/>
          <w:szCs w:val="22"/>
          <w:lang w:val="fr-FR"/>
        </w:rPr>
        <w:t xml:space="preserve"> Président</w:t>
      </w:r>
      <w:r>
        <w:rPr>
          <w:rFonts w:ascii="Arial" w:hAnsi="Arial" w:cs="Arial"/>
          <w:bCs/>
          <w:szCs w:val="22"/>
          <w:lang w:val="fr-FR"/>
        </w:rPr>
        <w:t>e</w:t>
      </w:r>
      <w:r w:rsidRPr="00B97607">
        <w:rPr>
          <w:rFonts w:ascii="Arial" w:hAnsi="Arial" w:cs="Arial"/>
          <w:bCs/>
          <w:szCs w:val="22"/>
          <w:lang w:val="fr-FR"/>
        </w:rPr>
        <w:t xml:space="preserve"> a suggéré qu'afin de </w:t>
      </w:r>
      <w:r>
        <w:rPr>
          <w:rFonts w:ascii="Arial" w:hAnsi="Arial" w:cs="Arial"/>
          <w:bCs/>
          <w:szCs w:val="22"/>
          <w:lang w:val="fr-FR"/>
        </w:rPr>
        <w:t>clarifier le paragraphe, après « au moment et dans le cadre opportuns »</w:t>
      </w:r>
      <w:r w:rsidRPr="00B97607">
        <w:rPr>
          <w:rFonts w:ascii="Arial" w:hAnsi="Arial" w:cs="Arial"/>
          <w:bCs/>
          <w:szCs w:val="22"/>
          <w:lang w:val="fr-FR"/>
        </w:rPr>
        <w:t xml:space="preserve">, le texte </w:t>
      </w:r>
      <w:r>
        <w:rPr>
          <w:rFonts w:ascii="Arial" w:hAnsi="Arial" w:cs="Arial"/>
          <w:bCs/>
          <w:szCs w:val="22"/>
          <w:lang w:val="fr-FR"/>
        </w:rPr>
        <w:t>suivant puisse être ajouté : « </w:t>
      </w:r>
      <w:r w:rsidRPr="00B97607">
        <w:rPr>
          <w:rFonts w:ascii="Arial" w:hAnsi="Arial" w:cs="Arial"/>
          <w:bCs/>
          <w:szCs w:val="22"/>
          <w:lang w:val="fr-FR"/>
        </w:rPr>
        <w:t xml:space="preserve">dans le cadre du </w:t>
      </w:r>
      <w:r>
        <w:rPr>
          <w:rFonts w:ascii="Arial" w:hAnsi="Arial" w:cs="Arial"/>
          <w:bCs/>
          <w:szCs w:val="22"/>
          <w:lang w:val="fr-FR"/>
        </w:rPr>
        <w:t>Comité et du groupe de travail »</w:t>
      </w:r>
      <w:r w:rsidRPr="00B97607">
        <w:rPr>
          <w:rFonts w:ascii="Arial" w:hAnsi="Arial" w:cs="Arial"/>
          <w:bCs/>
          <w:szCs w:val="22"/>
          <w:lang w:val="fr-FR"/>
        </w:rPr>
        <w:t>.</w:t>
      </w:r>
    </w:p>
    <w:p w14:paraId="19F34070" w14:textId="56A69EF4" w:rsidR="00B97607" w:rsidRDefault="00B97607"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 </w:t>
      </w:r>
      <w:r w:rsidRPr="00B97607">
        <w:rPr>
          <w:rFonts w:ascii="Arial" w:hAnsi="Arial" w:cs="Arial"/>
          <w:b/>
          <w:bCs/>
          <w:szCs w:val="22"/>
          <w:lang w:val="fr-FR"/>
        </w:rPr>
        <w:t>Secrétaire</w:t>
      </w:r>
      <w:r>
        <w:rPr>
          <w:rFonts w:ascii="Arial" w:hAnsi="Arial" w:cs="Arial"/>
          <w:bCs/>
          <w:szCs w:val="22"/>
          <w:lang w:val="fr-FR"/>
        </w:rPr>
        <w:t xml:space="preserve"> avait le sentiment qu’il serait</w:t>
      </w:r>
      <w:r w:rsidR="00611D6C">
        <w:rPr>
          <w:rFonts w:ascii="Arial" w:hAnsi="Arial" w:cs="Arial"/>
          <w:bCs/>
          <w:szCs w:val="22"/>
          <w:lang w:val="fr-FR"/>
        </w:rPr>
        <w:t xml:space="preserve"> préférable de commencer avec </w:t>
      </w:r>
      <w:r>
        <w:rPr>
          <w:rFonts w:ascii="Arial" w:hAnsi="Arial" w:cs="Arial"/>
          <w:bCs/>
          <w:szCs w:val="22"/>
          <w:lang w:val="fr-FR"/>
        </w:rPr>
        <w:t xml:space="preserve">le </w:t>
      </w:r>
      <w:r w:rsidRPr="00B97607">
        <w:rPr>
          <w:rFonts w:ascii="Arial" w:hAnsi="Arial" w:cs="Arial"/>
          <w:bCs/>
          <w:szCs w:val="22"/>
          <w:lang w:val="fr-FR"/>
        </w:rPr>
        <w:t>groupe de travail</w:t>
      </w:r>
      <w:r w:rsidR="00611D6C">
        <w:rPr>
          <w:rFonts w:ascii="Arial" w:hAnsi="Arial" w:cs="Arial"/>
          <w:bCs/>
          <w:szCs w:val="22"/>
          <w:lang w:val="fr-FR"/>
        </w:rPr>
        <w:t xml:space="preserve"> informel ad hoc, suivi </w:t>
      </w:r>
      <w:r>
        <w:rPr>
          <w:rFonts w:ascii="Arial" w:hAnsi="Arial" w:cs="Arial"/>
          <w:bCs/>
          <w:szCs w:val="22"/>
          <w:lang w:val="fr-FR"/>
        </w:rPr>
        <w:t xml:space="preserve">des débats du Comité. Le texte serait donc ainsi rédigé : « dans le cadre du </w:t>
      </w:r>
      <w:r w:rsidRPr="00B97607">
        <w:rPr>
          <w:rFonts w:ascii="Arial" w:hAnsi="Arial" w:cs="Arial"/>
          <w:bCs/>
          <w:szCs w:val="22"/>
          <w:lang w:val="fr-FR"/>
        </w:rPr>
        <w:t>groupe de travail</w:t>
      </w:r>
      <w:r>
        <w:rPr>
          <w:rFonts w:ascii="Arial" w:hAnsi="Arial" w:cs="Arial"/>
          <w:bCs/>
          <w:szCs w:val="22"/>
          <w:lang w:val="fr-FR"/>
        </w:rPr>
        <w:t xml:space="preserve"> informel ad hoc et du Comité </w:t>
      </w:r>
      <w:r w:rsidRPr="00B97607">
        <w:rPr>
          <w:rFonts w:ascii="Arial" w:hAnsi="Arial" w:cs="Arial"/>
          <w:bCs/>
          <w:szCs w:val="22"/>
          <w:lang w:val="fr-FR"/>
        </w:rPr>
        <w:t>intergouvernemental</w:t>
      </w:r>
      <w:r>
        <w:rPr>
          <w:rFonts w:ascii="Arial" w:hAnsi="Arial" w:cs="Arial"/>
          <w:bCs/>
          <w:szCs w:val="22"/>
          <w:lang w:val="fr-FR"/>
        </w:rPr>
        <w:t> ».</w:t>
      </w:r>
    </w:p>
    <w:p w14:paraId="1CDC088B" w14:textId="31501A25" w:rsidR="00611D6C" w:rsidRPr="00611D6C" w:rsidRDefault="00611D6C" w:rsidP="00611D6C">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Ayant cru comprendre que l’</w:t>
      </w:r>
      <w:r w:rsidRPr="00611D6C">
        <w:rPr>
          <w:rFonts w:ascii="Arial" w:hAnsi="Arial" w:cs="Arial"/>
          <w:bCs/>
          <w:szCs w:val="22"/>
          <w:lang w:val="fr-FR"/>
        </w:rPr>
        <w:t>amendement</w:t>
      </w:r>
      <w:r>
        <w:rPr>
          <w:rFonts w:ascii="Arial" w:hAnsi="Arial" w:cs="Arial"/>
          <w:bCs/>
          <w:szCs w:val="22"/>
          <w:lang w:val="fr-FR"/>
        </w:rPr>
        <w:t xml:space="preserve"> du Portugal serait supprimé puisque l’ajout de « dans le cadre du </w:t>
      </w:r>
      <w:r w:rsidRPr="00611D6C">
        <w:rPr>
          <w:rFonts w:ascii="Arial" w:hAnsi="Arial" w:cs="Arial"/>
          <w:bCs/>
          <w:szCs w:val="22"/>
          <w:lang w:val="fr-FR"/>
        </w:rPr>
        <w:t>groupe de travail</w:t>
      </w:r>
      <w:r>
        <w:rPr>
          <w:rFonts w:ascii="Arial" w:hAnsi="Arial" w:cs="Arial"/>
          <w:bCs/>
          <w:szCs w:val="22"/>
          <w:lang w:val="fr-FR"/>
        </w:rPr>
        <w:t xml:space="preserve"> informel ad hoc » rendrait « au moment et dans le cadre </w:t>
      </w:r>
      <w:r>
        <w:rPr>
          <w:rFonts w:ascii="Arial" w:hAnsi="Arial" w:cs="Arial"/>
          <w:bCs/>
          <w:szCs w:val="22"/>
          <w:lang w:val="fr-FR"/>
        </w:rPr>
        <w:lastRenderedPageBreak/>
        <w:t xml:space="preserve">opportuns » redondant car le contexte du </w:t>
      </w:r>
      <w:r w:rsidRPr="00611D6C">
        <w:rPr>
          <w:rFonts w:ascii="Arial" w:hAnsi="Arial" w:cs="Arial"/>
          <w:bCs/>
          <w:szCs w:val="22"/>
          <w:lang w:val="fr-FR"/>
        </w:rPr>
        <w:t>groupe de travail</w:t>
      </w:r>
      <w:r>
        <w:rPr>
          <w:rFonts w:ascii="Arial" w:hAnsi="Arial" w:cs="Arial"/>
          <w:bCs/>
          <w:szCs w:val="22"/>
          <w:lang w:val="fr-FR"/>
        </w:rPr>
        <w:t xml:space="preserve"> et d</w:t>
      </w:r>
      <w:r w:rsidR="002F1287">
        <w:rPr>
          <w:rFonts w:ascii="Arial" w:hAnsi="Arial" w:cs="Arial"/>
          <w:bCs/>
          <w:szCs w:val="22"/>
          <w:lang w:val="fr-FR"/>
        </w:rPr>
        <w:t>u Comité serait ainsi précisé, l</w:t>
      </w:r>
      <w:r>
        <w:rPr>
          <w:rFonts w:ascii="Arial" w:hAnsi="Arial" w:cs="Arial"/>
          <w:bCs/>
          <w:szCs w:val="22"/>
          <w:lang w:val="fr-FR"/>
        </w:rPr>
        <w:t xml:space="preserve">a </w:t>
      </w:r>
      <w:r w:rsidRPr="00611D6C">
        <w:rPr>
          <w:rFonts w:ascii="Arial" w:hAnsi="Arial" w:cs="Arial"/>
          <w:bCs/>
          <w:szCs w:val="22"/>
          <w:lang w:val="fr-FR"/>
        </w:rPr>
        <w:t>délégation</w:t>
      </w:r>
      <w:r>
        <w:rPr>
          <w:rFonts w:ascii="Arial" w:hAnsi="Arial" w:cs="Arial"/>
          <w:bCs/>
          <w:szCs w:val="22"/>
          <w:lang w:val="fr-FR"/>
        </w:rPr>
        <w:t xml:space="preserve"> de </w:t>
      </w:r>
      <w:r w:rsidRPr="00611D6C">
        <w:rPr>
          <w:rFonts w:ascii="Arial" w:hAnsi="Arial" w:cs="Arial"/>
          <w:b/>
          <w:bCs/>
          <w:szCs w:val="22"/>
          <w:lang w:val="fr-FR"/>
        </w:rPr>
        <w:t>l’Équateur</w:t>
      </w:r>
      <w:r>
        <w:rPr>
          <w:rFonts w:ascii="Arial" w:hAnsi="Arial" w:cs="Arial"/>
          <w:bCs/>
          <w:szCs w:val="22"/>
          <w:lang w:val="fr-FR"/>
        </w:rPr>
        <w:t xml:space="preserve"> soutenait la proposition. La </w:t>
      </w:r>
      <w:r w:rsidRPr="00611D6C">
        <w:rPr>
          <w:rFonts w:ascii="Arial" w:hAnsi="Arial" w:cs="Arial"/>
          <w:bCs/>
          <w:szCs w:val="22"/>
          <w:lang w:val="fr-FR"/>
        </w:rPr>
        <w:t>délégation</w:t>
      </w:r>
      <w:r>
        <w:rPr>
          <w:rFonts w:ascii="Arial" w:hAnsi="Arial" w:cs="Arial"/>
          <w:bCs/>
          <w:szCs w:val="22"/>
          <w:lang w:val="fr-FR"/>
        </w:rPr>
        <w:t xml:space="preserve"> a donc suggéré d’accepter la proposition de la Présidente et de supprimer la </w:t>
      </w:r>
      <w:r w:rsidRPr="00611D6C">
        <w:rPr>
          <w:rFonts w:ascii="Arial" w:hAnsi="Arial" w:cs="Arial"/>
          <w:bCs/>
          <w:szCs w:val="22"/>
          <w:lang w:val="fr-FR"/>
        </w:rPr>
        <w:t xml:space="preserve">proposition </w:t>
      </w:r>
      <w:r w:rsidR="00832878">
        <w:rPr>
          <w:rFonts w:ascii="Arial" w:hAnsi="Arial" w:cs="Arial"/>
          <w:bCs/>
          <w:szCs w:val="22"/>
          <w:lang w:val="fr-FR"/>
        </w:rPr>
        <w:t>du Portugal.</w:t>
      </w:r>
    </w:p>
    <w:p w14:paraId="3B220632" w14:textId="4FBF3DB3" w:rsidR="00611D6C" w:rsidRDefault="00611D6C"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611D6C">
        <w:rPr>
          <w:rFonts w:ascii="Arial" w:hAnsi="Arial" w:cs="Arial"/>
          <w:bCs/>
          <w:szCs w:val="22"/>
          <w:lang w:val="fr-FR"/>
        </w:rPr>
        <w:t>délégation</w:t>
      </w:r>
      <w:r>
        <w:rPr>
          <w:rFonts w:ascii="Arial" w:hAnsi="Arial" w:cs="Arial"/>
          <w:bCs/>
          <w:szCs w:val="22"/>
          <w:lang w:val="fr-FR"/>
        </w:rPr>
        <w:t xml:space="preserve"> du </w:t>
      </w:r>
      <w:r w:rsidRPr="00611D6C">
        <w:rPr>
          <w:rFonts w:ascii="Arial" w:hAnsi="Arial" w:cs="Arial"/>
          <w:b/>
          <w:bCs/>
          <w:szCs w:val="22"/>
          <w:lang w:val="fr-FR"/>
        </w:rPr>
        <w:t>Portugal</w:t>
      </w:r>
      <w:r>
        <w:rPr>
          <w:rFonts w:ascii="Arial" w:hAnsi="Arial" w:cs="Arial"/>
          <w:bCs/>
          <w:szCs w:val="22"/>
          <w:lang w:val="fr-FR"/>
        </w:rPr>
        <w:t xml:space="preserve"> était tout à fait d’accord car sa proposition faisait tout </w:t>
      </w:r>
      <w:r w:rsidRPr="00611D6C">
        <w:rPr>
          <w:rFonts w:ascii="Arial" w:hAnsi="Arial" w:cs="Arial"/>
          <w:bCs/>
          <w:szCs w:val="22"/>
          <w:lang w:val="fr-FR"/>
        </w:rPr>
        <w:t>particulièrement</w:t>
      </w:r>
      <w:r>
        <w:rPr>
          <w:rFonts w:ascii="Arial" w:hAnsi="Arial" w:cs="Arial"/>
          <w:bCs/>
          <w:szCs w:val="22"/>
          <w:lang w:val="fr-FR"/>
        </w:rPr>
        <w:t xml:space="preserve"> référence aux débats au sein du </w:t>
      </w:r>
      <w:r w:rsidRPr="00611D6C">
        <w:rPr>
          <w:rFonts w:ascii="Arial" w:hAnsi="Arial" w:cs="Arial"/>
          <w:bCs/>
          <w:szCs w:val="22"/>
          <w:lang w:val="fr-FR"/>
        </w:rPr>
        <w:t>groupe de travail</w:t>
      </w:r>
      <w:r>
        <w:rPr>
          <w:rFonts w:ascii="Arial" w:hAnsi="Arial" w:cs="Arial"/>
          <w:bCs/>
          <w:szCs w:val="22"/>
          <w:lang w:val="fr-FR"/>
        </w:rPr>
        <w:t xml:space="preserve"> informel et du Comité. Elle s’est donc félicitée de cette </w:t>
      </w:r>
      <w:r w:rsidRPr="00611D6C">
        <w:rPr>
          <w:rFonts w:ascii="Arial" w:hAnsi="Arial" w:cs="Arial"/>
          <w:bCs/>
          <w:szCs w:val="22"/>
          <w:lang w:val="fr-FR"/>
        </w:rPr>
        <w:t xml:space="preserve">proposition </w:t>
      </w:r>
      <w:r>
        <w:rPr>
          <w:rFonts w:ascii="Arial" w:hAnsi="Arial" w:cs="Arial"/>
          <w:bCs/>
          <w:szCs w:val="22"/>
          <w:lang w:val="fr-FR"/>
        </w:rPr>
        <w:t>très spécifique.</w:t>
      </w:r>
    </w:p>
    <w:p w14:paraId="0B34763D" w14:textId="1324D192" w:rsidR="00EA01D6" w:rsidRPr="00EA01D6" w:rsidRDefault="00611D6C" w:rsidP="00EA01D6">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 </w:t>
      </w:r>
      <w:r w:rsidRPr="00EA01D6">
        <w:rPr>
          <w:rFonts w:ascii="Arial" w:hAnsi="Arial" w:cs="Arial"/>
          <w:b/>
          <w:bCs/>
          <w:szCs w:val="22"/>
          <w:lang w:val="fr-FR"/>
        </w:rPr>
        <w:t>Secrétaire</w:t>
      </w:r>
      <w:r w:rsidR="00EE4D3B">
        <w:rPr>
          <w:rFonts w:ascii="Arial" w:hAnsi="Arial" w:cs="Arial"/>
          <w:bCs/>
          <w:szCs w:val="22"/>
          <w:lang w:val="fr-FR"/>
        </w:rPr>
        <w:t xml:space="preserve"> a donné lecture du </w:t>
      </w:r>
      <w:r w:rsidRPr="00611D6C">
        <w:rPr>
          <w:rFonts w:ascii="Arial" w:hAnsi="Arial" w:cs="Arial"/>
          <w:bCs/>
          <w:szCs w:val="22"/>
          <w:lang w:val="fr-FR"/>
        </w:rPr>
        <w:t>paragraphe</w:t>
      </w:r>
      <w:r>
        <w:rPr>
          <w:rFonts w:ascii="Arial" w:hAnsi="Arial" w:cs="Arial"/>
          <w:bCs/>
          <w:szCs w:val="22"/>
          <w:lang w:val="fr-FR"/>
        </w:rPr>
        <w:t xml:space="preserve"> révisé : « pour améliorer le processus d’évaluation et la </w:t>
      </w:r>
      <w:r w:rsidR="00EA01D6">
        <w:rPr>
          <w:rFonts w:ascii="Arial" w:hAnsi="Arial" w:cs="Arial"/>
          <w:bCs/>
          <w:szCs w:val="22"/>
          <w:lang w:val="fr-FR"/>
        </w:rPr>
        <w:t xml:space="preserve">nécessité de développer, dans le cadre du </w:t>
      </w:r>
      <w:r w:rsidR="00EA01D6" w:rsidRPr="00EA01D6">
        <w:rPr>
          <w:rFonts w:ascii="Arial" w:hAnsi="Arial" w:cs="Arial"/>
          <w:bCs/>
          <w:szCs w:val="22"/>
          <w:lang w:val="fr-FR"/>
        </w:rPr>
        <w:t>groupe de travail</w:t>
      </w:r>
      <w:r w:rsidR="00EA01D6">
        <w:rPr>
          <w:rFonts w:ascii="Arial" w:hAnsi="Arial" w:cs="Arial"/>
          <w:bCs/>
          <w:szCs w:val="22"/>
          <w:lang w:val="fr-FR"/>
        </w:rPr>
        <w:t xml:space="preserve"> informel ad hoc et du Comité </w:t>
      </w:r>
      <w:r w:rsidR="00EA01D6" w:rsidRPr="00EA01D6">
        <w:rPr>
          <w:rFonts w:ascii="Arial" w:hAnsi="Arial" w:cs="Arial"/>
          <w:bCs/>
          <w:szCs w:val="22"/>
          <w:lang w:val="fr-FR"/>
        </w:rPr>
        <w:t>intergouvernemental</w:t>
      </w:r>
      <w:r w:rsidR="00EA01D6">
        <w:rPr>
          <w:rFonts w:ascii="Arial" w:hAnsi="Arial" w:cs="Arial"/>
          <w:bCs/>
          <w:szCs w:val="22"/>
          <w:lang w:val="fr-FR"/>
        </w:rPr>
        <w:t>, un mécanisme approprié »</w:t>
      </w:r>
      <w:r w:rsidR="00B62832">
        <w:rPr>
          <w:rFonts w:ascii="Arial" w:hAnsi="Arial" w:cs="Arial"/>
          <w:bCs/>
          <w:szCs w:val="22"/>
          <w:lang w:val="fr-FR"/>
        </w:rPr>
        <w:t>.</w:t>
      </w:r>
    </w:p>
    <w:p w14:paraId="06DF52D4" w14:textId="0BF7B9C5" w:rsidR="00EA01D6" w:rsidRPr="00EA01D6" w:rsidRDefault="00EA01D6"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EA01D6">
        <w:rPr>
          <w:rFonts w:ascii="Arial" w:hAnsi="Arial" w:cs="Arial"/>
          <w:b/>
          <w:bCs/>
          <w:szCs w:val="22"/>
          <w:lang w:val="fr-FR"/>
        </w:rPr>
        <w:t>Présidente</w:t>
      </w:r>
      <w:r>
        <w:rPr>
          <w:rFonts w:ascii="Arial" w:hAnsi="Arial" w:cs="Arial"/>
          <w:bCs/>
          <w:szCs w:val="22"/>
          <w:lang w:val="fr-FR"/>
        </w:rPr>
        <w:t xml:space="preserve"> a noté que la Belgique était d’accord avec la proposition. Elle a remercié la </w:t>
      </w:r>
      <w:r w:rsidRPr="00EA01D6">
        <w:rPr>
          <w:rFonts w:ascii="Arial" w:hAnsi="Arial" w:cs="Arial"/>
          <w:bCs/>
          <w:szCs w:val="22"/>
          <w:lang w:val="fr-FR"/>
        </w:rPr>
        <w:t>délégation</w:t>
      </w:r>
      <w:r>
        <w:rPr>
          <w:rFonts w:ascii="Arial" w:hAnsi="Arial" w:cs="Arial"/>
          <w:bCs/>
          <w:szCs w:val="22"/>
          <w:lang w:val="fr-FR"/>
        </w:rPr>
        <w:t xml:space="preserve"> pour sa </w:t>
      </w:r>
      <w:r w:rsidRPr="00EA01D6">
        <w:rPr>
          <w:rFonts w:ascii="Arial" w:hAnsi="Arial" w:cs="Arial"/>
          <w:bCs/>
          <w:szCs w:val="22"/>
          <w:lang w:val="fr-FR"/>
        </w:rPr>
        <w:t>compréhension</w:t>
      </w:r>
      <w:r>
        <w:rPr>
          <w:rFonts w:ascii="Arial" w:hAnsi="Arial" w:cs="Arial"/>
          <w:bCs/>
          <w:szCs w:val="22"/>
          <w:lang w:val="fr-FR"/>
        </w:rPr>
        <w:t xml:space="preserve"> et son esprit de compromis.</w:t>
      </w:r>
    </w:p>
    <w:p w14:paraId="17E5BA79" w14:textId="44B2FA7E" w:rsidR="00EA01D6" w:rsidRPr="00EA01D6" w:rsidRDefault="00EA01D6"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 </w:t>
      </w:r>
      <w:r w:rsidRPr="00EA01D6">
        <w:rPr>
          <w:rFonts w:ascii="Arial" w:hAnsi="Arial" w:cs="Arial"/>
          <w:b/>
          <w:bCs/>
          <w:szCs w:val="22"/>
          <w:lang w:val="fr-FR"/>
        </w:rPr>
        <w:t>Secrétaire</w:t>
      </w:r>
      <w:r>
        <w:rPr>
          <w:rFonts w:ascii="Arial" w:hAnsi="Arial" w:cs="Arial"/>
          <w:bCs/>
          <w:szCs w:val="22"/>
          <w:lang w:val="fr-FR"/>
        </w:rPr>
        <w:t xml:space="preserve"> a répété le </w:t>
      </w:r>
      <w:r w:rsidRPr="00EA01D6">
        <w:rPr>
          <w:rFonts w:ascii="Arial" w:hAnsi="Arial" w:cs="Arial"/>
          <w:bCs/>
          <w:szCs w:val="22"/>
          <w:lang w:val="fr-FR"/>
        </w:rPr>
        <w:t>paragraphe</w:t>
      </w:r>
      <w:r>
        <w:rPr>
          <w:rFonts w:ascii="Arial" w:hAnsi="Arial" w:cs="Arial"/>
          <w:bCs/>
          <w:szCs w:val="22"/>
          <w:lang w:val="fr-FR"/>
        </w:rPr>
        <w:t xml:space="preserve"> : « Reconnaît l’importance du dialogue pour améliorer le processus d’évaluation et la nécessité de développer, dans le cadre du </w:t>
      </w:r>
      <w:r w:rsidRPr="00EA01D6">
        <w:rPr>
          <w:rFonts w:ascii="Arial" w:hAnsi="Arial" w:cs="Arial"/>
          <w:bCs/>
          <w:szCs w:val="22"/>
          <w:lang w:val="fr-FR"/>
        </w:rPr>
        <w:t>groupe de travail</w:t>
      </w:r>
      <w:r>
        <w:rPr>
          <w:rFonts w:ascii="Arial" w:hAnsi="Arial" w:cs="Arial"/>
          <w:bCs/>
          <w:szCs w:val="22"/>
          <w:lang w:val="fr-FR"/>
        </w:rPr>
        <w:t xml:space="preserve"> informel ad hoc et du Comité </w:t>
      </w:r>
      <w:r w:rsidRPr="00EA01D6">
        <w:rPr>
          <w:rFonts w:ascii="Arial" w:hAnsi="Arial" w:cs="Arial"/>
          <w:bCs/>
          <w:szCs w:val="22"/>
          <w:lang w:val="fr-FR"/>
        </w:rPr>
        <w:t>intergouvernemental</w:t>
      </w:r>
      <w:r>
        <w:rPr>
          <w:rFonts w:ascii="Arial" w:hAnsi="Arial" w:cs="Arial"/>
          <w:bCs/>
          <w:szCs w:val="22"/>
          <w:lang w:val="fr-FR"/>
        </w:rPr>
        <w:t>, un mécanisme approprié pour renforcer la transparence et la crédibilité en consultation avec l’Organe d'évaluation »</w:t>
      </w:r>
      <w:r w:rsidR="00B62832">
        <w:rPr>
          <w:rFonts w:ascii="Arial" w:hAnsi="Arial" w:cs="Arial"/>
          <w:bCs/>
          <w:szCs w:val="22"/>
          <w:lang w:val="fr-FR"/>
        </w:rPr>
        <w:t>.</w:t>
      </w:r>
    </w:p>
    <w:p w14:paraId="70C39A73" w14:textId="026929EC" w:rsidR="00EA01D6" w:rsidRDefault="00EA01D6"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EA01D6">
        <w:rPr>
          <w:rFonts w:ascii="Arial" w:hAnsi="Arial" w:cs="Arial"/>
          <w:bCs/>
          <w:szCs w:val="22"/>
          <w:lang w:val="fr-FR"/>
        </w:rPr>
        <w:t>délégation</w:t>
      </w:r>
      <w:r>
        <w:rPr>
          <w:rFonts w:ascii="Arial" w:hAnsi="Arial" w:cs="Arial"/>
          <w:bCs/>
          <w:szCs w:val="22"/>
          <w:lang w:val="fr-FR"/>
        </w:rPr>
        <w:t xml:space="preserve"> des </w:t>
      </w:r>
      <w:r w:rsidRPr="00EA01D6">
        <w:rPr>
          <w:rFonts w:ascii="Arial" w:hAnsi="Arial" w:cs="Arial"/>
          <w:b/>
          <w:bCs/>
          <w:szCs w:val="22"/>
          <w:lang w:val="fr-FR"/>
        </w:rPr>
        <w:t>Philippines</w:t>
      </w:r>
      <w:r>
        <w:rPr>
          <w:rFonts w:ascii="Arial" w:hAnsi="Arial" w:cs="Arial"/>
          <w:bCs/>
          <w:szCs w:val="22"/>
          <w:lang w:val="fr-FR"/>
        </w:rPr>
        <w:t xml:space="preserve"> a remercié les délégations pour leurs amendements constructifs. Elle acceptait le </w:t>
      </w:r>
      <w:r w:rsidRPr="00EA01D6">
        <w:rPr>
          <w:rFonts w:ascii="Arial" w:hAnsi="Arial" w:cs="Arial"/>
          <w:bCs/>
          <w:szCs w:val="22"/>
          <w:lang w:val="fr-FR"/>
        </w:rPr>
        <w:t>paragraphe</w:t>
      </w:r>
      <w:r>
        <w:rPr>
          <w:rFonts w:ascii="Arial" w:hAnsi="Arial" w:cs="Arial"/>
          <w:bCs/>
          <w:szCs w:val="22"/>
          <w:lang w:val="fr-FR"/>
        </w:rPr>
        <w:t xml:space="preserve"> et espérait que cela clarifiait les doutes émis par le Maroc.</w:t>
      </w:r>
    </w:p>
    <w:p w14:paraId="07727502" w14:textId="0EA4EDAA" w:rsidR="00F2798E" w:rsidRDefault="00F2798E"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F2798E">
        <w:rPr>
          <w:rFonts w:ascii="Arial" w:hAnsi="Arial" w:cs="Arial"/>
          <w:bCs/>
          <w:szCs w:val="22"/>
          <w:lang w:val="fr-FR"/>
        </w:rPr>
        <w:t>délégation</w:t>
      </w:r>
      <w:r>
        <w:rPr>
          <w:rFonts w:ascii="Arial" w:hAnsi="Arial" w:cs="Arial"/>
          <w:bCs/>
          <w:szCs w:val="22"/>
          <w:lang w:val="fr-FR"/>
        </w:rPr>
        <w:t xml:space="preserve"> de l’</w:t>
      </w:r>
      <w:r w:rsidRPr="00F2798E">
        <w:rPr>
          <w:rFonts w:ascii="Arial" w:hAnsi="Arial" w:cs="Arial"/>
          <w:b/>
          <w:bCs/>
          <w:szCs w:val="22"/>
          <w:lang w:val="fr-FR"/>
        </w:rPr>
        <w:t>Inde</w:t>
      </w:r>
      <w:r w:rsidR="002F1287">
        <w:rPr>
          <w:rFonts w:ascii="Arial" w:hAnsi="Arial" w:cs="Arial"/>
          <w:bCs/>
          <w:szCs w:val="22"/>
          <w:lang w:val="fr-FR"/>
        </w:rPr>
        <w:t xml:space="preserve"> souhaitait être co</w:t>
      </w:r>
      <w:r>
        <w:rPr>
          <w:rFonts w:ascii="Arial" w:hAnsi="Arial" w:cs="Arial"/>
          <w:bCs/>
          <w:szCs w:val="22"/>
          <w:lang w:val="fr-FR"/>
        </w:rPr>
        <w:t>auteur de la proposition afin d’améliorer le soutien au dialogue.</w:t>
      </w:r>
    </w:p>
    <w:p w14:paraId="33BAB907" w14:textId="6929EA79" w:rsidR="00F2798E" w:rsidRDefault="00F2798E"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F2798E">
        <w:rPr>
          <w:rFonts w:ascii="Arial" w:hAnsi="Arial" w:cs="Arial"/>
          <w:bCs/>
          <w:szCs w:val="22"/>
          <w:lang w:val="fr-FR"/>
        </w:rPr>
        <w:t>délégation</w:t>
      </w:r>
      <w:r>
        <w:rPr>
          <w:rFonts w:ascii="Arial" w:hAnsi="Arial" w:cs="Arial"/>
          <w:bCs/>
          <w:szCs w:val="22"/>
          <w:lang w:val="fr-FR"/>
        </w:rPr>
        <w:t xml:space="preserve"> de l’</w:t>
      </w:r>
      <w:r w:rsidRPr="00F2798E">
        <w:rPr>
          <w:rFonts w:ascii="Arial" w:hAnsi="Arial" w:cs="Arial"/>
          <w:b/>
          <w:bCs/>
          <w:szCs w:val="22"/>
          <w:lang w:val="fr-FR"/>
        </w:rPr>
        <w:t>Arménie</w:t>
      </w:r>
      <w:r>
        <w:rPr>
          <w:rFonts w:ascii="Arial" w:hAnsi="Arial" w:cs="Arial"/>
          <w:bCs/>
          <w:szCs w:val="22"/>
          <w:lang w:val="fr-FR"/>
        </w:rPr>
        <w:t xml:space="preserve"> a félicité la Présidente pour son élection. Elle souhaitait </w:t>
      </w:r>
      <w:r w:rsidRPr="00F2798E">
        <w:rPr>
          <w:rFonts w:ascii="Arial" w:hAnsi="Arial" w:cs="Arial"/>
          <w:bCs/>
          <w:szCs w:val="22"/>
          <w:lang w:val="fr-FR"/>
        </w:rPr>
        <w:t>également</w:t>
      </w:r>
      <w:r w:rsidR="002F1287">
        <w:rPr>
          <w:rFonts w:ascii="Arial" w:hAnsi="Arial" w:cs="Arial"/>
          <w:bCs/>
          <w:szCs w:val="22"/>
          <w:lang w:val="fr-FR"/>
        </w:rPr>
        <w:t xml:space="preserve"> être co</w:t>
      </w:r>
      <w:r>
        <w:rPr>
          <w:rFonts w:ascii="Arial" w:hAnsi="Arial" w:cs="Arial"/>
          <w:bCs/>
          <w:szCs w:val="22"/>
          <w:lang w:val="fr-FR"/>
        </w:rPr>
        <w:t xml:space="preserve">auteur du </w:t>
      </w:r>
      <w:r w:rsidRPr="00F2798E">
        <w:rPr>
          <w:rFonts w:ascii="Arial" w:hAnsi="Arial" w:cs="Arial"/>
          <w:bCs/>
          <w:szCs w:val="22"/>
          <w:lang w:val="fr-FR"/>
        </w:rPr>
        <w:t>paragraphe</w:t>
      </w:r>
      <w:r>
        <w:rPr>
          <w:rFonts w:ascii="Arial" w:hAnsi="Arial" w:cs="Arial"/>
          <w:bCs/>
          <w:szCs w:val="22"/>
          <w:lang w:val="fr-FR"/>
        </w:rPr>
        <w:t>.</w:t>
      </w:r>
    </w:p>
    <w:p w14:paraId="692F31AF" w14:textId="1DB677C1" w:rsidR="00F2798E" w:rsidRDefault="00F2798E"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F2798E">
        <w:rPr>
          <w:rFonts w:ascii="Arial" w:hAnsi="Arial" w:cs="Arial"/>
          <w:bCs/>
          <w:szCs w:val="22"/>
          <w:lang w:val="fr-FR"/>
        </w:rPr>
        <w:t>délégation</w:t>
      </w:r>
      <w:r>
        <w:rPr>
          <w:rFonts w:ascii="Arial" w:hAnsi="Arial" w:cs="Arial"/>
          <w:bCs/>
          <w:szCs w:val="22"/>
          <w:lang w:val="fr-FR"/>
        </w:rPr>
        <w:t xml:space="preserve"> du </w:t>
      </w:r>
      <w:r w:rsidRPr="00F2798E">
        <w:rPr>
          <w:rFonts w:ascii="Arial" w:hAnsi="Arial" w:cs="Arial"/>
          <w:b/>
          <w:bCs/>
          <w:szCs w:val="22"/>
          <w:lang w:val="fr-FR"/>
        </w:rPr>
        <w:t>Sri Lanka</w:t>
      </w:r>
      <w:r>
        <w:rPr>
          <w:rFonts w:ascii="Arial" w:hAnsi="Arial" w:cs="Arial"/>
          <w:bCs/>
          <w:szCs w:val="22"/>
          <w:lang w:val="fr-FR"/>
        </w:rPr>
        <w:t xml:space="preserve"> s’est </w:t>
      </w:r>
      <w:r w:rsidRPr="00F2798E">
        <w:rPr>
          <w:rFonts w:ascii="Arial" w:hAnsi="Arial" w:cs="Arial"/>
          <w:bCs/>
          <w:szCs w:val="22"/>
          <w:lang w:val="fr-FR"/>
        </w:rPr>
        <w:t>également</w:t>
      </w:r>
      <w:r>
        <w:rPr>
          <w:rFonts w:ascii="Arial" w:hAnsi="Arial" w:cs="Arial"/>
          <w:bCs/>
          <w:szCs w:val="22"/>
          <w:lang w:val="fr-FR"/>
        </w:rPr>
        <w:t xml:space="preserve"> félicitée du libellé actuel.</w:t>
      </w:r>
    </w:p>
    <w:p w14:paraId="51FBE7D4" w14:textId="66C6CD29" w:rsidR="00F2798E" w:rsidRPr="00F2798E" w:rsidRDefault="00F2798E" w:rsidP="00D22539">
      <w:pPr>
        <w:numPr>
          <w:ilvl w:val="0"/>
          <w:numId w:val="14"/>
        </w:numPr>
        <w:suppressAutoHyphens/>
        <w:autoSpaceDE w:val="0"/>
        <w:spacing w:before="120"/>
        <w:ind w:left="709" w:hanging="709"/>
        <w:jc w:val="both"/>
        <w:rPr>
          <w:rFonts w:ascii="Arial" w:hAnsi="Arial" w:cs="Arial"/>
          <w:bCs/>
          <w:szCs w:val="22"/>
          <w:lang w:val="fr-FR"/>
        </w:rPr>
      </w:pPr>
      <w:r w:rsidRPr="00F2798E">
        <w:rPr>
          <w:rFonts w:ascii="Arial" w:hAnsi="Arial" w:cs="Arial"/>
          <w:bCs/>
          <w:szCs w:val="22"/>
          <w:lang w:val="fr-FR"/>
        </w:rPr>
        <w:t xml:space="preserve">La </w:t>
      </w:r>
      <w:r w:rsidRPr="00F2798E">
        <w:rPr>
          <w:rFonts w:ascii="Arial" w:hAnsi="Arial" w:cs="Arial"/>
          <w:b/>
          <w:bCs/>
          <w:szCs w:val="22"/>
          <w:lang w:val="fr-FR"/>
        </w:rPr>
        <w:t>Présidente</w:t>
      </w:r>
      <w:r w:rsidRPr="00F2798E">
        <w:rPr>
          <w:rFonts w:ascii="Arial" w:hAnsi="Arial" w:cs="Arial"/>
          <w:bCs/>
          <w:szCs w:val="22"/>
          <w:lang w:val="fr-FR"/>
        </w:rPr>
        <w:t xml:space="preserve"> a donc déclaré le paragraphe 5 adopté. Elle est ensuite passée au paragraphe 6 [précédemment paragraphe 5]</w:t>
      </w:r>
      <w:r>
        <w:rPr>
          <w:rFonts w:ascii="Arial" w:hAnsi="Arial" w:cs="Arial"/>
          <w:bCs/>
          <w:szCs w:val="22"/>
          <w:lang w:val="fr-FR"/>
        </w:rPr>
        <w:t xml:space="preserve"> qui demandait au </w:t>
      </w:r>
      <w:r w:rsidRPr="00F2798E">
        <w:rPr>
          <w:rFonts w:ascii="Arial" w:hAnsi="Arial" w:cs="Arial"/>
          <w:bCs/>
          <w:szCs w:val="22"/>
          <w:lang w:val="fr-FR"/>
        </w:rPr>
        <w:t>groupe de travail</w:t>
      </w:r>
      <w:r>
        <w:rPr>
          <w:rFonts w:ascii="Arial" w:hAnsi="Arial" w:cs="Arial"/>
          <w:bCs/>
          <w:szCs w:val="22"/>
          <w:lang w:val="fr-FR"/>
        </w:rPr>
        <w:t xml:space="preserve"> de présenter sa </w:t>
      </w:r>
      <w:r w:rsidRPr="00F2798E">
        <w:rPr>
          <w:rFonts w:ascii="Arial" w:hAnsi="Arial" w:cs="Arial"/>
          <w:bCs/>
          <w:szCs w:val="22"/>
          <w:lang w:val="fr-FR"/>
        </w:rPr>
        <w:t>recommandation</w:t>
      </w:r>
      <w:r>
        <w:rPr>
          <w:rFonts w:ascii="Arial" w:hAnsi="Arial" w:cs="Arial"/>
          <w:bCs/>
          <w:szCs w:val="22"/>
          <w:lang w:val="fr-FR"/>
        </w:rPr>
        <w:t xml:space="preserve"> à la treizième session du Comité.</w:t>
      </w:r>
    </w:p>
    <w:p w14:paraId="10D0F1BF" w14:textId="0110762D" w:rsidR="00F2798E" w:rsidRDefault="00F2798E"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F2798E">
        <w:rPr>
          <w:rFonts w:ascii="Arial" w:hAnsi="Arial" w:cs="Arial"/>
          <w:bCs/>
          <w:szCs w:val="22"/>
          <w:lang w:val="fr-FR"/>
        </w:rPr>
        <w:t>délégation</w:t>
      </w:r>
      <w:r>
        <w:rPr>
          <w:rFonts w:ascii="Arial" w:hAnsi="Arial" w:cs="Arial"/>
          <w:bCs/>
          <w:szCs w:val="22"/>
          <w:lang w:val="fr-FR"/>
        </w:rPr>
        <w:t xml:space="preserve"> de la </w:t>
      </w:r>
      <w:r w:rsidRPr="00F2798E">
        <w:rPr>
          <w:rFonts w:ascii="Arial" w:hAnsi="Arial" w:cs="Arial"/>
          <w:b/>
          <w:bCs/>
          <w:szCs w:val="22"/>
          <w:lang w:val="fr-FR"/>
        </w:rPr>
        <w:t>Palestine</w:t>
      </w:r>
      <w:r>
        <w:rPr>
          <w:rFonts w:ascii="Arial" w:hAnsi="Arial" w:cs="Arial"/>
          <w:bCs/>
          <w:szCs w:val="22"/>
          <w:lang w:val="fr-FR"/>
        </w:rPr>
        <w:t xml:space="preserve"> a rappelé qu’elle avait un petit </w:t>
      </w:r>
      <w:r w:rsidRPr="00F2798E">
        <w:rPr>
          <w:rFonts w:ascii="Arial" w:hAnsi="Arial" w:cs="Arial"/>
          <w:bCs/>
          <w:szCs w:val="22"/>
          <w:lang w:val="fr-FR"/>
        </w:rPr>
        <w:t>amendement</w:t>
      </w:r>
      <w:r>
        <w:rPr>
          <w:rFonts w:ascii="Arial" w:hAnsi="Arial" w:cs="Arial"/>
          <w:bCs/>
          <w:szCs w:val="22"/>
          <w:lang w:val="fr-FR"/>
        </w:rPr>
        <w:t xml:space="preserve"> qui prenait en </w:t>
      </w:r>
      <w:r w:rsidRPr="00F2798E">
        <w:rPr>
          <w:rFonts w:ascii="Arial" w:hAnsi="Arial" w:cs="Arial"/>
          <w:bCs/>
          <w:szCs w:val="22"/>
          <w:lang w:val="fr-FR"/>
        </w:rPr>
        <w:t>considération</w:t>
      </w:r>
      <w:r>
        <w:rPr>
          <w:rFonts w:ascii="Arial" w:hAnsi="Arial" w:cs="Arial"/>
          <w:bCs/>
          <w:szCs w:val="22"/>
          <w:lang w:val="fr-FR"/>
        </w:rPr>
        <w:t xml:space="preserve"> le débat qui s’était tenu dans la matinée et qui était ainsi rédigé : « ainsi que les discussions qui se sont tenues pendant</w:t>
      </w:r>
      <w:r w:rsidR="006C7061">
        <w:rPr>
          <w:rFonts w:ascii="Arial" w:hAnsi="Arial" w:cs="Arial"/>
          <w:bCs/>
          <w:szCs w:val="22"/>
          <w:lang w:val="fr-FR"/>
        </w:rPr>
        <w:t xml:space="preserve"> la septième Assemblée générale</w:t>
      </w:r>
      <w:r>
        <w:rPr>
          <w:rFonts w:ascii="Arial" w:hAnsi="Arial" w:cs="Arial"/>
          <w:bCs/>
          <w:szCs w:val="22"/>
          <w:lang w:val="fr-FR"/>
        </w:rPr>
        <w:t> »</w:t>
      </w:r>
      <w:r w:rsidR="006C7061">
        <w:rPr>
          <w:rFonts w:ascii="Arial" w:hAnsi="Arial" w:cs="Arial"/>
          <w:bCs/>
          <w:szCs w:val="22"/>
          <w:lang w:val="fr-FR"/>
        </w:rPr>
        <w:t>.</w:t>
      </w:r>
    </w:p>
    <w:p w14:paraId="1A872208" w14:textId="7E35D8FF" w:rsidR="00F2798E" w:rsidRDefault="00F2798E"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F2798E">
        <w:rPr>
          <w:rFonts w:ascii="Arial" w:hAnsi="Arial" w:cs="Arial"/>
          <w:bCs/>
          <w:szCs w:val="22"/>
          <w:lang w:val="fr-FR"/>
        </w:rPr>
        <w:t>délégation</w:t>
      </w:r>
      <w:r>
        <w:rPr>
          <w:rFonts w:ascii="Arial" w:hAnsi="Arial" w:cs="Arial"/>
          <w:bCs/>
          <w:szCs w:val="22"/>
          <w:lang w:val="fr-FR"/>
        </w:rPr>
        <w:t xml:space="preserve"> de </w:t>
      </w:r>
      <w:r w:rsidRPr="00F2798E">
        <w:rPr>
          <w:rFonts w:ascii="Arial" w:hAnsi="Arial" w:cs="Arial"/>
          <w:b/>
          <w:bCs/>
          <w:szCs w:val="22"/>
          <w:lang w:val="fr-FR"/>
        </w:rPr>
        <w:t>Chypre</w:t>
      </w:r>
      <w:r>
        <w:rPr>
          <w:rFonts w:ascii="Arial" w:hAnsi="Arial" w:cs="Arial"/>
          <w:bCs/>
          <w:szCs w:val="22"/>
          <w:lang w:val="fr-FR"/>
        </w:rPr>
        <w:t xml:space="preserve"> </w:t>
      </w:r>
      <w:r w:rsidR="002F1287">
        <w:rPr>
          <w:rFonts w:ascii="Arial" w:hAnsi="Arial" w:cs="Arial"/>
          <w:bCs/>
          <w:szCs w:val="22"/>
          <w:lang w:val="fr-FR"/>
        </w:rPr>
        <w:t xml:space="preserve">a </w:t>
      </w:r>
      <w:r>
        <w:rPr>
          <w:rFonts w:ascii="Arial" w:hAnsi="Arial" w:cs="Arial"/>
          <w:bCs/>
          <w:szCs w:val="22"/>
          <w:lang w:val="fr-FR"/>
        </w:rPr>
        <w:t xml:space="preserve">pleinement </w:t>
      </w:r>
      <w:r w:rsidR="002F1287">
        <w:rPr>
          <w:rFonts w:ascii="Arial" w:hAnsi="Arial" w:cs="Arial"/>
          <w:bCs/>
          <w:szCs w:val="22"/>
          <w:lang w:val="fr-FR"/>
        </w:rPr>
        <w:t xml:space="preserve">souscrit </w:t>
      </w:r>
      <w:r w:rsidR="00C07AA1">
        <w:rPr>
          <w:rFonts w:ascii="Arial" w:hAnsi="Arial" w:cs="Arial"/>
          <w:bCs/>
          <w:szCs w:val="22"/>
          <w:lang w:val="fr-FR"/>
        </w:rPr>
        <w:t xml:space="preserve">à l’ajout proposé par la Palestine, mais souhaitait des </w:t>
      </w:r>
      <w:r w:rsidR="00C07AA1" w:rsidRPr="00C07AA1">
        <w:rPr>
          <w:rFonts w:ascii="Arial" w:hAnsi="Arial" w:cs="Arial"/>
          <w:bCs/>
          <w:szCs w:val="22"/>
          <w:lang w:val="fr-FR"/>
        </w:rPr>
        <w:t>éclaircissements</w:t>
      </w:r>
      <w:r w:rsidR="00C07AA1">
        <w:rPr>
          <w:rFonts w:ascii="Arial" w:hAnsi="Arial" w:cs="Arial"/>
          <w:bCs/>
          <w:szCs w:val="22"/>
          <w:lang w:val="fr-FR"/>
        </w:rPr>
        <w:t xml:space="preserve"> sur la phrase : « en prenant en compte la redéfinition de son mandat pour l’année 2018 ».</w:t>
      </w:r>
    </w:p>
    <w:p w14:paraId="1086E093" w14:textId="5D2258ED" w:rsidR="00C07AA1" w:rsidRPr="00C07AA1" w:rsidRDefault="00C07AA1" w:rsidP="00B0765D">
      <w:pPr>
        <w:numPr>
          <w:ilvl w:val="0"/>
          <w:numId w:val="14"/>
        </w:numPr>
        <w:suppressAutoHyphens/>
        <w:autoSpaceDE w:val="0"/>
        <w:spacing w:before="120"/>
        <w:ind w:left="709" w:hanging="709"/>
        <w:jc w:val="both"/>
        <w:rPr>
          <w:rFonts w:ascii="Arial" w:hAnsi="Arial" w:cs="Arial"/>
          <w:szCs w:val="22"/>
          <w:lang w:val="fr-FR"/>
        </w:rPr>
      </w:pPr>
      <w:r>
        <w:rPr>
          <w:rFonts w:ascii="Arial" w:hAnsi="Arial" w:cs="Arial"/>
          <w:szCs w:val="22"/>
          <w:lang w:val="fr-FR"/>
        </w:rPr>
        <w:t xml:space="preserve">Le </w:t>
      </w:r>
      <w:r w:rsidRPr="00C07AA1">
        <w:rPr>
          <w:rFonts w:ascii="Arial" w:hAnsi="Arial" w:cs="Arial"/>
          <w:b/>
          <w:szCs w:val="22"/>
          <w:lang w:val="fr-FR"/>
        </w:rPr>
        <w:t>Secrétaire</w:t>
      </w:r>
      <w:r>
        <w:rPr>
          <w:rFonts w:ascii="Arial" w:hAnsi="Arial" w:cs="Arial"/>
          <w:szCs w:val="22"/>
          <w:lang w:val="fr-FR"/>
        </w:rPr>
        <w:t xml:space="preserve"> a expliqué qu’un mandat avait été conféré au </w:t>
      </w:r>
      <w:r w:rsidRPr="00C07AA1">
        <w:rPr>
          <w:rFonts w:ascii="Arial" w:hAnsi="Arial" w:cs="Arial"/>
          <w:szCs w:val="22"/>
          <w:lang w:val="fr-FR"/>
        </w:rPr>
        <w:t>groupe de travail</w:t>
      </w:r>
      <w:r>
        <w:rPr>
          <w:rFonts w:ascii="Arial" w:hAnsi="Arial" w:cs="Arial"/>
          <w:szCs w:val="22"/>
          <w:lang w:val="fr-FR"/>
        </w:rPr>
        <w:t xml:space="preserve"> à </w:t>
      </w:r>
      <w:r w:rsidRPr="00C07AA1">
        <w:rPr>
          <w:rFonts w:ascii="Arial" w:hAnsi="Arial" w:cs="Arial"/>
          <w:szCs w:val="22"/>
          <w:lang w:val="fr-FR"/>
        </w:rPr>
        <w:t>Addis Abeba</w:t>
      </w:r>
      <w:r>
        <w:rPr>
          <w:rFonts w:ascii="Arial" w:hAnsi="Arial" w:cs="Arial"/>
          <w:szCs w:val="22"/>
          <w:lang w:val="fr-FR"/>
        </w:rPr>
        <w:t xml:space="preserve"> lors de la onzième session du Comité mais qu’un nouveau mandat avait été conféré au </w:t>
      </w:r>
      <w:r w:rsidRPr="00C07AA1">
        <w:rPr>
          <w:rFonts w:ascii="Arial" w:hAnsi="Arial" w:cs="Arial"/>
          <w:szCs w:val="22"/>
          <w:lang w:val="fr-FR"/>
        </w:rPr>
        <w:t>groupe de travail</w:t>
      </w:r>
      <w:r>
        <w:rPr>
          <w:rFonts w:ascii="Arial" w:hAnsi="Arial" w:cs="Arial"/>
          <w:szCs w:val="22"/>
          <w:lang w:val="fr-FR"/>
        </w:rPr>
        <w:t xml:space="preserve"> à la douzième session, qui avait déjà été adopté par le Comité.</w:t>
      </w:r>
    </w:p>
    <w:p w14:paraId="52DEEDB9" w14:textId="52431FB4" w:rsidR="00C07AA1" w:rsidRDefault="00C07AA1"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Présidente a pris note de l’absence d’autres commentaires et le </w:t>
      </w:r>
      <w:r w:rsidRPr="00C07AA1">
        <w:rPr>
          <w:rFonts w:ascii="Arial" w:hAnsi="Arial" w:cs="Arial"/>
          <w:bCs/>
          <w:szCs w:val="22"/>
          <w:lang w:val="fr-FR"/>
        </w:rPr>
        <w:t>paragraphe</w:t>
      </w:r>
      <w:r>
        <w:rPr>
          <w:rFonts w:ascii="Arial" w:hAnsi="Arial" w:cs="Arial"/>
          <w:bCs/>
          <w:szCs w:val="22"/>
          <w:lang w:val="fr-FR"/>
        </w:rPr>
        <w:t xml:space="preserve"> 6 a été dument adopté. Puis, passant au projet de résolution dans son ensemble et e</w:t>
      </w:r>
      <w:r w:rsidRPr="00C07AA1">
        <w:rPr>
          <w:rFonts w:ascii="Arial" w:hAnsi="Arial" w:cs="Arial"/>
          <w:bCs/>
          <w:szCs w:val="22"/>
          <w:lang w:val="fr-FR"/>
        </w:rPr>
        <w:t>n l'absence d'</w:t>
      </w:r>
      <w:r>
        <w:rPr>
          <w:rFonts w:ascii="Arial" w:hAnsi="Arial" w:cs="Arial"/>
          <w:bCs/>
          <w:szCs w:val="22"/>
          <w:lang w:val="fr-FR"/>
        </w:rPr>
        <w:t xml:space="preserve">autres commentaires ou objections, la </w:t>
      </w:r>
      <w:r w:rsidRPr="00C07AA1">
        <w:rPr>
          <w:rFonts w:ascii="Arial" w:hAnsi="Arial" w:cs="Arial"/>
          <w:b/>
          <w:bCs/>
          <w:szCs w:val="22"/>
          <w:lang w:val="fr-FR"/>
        </w:rPr>
        <w:t>Présidente a déclaré la résolution 7.GA 6 adoptée</w:t>
      </w:r>
      <w:r>
        <w:rPr>
          <w:rFonts w:ascii="Arial" w:hAnsi="Arial" w:cs="Arial"/>
          <w:bCs/>
          <w:szCs w:val="22"/>
          <w:lang w:val="fr-FR"/>
        </w:rPr>
        <w:t>.</w:t>
      </w:r>
    </w:p>
    <w:p w14:paraId="4CDFDF33" w14:textId="0EEF33D8" w:rsidR="00C01949" w:rsidRPr="00C07AA1" w:rsidRDefault="00C07AA1" w:rsidP="003E576A">
      <w:pPr>
        <w:keepNext/>
        <w:tabs>
          <w:tab w:val="left" w:pos="360"/>
        </w:tabs>
        <w:autoSpaceDE w:val="0"/>
        <w:spacing w:before="360"/>
        <w:jc w:val="both"/>
        <w:outlineLvl w:val="0"/>
        <w:rPr>
          <w:rFonts w:ascii="Arial" w:hAnsi="Arial" w:cs="Arial"/>
          <w:b/>
          <w:szCs w:val="22"/>
          <w:lang w:val="fr-FR"/>
        </w:rPr>
      </w:pPr>
      <w:r w:rsidRPr="00C07AA1">
        <w:rPr>
          <w:rFonts w:ascii="Arial" w:hAnsi="Arial" w:cs="Arial"/>
          <w:b/>
          <w:szCs w:val="22"/>
          <w:u w:val="single"/>
          <w:lang w:val="fr-FR"/>
        </w:rPr>
        <w:t xml:space="preserve">POINT 7 DE L’ORDRE DU JOUR </w:t>
      </w:r>
      <w:r w:rsidRPr="00C07AA1">
        <w:rPr>
          <w:rFonts w:ascii="Arial" w:hAnsi="Arial" w:cs="Arial"/>
          <w:b/>
          <w:szCs w:val="22"/>
          <w:lang w:val="fr-FR"/>
        </w:rPr>
        <w:t>:</w:t>
      </w:r>
    </w:p>
    <w:p w14:paraId="4870F13A" w14:textId="77167E7E" w:rsidR="00C01949" w:rsidRPr="00C07AA1" w:rsidRDefault="00C07AA1" w:rsidP="003E576A">
      <w:pPr>
        <w:keepNext/>
        <w:outlineLvl w:val="1"/>
        <w:rPr>
          <w:rFonts w:ascii="Arial" w:eastAsiaTheme="minorEastAsia" w:hAnsi="Arial" w:cs="Arial"/>
          <w:b/>
          <w:szCs w:val="22"/>
          <w:lang w:val="fr-FR" w:eastAsia="ja-JP"/>
        </w:rPr>
      </w:pPr>
      <w:r>
        <w:rPr>
          <w:rFonts w:ascii="Arial" w:eastAsiaTheme="minorEastAsia" w:hAnsi="Arial" w:cs="Arial"/>
          <w:b/>
          <w:szCs w:val="22"/>
          <w:lang w:val="fr-FR" w:eastAsia="ja-JP"/>
        </w:rPr>
        <w:t xml:space="preserve">RAPPORT DU SECRÉTARIAT SUR SES </w:t>
      </w:r>
      <w:r w:rsidRPr="00C07AA1">
        <w:rPr>
          <w:rFonts w:ascii="Arial" w:eastAsiaTheme="minorEastAsia" w:hAnsi="Arial" w:cs="Arial"/>
          <w:b/>
          <w:szCs w:val="22"/>
          <w:lang w:val="fr-FR" w:eastAsia="ja-JP"/>
        </w:rPr>
        <w:t>ACTIVITÉS</w:t>
      </w:r>
    </w:p>
    <w:p w14:paraId="7FA150B7" w14:textId="720C7346" w:rsidR="00C01949" w:rsidRPr="00C07AA1" w:rsidRDefault="00C01949" w:rsidP="00786043">
      <w:pPr>
        <w:keepNext/>
        <w:suppressAutoHyphens/>
        <w:autoSpaceDE w:val="0"/>
        <w:spacing w:after="0"/>
        <w:jc w:val="both"/>
        <w:rPr>
          <w:rStyle w:val="Lienhypertexte"/>
          <w:rFonts w:ascii="Arial" w:hAnsi="Arial" w:cs="Arial"/>
          <w:i/>
          <w:szCs w:val="22"/>
          <w:lang w:val="fr-FR"/>
        </w:rPr>
      </w:pPr>
      <w:r w:rsidRPr="00C07AA1">
        <w:rPr>
          <w:rFonts w:ascii="Arial" w:hAnsi="Arial" w:cs="Arial"/>
          <w:b/>
          <w:szCs w:val="22"/>
          <w:lang w:val="fr-FR"/>
        </w:rPr>
        <w:t>Document</w:t>
      </w:r>
      <w:r w:rsidR="00C07AA1">
        <w:rPr>
          <w:rFonts w:ascii="Arial" w:hAnsi="Arial" w:cs="Arial"/>
          <w:b/>
          <w:szCs w:val="22"/>
          <w:lang w:val="fr-FR"/>
        </w:rPr>
        <w:t xml:space="preserve"> </w:t>
      </w:r>
      <w:r w:rsidRPr="00C07AA1">
        <w:rPr>
          <w:rFonts w:ascii="Arial" w:hAnsi="Arial" w:cs="Arial"/>
          <w:b/>
          <w:szCs w:val="22"/>
          <w:lang w:val="fr-FR"/>
        </w:rPr>
        <w:t>:</w:t>
      </w:r>
      <w:r w:rsidRPr="00C07AA1">
        <w:rPr>
          <w:rFonts w:ascii="Arial" w:hAnsi="Arial" w:cs="Arial"/>
          <w:szCs w:val="22"/>
          <w:lang w:val="fr-FR"/>
        </w:rPr>
        <w:tab/>
      </w:r>
      <w:hyperlink r:id="rId40" w:history="1">
        <w:r w:rsidR="00F04A4E" w:rsidRPr="00C07AA1">
          <w:rPr>
            <w:rStyle w:val="Lienhypertexte"/>
            <w:rFonts w:ascii="Arial" w:hAnsi="Arial" w:cs="Arial"/>
            <w:i/>
            <w:szCs w:val="22"/>
            <w:lang w:val="fr-FR"/>
          </w:rPr>
          <w:t>ITH/18/7</w:t>
        </w:r>
        <w:r w:rsidRPr="00C07AA1">
          <w:rPr>
            <w:rStyle w:val="Lienhypertexte"/>
            <w:rFonts w:ascii="Arial" w:hAnsi="Arial" w:cs="Arial"/>
            <w:i/>
            <w:szCs w:val="22"/>
            <w:lang w:val="fr-FR"/>
          </w:rPr>
          <w:t>.GA/7</w:t>
        </w:r>
      </w:hyperlink>
    </w:p>
    <w:p w14:paraId="7E92CB6D" w14:textId="62AF3D5D" w:rsidR="004F228F" w:rsidRPr="00C07AA1" w:rsidRDefault="004F228F" w:rsidP="00786043">
      <w:pPr>
        <w:keepNext/>
        <w:suppressAutoHyphens/>
        <w:autoSpaceDE w:val="0"/>
        <w:spacing w:after="60"/>
        <w:jc w:val="both"/>
        <w:rPr>
          <w:rFonts w:ascii="Arial" w:eastAsia="Cambria" w:hAnsi="Arial" w:cs="Arial"/>
          <w:b/>
          <w:bCs/>
          <w:szCs w:val="22"/>
          <w:lang w:val="fr-FR" w:eastAsia="en-US"/>
        </w:rPr>
      </w:pPr>
      <w:r w:rsidRPr="00C07AA1">
        <w:rPr>
          <w:rFonts w:ascii="Arial" w:eastAsia="Cambria" w:hAnsi="Arial" w:cs="Arial"/>
          <w:b/>
          <w:bCs/>
          <w:szCs w:val="22"/>
          <w:lang w:val="fr-FR" w:eastAsia="en-US"/>
        </w:rPr>
        <w:t>Document</w:t>
      </w:r>
      <w:r w:rsidR="00C07AA1">
        <w:rPr>
          <w:rFonts w:ascii="Arial" w:eastAsia="Cambria" w:hAnsi="Arial" w:cs="Arial"/>
          <w:b/>
          <w:bCs/>
          <w:szCs w:val="22"/>
          <w:lang w:val="fr-FR" w:eastAsia="en-US"/>
        </w:rPr>
        <w:t xml:space="preserve"> </w:t>
      </w:r>
      <w:r w:rsidRPr="00C07AA1">
        <w:rPr>
          <w:rFonts w:ascii="Arial" w:eastAsia="Cambria" w:hAnsi="Arial" w:cs="Arial"/>
          <w:b/>
          <w:bCs/>
          <w:szCs w:val="22"/>
          <w:lang w:val="fr-FR" w:eastAsia="en-US"/>
        </w:rPr>
        <w:t xml:space="preserve">: </w:t>
      </w:r>
      <w:r w:rsidRPr="00C07AA1">
        <w:rPr>
          <w:rFonts w:ascii="Arial" w:eastAsia="Cambria" w:hAnsi="Arial" w:cs="Arial"/>
          <w:b/>
          <w:bCs/>
          <w:szCs w:val="22"/>
          <w:lang w:val="fr-FR" w:eastAsia="en-US"/>
        </w:rPr>
        <w:tab/>
      </w:r>
      <w:hyperlink r:id="rId41" w:history="1">
        <w:r w:rsidRPr="00C07AA1">
          <w:rPr>
            <w:rStyle w:val="Lienhypertexte"/>
            <w:rFonts w:ascii="Arial" w:eastAsia="Cambria" w:hAnsi="Arial" w:cs="Arial"/>
            <w:bCs/>
            <w:i/>
            <w:szCs w:val="22"/>
            <w:lang w:val="fr-FR" w:eastAsia="en-US"/>
          </w:rPr>
          <w:t>ITH/18/7.GA/INF.7</w:t>
        </w:r>
      </w:hyperlink>
    </w:p>
    <w:p w14:paraId="572DF36B" w14:textId="77609306" w:rsidR="00F04A4E" w:rsidRPr="00C07AA1" w:rsidRDefault="00C07AA1" w:rsidP="003E576A">
      <w:pPr>
        <w:keepNext/>
        <w:suppressAutoHyphens/>
        <w:autoSpaceDE w:val="0"/>
        <w:spacing w:after="240"/>
        <w:jc w:val="both"/>
        <w:rPr>
          <w:rFonts w:ascii="Arial" w:hAnsi="Arial" w:cs="Arial"/>
          <w:i/>
          <w:szCs w:val="22"/>
          <w:lang w:val="fr-FR"/>
        </w:rPr>
      </w:pPr>
      <w:r>
        <w:rPr>
          <w:rFonts w:ascii="Arial" w:hAnsi="Arial" w:cs="Arial"/>
          <w:b/>
          <w:szCs w:val="22"/>
          <w:lang w:val="fr-FR"/>
        </w:rPr>
        <w:t>Ré</w:t>
      </w:r>
      <w:r w:rsidR="00C01949" w:rsidRPr="00C07AA1">
        <w:rPr>
          <w:rFonts w:ascii="Arial" w:hAnsi="Arial" w:cs="Arial"/>
          <w:b/>
          <w:szCs w:val="22"/>
          <w:lang w:val="fr-FR"/>
        </w:rPr>
        <w:t>solution</w:t>
      </w:r>
      <w:r>
        <w:rPr>
          <w:rFonts w:ascii="Arial" w:hAnsi="Arial" w:cs="Arial"/>
          <w:b/>
          <w:szCs w:val="22"/>
          <w:lang w:val="fr-FR"/>
        </w:rPr>
        <w:t xml:space="preserve"> </w:t>
      </w:r>
      <w:r w:rsidR="00C01949" w:rsidRPr="00C07AA1">
        <w:rPr>
          <w:rFonts w:ascii="Arial" w:hAnsi="Arial" w:cs="Arial"/>
          <w:b/>
          <w:szCs w:val="22"/>
          <w:lang w:val="fr-FR"/>
        </w:rPr>
        <w:t>:</w:t>
      </w:r>
      <w:r w:rsidR="00C01949" w:rsidRPr="00C07AA1">
        <w:rPr>
          <w:rFonts w:ascii="Arial" w:hAnsi="Arial" w:cs="Arial"/>
          <w:szCs w:val="22"/>
          <w:lang w:val="fr-FR"/>
        </w:rPr>
        <w:tab/>
      </w:r>
      <w:hyperlink r:id="rId42" w:history="1">
        <w:r w:rsidR="00923FBD" w:rsidRPr="00C07AA1">
          <w:rPr>
            <w:rStyle w:val="Lienhypertexte"/>
            <w:rFonts w:ascii="Arial" w:hAnsi="Arial" w:cs="Arial"/>
            <w:i/>
            <w:szCs w:val="22"/>
            <w:lang w:val="fr-FR"/>
          </w:rPr>
          <w:t>7</w:t>
        </w:r>
        <w:r w:rsidR="00C01949" w:rsidRPr="00C07AA1">
          <w:rPr>
            <w:rStyle w:val="Lienhypertexte"/>
            <w:rFonts w:ascii="Arial" w:hAnsi="Arial" w:cs="Arial"/>
            <w:i/>
            <w:szCs w:val="22"/>
            <w:lang w:val="fr-FR"/>
          </w:rPr>
          <w:t>.GA 7</w:t>
        </w:r>
      </w:hyperlink>
    </w:p>
    <w:p w14:paraId="17FD5954" w14:textId="67E879CD" w:rsidR="00F43330" w:rsidRPr="00F43330" w:rsidRDefault="00F43330" w:rsidP="005E6CFC">
      <w:pPr>
        <w:numPr>
          <w:ilvl w:val="0"/>
          <w:numId w:val="14"/>
        </w:numPr>
        <w:tabs>
          <w:tab w:val="left" w:pos="5670"/>
        </w:tabs>
        <w:suppressAutoHyphens/>
        <w:autoSpaceDE w:val="0"/>
        <w:spacing w:before="120"/>
        <w:ind w:left="709" w:hanging="709"/>
        <w:jc w:val="both"/>
        <w:rPr>
          <w:rFonts w:ascii="Arial" w:hAnsi="Arial" w:cs="Arial"/>
          <w:bCs/>
          <w:szCs w:val="22"/>
          <w:lang w:val="fr-FR"/>
        </w:rPr>
      </w:pPr>
      <w:r w:rsidRPr="00F43330">
        <w:rPr>
          <w:rFonts w:ascii="Arial" w:hAnsi="Arial" w:cs="Arial"/>
          <w:bCs/>
          <w:szCs w:val="22"/>
          <w:lang w:val="fr-FR"/>
        </w:rPr>
        <w:t xml:space="preserve">Le </w:t>
      </w:r>
      <w:r w:rsidRPr="00F43330">
        <w:rPr>
          <w:rFonts w:ascii="Arial" w:hAnsi="Arial" w:cs="Arial"/>
          <w:b/>
          <w:bCs/>
          <w:szCs w:val="22"/>
          <w:lang w:val="fr-FR"/>
        </w:rPr>
        <w:t>Secrétaire</w:t>
      </w:r>
      <w:r w:rsidRPr="00F43330">
        <w:rPr>
          <w:rFonts w:ascii="Arial" w:hAnsi="Arial" w:cs="Arial"/>
          <w:bCs/>
          <w:szCs w:val="22"/>
          <w:lang w:val="fr-FR"/>
        </w:rPr>
        <w:t xml:space="preserve"> a débuté son intervention en déclarant que le rapport sur les activités du Secrétariat de janvier 2016 à décembre 2017 devait être lu </w:t>
      </w:r>
      <w:r w:rsidR="00937E2E">
        <w:rPr>
          <w:rFonts w:ascii="Arial" w:hAnsi="Arial" w:cs="Arial"/>
          <w:bCs/>
          <w:szCs w:val="22"/>
          <w:lang w:val="fr-FR"/>
        </w:rPr>
        <w:t>parallèlement avec</w:t>
      </w:r>
      <w:r w:rsidR="00937E2E" w:rsidRPr="00F43330">
        <w:rPr>
          <w:rFonts w:ascii="Arial" w:hAnsi="Arial" w:cs="Arial"/>
          <w:bCs/>
          <w:szCs w:val="22"/>
          <w:lang w:val="fr-FR"/>
        </w:rPr>
        <w:t xml:space="preserve"> </w:t>
      </w:r>
      <w:r w:rsidRPr="00F43330">
        <w:rPr>
          <w:rFonts w:ascii="Arial" w:hAnsi="Arial" w:cs="Arial"/>
          <w:bCs/>
          <w:szCs w:val="22"/>
          <w:lang w:val="fr-FR"/>
        </w:rPr>
        <w:t xml:space="preserve">l’état financier </w:t>
      </w:r>
      <w:r w:rsidRPr="00F43330">
        <w:rPr>
          <w:rFonts w:ascii="Arial" w:hAnsi="Arial" w:cs="Arial"/>
          <w:bCs/>
          <w:szCs w:val="22"/>
          <w:lang w:val="fr-FR"/>
        </w:rPr>
        <w:lastRenderedPageBreak/>
        <w:t xml:space="preserve">du Fonds du PCI de la Convention (document </w:t>
      </w:r>
      <w:hyperlink r:id="rId43" w:history="1">
        <w:r w:rsidRPr="00F43330">
          <w:rPr>
            <w:rStyle w:val="Lienhypertexte"/>
            <w:rFonts w:ascii="Arial" w:hAnsi="Arial" w:cs="Arial"/>
            <w:bCs/>
            <w:szCs w:val="22"/>
            <w:lang w:val="fr-FR"/>
          </w:rPr>
          <w:t>ITH/17/12.COM/7</w:t>
        </w:r>
      </w:hyperlink>
      <w:r w:rsidRPr="00F43330">
        <w:rPr>
          <w:rStyle w:val="Lienhypertexte"/>
          <w:rFonts w:ascii="Arial" w:hAnsi="Arial" w:cs="Arial"/>
          <w:bCs/>
          <w:color w:val="auto"/>
          <w:szCs w:val="22"/>
          <w:u w:val="none"/>
          <w:lang w:val="fr-FR"/>
        </w:rPr>
        <w:t>). Le rapport reflétait l'étendue du travail du Secrétariat sur la base du cadre de résultats du 38 C/5 et, plus précisément, les indicateurs de performance du résultat escompté 5 dans le 38 C/5.</w:t>
      </w:r>
      <w:r w:rsidRPr="00F43330">
        <w:rPr>
          <w:lang w:val="fr-FR"/>
        </w:rPr>
        <w:t xml:space="preserve"> </w:t>
      </w:r>
      <w:r w:rsidRPr="00F43330">
        <w:rPr>
          <w:rStyle w:val="Lienhypertexte"/>
          <w:rFonts w:ascii="Arial" w:hAnsi="Arial" w:cs="Arial"/>
          <w:bCs/>
          <w:color w:val="auto"/>
          <w:szCs w:val="22"/>
          <w:u w:val="none"/>
          <w:lang w:val="fr-FR"/>
        </w:rPr>
        <w:t>Le rapport abordait également l'utilisation par le Secrétariat des fonds mis à disposition par le Fonds du patrimoine culturel immaté</w:t>
      </w:r>
      <w:r>
        <w:rPr>
          <w:rStyle w:val="Lienhypertexte"/>
          <w:rFonts w:ascii="Arial" w:hAnsi="Arial" w:cs="Arial"/>
          <w:bCs/>
          <w:color w:val="auto"/>
          <w:szCs w:val="22"/>
          <w:u w:val="none"/>
          <w:lang w:val="fr-FR"/>
        </w:rPr>
        <w:t>riel pour la ligne budgétaire « Autres fonctions du Comité »</w:t>
      </w:r>
      <w:r w:rsidRPr="00F43330">
        <w:rPr>
          <w:rStyle w:val="Lienhypertexte"/>
          <w:rFonts w:ascii="Arial" w:hAnsi="Arial" w:cs="Arial"/>
          <w:bCs/>
          <w:color w:val="auto"/>
          <w:szCs w:val="22"/>
          <w:u w:val="none"/>
          <w:lang w:val="fr-FR"/>
        </w:rPr>
        <w:t>, telle qu'approuvée par le Bureau. Bon nombre des domaines clés mentionnés dans le rapport figur</w:t>
      </w:r>
      <w:r>
        <w:rPr>
          <w:rStyle w:val="Lienhypertexte"/>
          <w:rFonts w:ascii="Arial" w:hAnsi="Arial" w:cs="Arial"/>
          <w:bCs/>
          <w:color w:val="auto"/>
          <w:szCs w:val="22"/>
          <w:u w:val="none"/>
          <w:lang w:val="fr-FR"/>
        </w:rPr>
        <w:t>ai</w:t>
      </w:r>
      <w:r w:rsidRPr="00F43330">
        <w:rPr>
          <w:rStyle w:val="Lienhypertexte"/>
          <w:rFonts w:ascii="Arial" w:hAnsi="Arial" w:cs="Arial"/>
          <w:bCs/>
          <w:color w:val="auto"/>
          <w:szCs w:val="22"/>
          <w:u w:val="none"/>
          <w:lang w:val="fr-FR"/>
        </w:rPr>
        <w:t>ent également dan</w:t>
      </w:r>
      <w:r>
        <w:rPr>
          <w:rStyle w:val="Lienhypertexte"/>
          <w:rFonts w:ascii="Arial" w:hAnsi="Arial" w:cs="Arial"/>
          <w:bCs/>
          <w:color w:val="auto"/>
          <w:szCs w:val="22"/>
          <w:u w:val="none"/>
          <w:lang w:val="fr-FR"/>
        </w:rPr>
        <w:t>s le rapport du Comité qui venait</w:t>
      </w:r>
      <w:r w:rsidRPr="00F43330">
        <w:rPr>
          <w:rStyle w:val="Lienhypertexte"/>
          <w:rFonts w:ascii="Arial" w:hAnsi="Arial" w:cs="Arial"/>
          <w:bCs/>
          <w:color w:val="auto"/>
          <w:szCs w:val="22"/>
          <w:u w:val="none"/>
          <w:lang w:val="fr-FR"/>
        </w:rPr>
        <w:t xml:space="preserve"> d'être examiné au titre du point 5.</w:t>
      </w:r>
      <w:r w:rsidRPr="00E2501D">
        <w:rPr>
          <w:lang w:val="fr-FR"/>
        </w:rPr>
        <w:t xml:space="preserve"> </w:t>
      </w:r>
      <w:r>
        <w:rPr>
          <w:rStyle w:val="Lienhypertexte"/>
          <w:rFonts w:ascii="Arial" w:hAnsi="Arial" w:cs="Arial"/>
          <w:bCs/>
          <w:color w:val="auto"/>
          <w:szCs w:val="22"/>
          <w:u w:val="none"/>
          <w:lang w:val="fr-FR"/>
        </w:rPr>
        <w:t>C'était normal</w:t>
      </w:r>
      <w:r w:rsidRPr="00F43330">
        <w:rPr>
          <w:rStyle w:val="Lienhypertexte"/>
          <w:rFonts w:ascii="Arial" w:hAnsi="Arial" w:cs="Arial"/>
          <w:bCs/>
          <w:color w:val="auto"/>
          <w:szCs w:val="22"/>
          <w:u w:val="none"/>
          <w:lang w:val="fr-FR"/>
        </w:rPr>
        <w:t xml:space="preserve"> car le Comité et le Secrétariat travaill</w:t>
      </w:r>
      <w:r>
        <w:rPr>
          <w:rStyle w:val="Lienhypertexte"/>
          <w:rFonts w:ascii="Arial" w:hAnsi="Arial" w:cs="Arial"/>
          <w:bCs/>
          <w:color w:val="auto"/>
          <w:szCs w:val="22"/>
          <w:u w:val="none"/>
          <w:lang w:val="fr-FR"/>
        </w:rPr>
        <w:t>aient en tandem, c.-à-d. les décisions du Comité étaient</w:t>
      </w:r>
      <w:r w:rsidRPr="00F43330">
        <w:rPr>
          <w:rStyle w:val="Lienhypertexte"/>
          <w:rFonts w:ascii="Arial" w:hAnsi="Arial" w:cs="Arial"/>
          <w:bCs/>
          <w:color w:val="auto"/>
          <w:szCs w:val="22"/>
          <w:u w:val="none"/>
          <w:lang w:val="fr-FR"/>
        </w:rPr>
        <w:t xml:space="preserve"> souvent rendues opérationnelles par les activités du Secrétariat. Dan</w:t>
      </w:r>
      <w:r>
        <w:rPr>
          <w:rStyle w:val="Lienhypertexte"/>
          <w:rFonts w:ascii="Arial" w:hAnsi="Arial" w:cs="Arial"/>
          <w:bCs/>
          <w:color w:val="auto"/>
          <w:szCs w:val="22"/>
          <w:u w:val="none"/>
          <w:lang w:val="fr-FR"/>
        </w:rPr>
        <w:t>s ce contexte, le document était</w:t>
      </w:r>
      <w:r w:rsidRPr="00F43330">
        <w:rPr>
          <w:rStyle w:val="Lienhypertexte"/>
          <w:rFonts w:ascii="Arial" w:hAnsi="Arial" w:cs="Arial"/>
          <w:bCs/>
          <w:color w:val="auto"/>
          <w:szCs w:val="22"/>
          <w:u w:val="none"/>
          <w:lang w:val="fr-FR"/>
        </w:rPr>
        <w:t xml:space="preserve"> organisé en trois parties. La première partie était consacrée aux principales réalisations, la deuxième partie présentait certains des principaux défis et pistes à suivre, et l'annexe contenait un tableau détaillé présentant une évaluation des progrès accomplis par rapport aux objectifs fixés pour les cinq indicateurs de performance du 38 C/5.</w:t>
      </w:r>
      <w:r w:rsidRPr="00E2501D">
        <w:rPr>
          <w:lang w:val="fr-FR"/>
        </w:rPr>
        <w:t xml:space="preserve"> </w:t>
      </w:r>
      <w:r w:rsidRPr="00F43330">
        <w:rPr>
          <w:rStyle w:val="Lienhypertexte"/>
          <w:rFonts w:ascii="Arial" w:hAnsi="Arial" w:cs="Arial"/>
          <w:bCs/>
          <w:color w:val="auto"/>
          <w:szCs w:val="22"/>
          <w:u w:val="none"/>
          <w:lang w:val="fr-FR"/>
        </w:rPr>
        <w:t>Bien que le rapport soit effecti</w:t>
      </w:r>
      <w:r>
        <w:rPr>
          <w:rStyle w:val="Lienhypertexte"/>
          <w:rFonts w:ascii="Arial" w:hAnsi="Arial" w:cs="Arial"/>
          <w:bCs/>
          <w:color w:val="auto"/>
          <w:szCs w:val="22"/>
          <w:u w:val="none"/>
          <w:lang w:val="fr-FR"/>
        </w:rPr>
        <w:t>vement complet, le Secrétaire souhaitait</w:t>
      </w:r>
      <w:r w:rsidRPr="00F43330">
        <w:rPr>
          <w:rStyle w:val="Lienhypertexte"/>
          <w:rFonts w:ascii="Arial" w:hAnsi="Arial" w:cs="Arial"/>
          <w:bCs/>
          <w:color w:val="auto"/>
          <w:szCs w:val="22"/>
          <w:u w:val="none"/>
          <w:lang w:val="fr-FR"/>
        </w:rPr>
        <w:t xml:space="preserve"> axer son exposé sur l</w:t>
      </w:r>
      <w:r>
        <w:rPr>
          <w:rStyle w:val="Lienhypertexte"/>
          <w:rFonts w:ascii="Arial" w:hAnsi="Arial" w:cs="Arial"/>
          <w:bCs/>
          <w:color w:val="auto"/>
          <w:szCs w:val="22"/>
          <w:u w:val="none"/>
          <w:lang w:val="fr-FR"/>
        </w:rPr>
        <w:t>es principales questions qui auraient</w:t>
      </w:r>
      <w:r w:rsidRPr="00F43330">
        <w:rPr>
          <w:rStyle w:val="Lienhypertexte"/>
          <w:rFonts w:ascii="Arial" w:hAnsi="Arial" w:cs="Arial"/>
          <w:bCs/>
          <w:color w:val="auto"/>
          <w:szCs w:val="22"/>
          <w:u w:val="none"/>
          <w:lang w:val="fr-FR"/>
        </w:rPr>
        <w:t xml:space="preserve"> des implications pour l'avenir.</w:t>
      </w:r>
      <w:r>
        <w:rPr>
          <w:rStyle w:val="Lienhypertexte"/>
          <w:rFonts w:ascii="Arial" w:hAnsi="Arial" w:cs="Arial"/>
          <w:bCs/>
          <w:color w:val="auto"/>
          <w:szCs w:val="22"/>
          <w:u w:val="none"/>
          <w:lang w:val="fr-FR"/>
        </w:rPr>
        <w:t xml:space="preserve"> Il a débuté avec le </w:t>
      </w:r>
      <w:r w:rsidRPr="008A5729">
        <w:rPr>
          <w:rStyle w:val="Lienhypertexte"/>
          <w:rFonts w:ascii="Arial" w:hAnsi="Arial" w:cs="Arial"/>
          <w:b/>
          <w:bCs/>
          <w:color w:val="auto"/>
          <w:szCs w:val="22"/>
          <w:u w:val="none"/>
          <w:lang w:val="fr-FR"/>
        </w:rPr>
        <w:t>soutien statutaire</w:t>
      </w:r>
      <w:r>
        <w:rPr>
          <w:rStyle w:val="Lienhypertexte"/>
          <w:rFonts w:ascii="Arial" w:hAnsi="Arial" w:cs="Arial"/>
          <w:bCs/>
          <w:color w:val="auto"/>
          <w:szCs w:val="22"/>
          <w:u w:val="none"/>
          <w:lang w:val="fr-FR"/>
        </w:rPr>
        <w:t xml:space="preserve"> fourni par le Secrétariat.</w:t>
      </w:r>
      <w:r w:rsidR="0079389C" w:rsidRPr="00E2501D">
        <w:rPr>
          <w:lang w:val="fr-FR"/>
        </w:rPr>
        <w:t xml:space="preserve"> </w:t>
      </w:r>
      <w:r w:rsidR="0079389C" w:rsidRPr="0079389C">
        <w:rPr>
          <w:rStyle w:val="Lienhypertexte"/>
          <w:rFonts w:ascii="Arial" w:hAnsi="Arial" w:cs="Arial"/>
          <w:bCs/>
          <w:color w:val="auto"/>
          <w:szCs w:val="22"/>
          <w:u w:val="none"/>
          <w:lang w:val="fr-FR"/>
        </w:rPr>
        <w:t>Il ressort</w:t>
      </w:r>
      <w:r w:rsidR="0079389C">
        <w:rPr>
          <w:rStyle w:val="Lienhypertexte"/>
          <w:rFonts w:ascii="Arial" w:hAnsi="Arial" w:cs="Arial"/>
          <w:bCs/>
          <w:color w:val="auto"/>
          <w:szCs w:val="22"/>
          <w:u w:val="none"/>
          <w:lang w:val="fr-FR"/>
        </w:rPr>
        <w:t>ait</w:t>
      </w:r>
      <w:r w:rsidR="0079389C" w:rsidRPr="0079389C">
        <w:rPr>
          <w:rStyle w:val="Lienhypertexte"/>
          <w:rFonts w:ascii="Arial" w:hAnsi="Arial" w:cs="Arial"/>
          <w:bCs/>
          <w:color w:val="auto"/>
          <w:szCs w:val="22"/>
          <w:u w:val="none"/>
          <w:lang w:val="fr-FR"/>
        </w:rPr>
        <w:t xml:space="preserve"> du document que le volu</w:t>
      </w:r>
      <w:r w:rsidR="0079389C">
        <w:rPr>
          <w:rStyle w:val="Lienhypertexte"/>
          <w:rFonts w:ascii="Arial" w:hAnsi="Arial" w:cs="Arial"/>
          <w:bCs/>
          <w:color w:val="auto"/>
          <w:szCs w:val="22"/>
          <w:u w:val="none"/>
          <w:lang w:val="fr-FR"/>
        </w:rPr>
        <w:t xml:space="preserve">me de travail du Secrétariat </w:t>
      </w:r>
      <w:r w:rsidR="005E6CFC">
        <w:rPr>
          <w:rStyle w:val="Lienhypertexte"/>
          <w:rFonts w:ascii="Arial" w:hAnsi="Arial" w:cs="Arial"/>
          <w:bCs/>
          <w:color w:val="auto"/>
          <w:szCs w:val="22"/>
          <w:u w:val="none"/>
          <w:lang w:val="fr-FR"/>
        </w:rPr>
        <w:t>restait</w:t>
      </w:r>
      <w:r w:rsidR="0079389C" w:rsidRPr="0079389C">
        <w:rPr>
          <w:rStyle w:val="Lienhypertexte"/>
          <w:rFonts w:ascii="Arial" w:hAnsi="Arial" w:cs="Arial"/>
          <w:bCs/>
          <w:color w:val="auto"/>
          <w:szCs w:val="22"/>
          <w:u w:val="none"/>
          <w:lang w:val="fr-FR"/>
        </w:rPr>
        <w:t xml:space="preserve"> important, avec pas moins de dix-huit réunions statutaires organisées au cours de la période</w:t>
      </w:r>
      <w:r w:rsidR="00EF00D1">
        <w:rPr>
          <w:rStyle w:val="Lienhypertexte"/>
          <w:rFonts w:ascii="Arial" w:hAnsi="Arial" w:cs="Arial"/>
          <w:bCs/>
          <w:color w:val="auto"/>
          <w:szCs w:val="22"/>
          <w:u w:val="none"/>
          <w:lang w:val="fr-FR"/>
        </w:rPr>
        <w:t xml:space="preserve"> couverte par le rapport</w:t>
      </w:r>
      <w:r w:rsidR="0079389C" w:rsidRPr="0079389C">
        <w:rPr>
          <w:rStyle w:val="Lienhypertexte"/>
          <w:rFonts w:ascii="Arial" w:hAnsi="Arial" w:cs="Arial"/>
          <w:bCs/>
          <w:color w:val="auto"/>
          <w:szCs w:val="22"/>
          <w:u w:val="none"/>
          <w:lang w:val="fr-FR"/>
        </w:rPr>
        <w:t>.</w:t>
      </w:r>
      <w:r w:rsidR="0079389C" w:rsidRPr="00E2501D">
        <w:rPr>
          <w:lang w:val="fr-FR"/>
        </w:rPr>
        <w:t xml:space="preserve"> </w:t>
      </w:r>
      <w:r w:rsidR="0079389C" w:rsidRPr="0079389C">
        <w:rPr>
          <w:rStyle w:val="Lienhypertexte"/>
          <w:rFonts w:ascii="Arial" w:hAnsi="Arial" w:cs="Arial"/>
          <w:bCs/>
          <w:color w:val="auto"/>
          <w:szCs w:val="22"/>
          <w:u w:val="none"/>
          <w:lang w:val="fr-FR"/>
        </w:rPr>
        <w:t>La rat</w:t>
      </w:r>
      <w:r w:rsidR="0079389C">
        <w:rPr>
          <w:rStyle w:val="Lienhypertexte"/>
          <w:rFonts w:ascii="Arial" w:hAnsi="Arial" w:cs="Arial"/>
          <w:bCs/>
          <w:color w:val="auto"/>
          <w:szCs w:val="22"/>
          <w:u w:val="none"/>
          <w:lang w:val="fr-FR"/>
        </w:rPr>
        <w:t xml:space="preserve">ification quasi universelle était </w:t>
      </w:r>
      <w:r w:rsidR="0079389C" w:rsidRPr="0079389C">
        <w:rPr>
          <w:rStyle w:val="Lienhypertexte"/>
          <w:rFonts w:ascii="Arial" w:hAnsi="Arial" w:cs="Arial"/>
          <w:bCs/>
          <w:color w:val="auto"/>
          <w:szCs w:val="22"/>
          <w:u w:val="none"/>
          <w:lang w:val="fr-FR"/>
        </w:rPr>
        <w:t>u</w:t>
      </w:r>
      <w:r w:rsidR="0079389C">
        <w:rPr>
          <w:rStyle w:val="Lienhypertexte"/>
          <w:rFonts w:ascii="Arial" w:hAnsi="Arial" w:cs="Arial"/>
          <w:bCs/>
          <w:color w:val="auto"/>
          <w:szCs w:val="22"/>
          <w:u w:val="none"/>
          <w:lang w:val="fr-FR"/>
        </w:rPr>
        <w:t>n s</w:t>
      </w:r>
      <w:r w:rsidR="00EF00D1">
        <w:rPr>
          <w:rStyle w:val="Lienhypertexte"/>
          <w:rFonts w:ascii="Arial" w:hAnsi="Arial" w:cs="Arial"/>
          <w:bCs/>
          <w:color w:val="auto"/>
          <w:szCs w:val="22"/>
          <w:u w:val="none"/>
          <w:lang w:val="fr-FR"/>
        </w:rPr>
        <w:t xml:space="preserve">igne </w:t>
      </w:r>
      <w:r w:rsidR="00BF612A">
        <w:rPr>
          <w:rStyle w:val="Lienhypertexte"/>
          <w:rFonts w:ascii="Arial" w:hAnsi="Arial" w:cs="Arial"/>
          <w:bCs/>
          <w:color w:val="auto"/>
          <w:szCs w:val="22"/>
          <w:u w:val="none"/>
          <w:lang w:val="fr-FR"/>
        </w:rPr>
        <w:t xml:space="preserve">de l’attractivité de la </w:t>
      </w:r>
      <w:r w:rsidR="00BF612A" w:rsidRPr="00BF612A">
        <w:rPr>
          <w:rStyle w:val="Lienhypertexte"/>
          <w:rFonts w:ascii="Arial" w:hAnsi="Arial" w:cs="Arial"/>
          <w:bCs/>
          <w:color w:val="auto"/>
          <w:szCs w:val="22"/>
          <w:u w:val="none"/>
          <w:lang w:val="fr-FR"/>
        </w:rPr>
        <w:t>Convention</w:t>
      </w:r>
      <w:r w:rsidR="00BF612A">
        <w:rPr>
          <w:rStyle w:val="Lienhypertexte"/>
          <w:rFonts w:ascii="Arial" w:hAnsi="Arial" w:cs="Arial"/>
          <w:bCs/>
          <w:color w:val="auto"/>
          <w:szCs w:val="22"/>
          <w:u w:val="none"/>
          <w:lang w:val="fr-FR"/>
        </w:rPr>
        <w:t xml:space="preserve"> </w:t>
      </w:r>
      <w:r w:rsidR="00EF00D1">
        <w:rPr>
          <w:rStyle w:val="Lienhypertexte"/>
          <w:rFonts w:ascii="Arial" w:hAnsi="Arial" w:cs="Arial"/>
          <w:bCs/>
          <w:color w:val="auto"/>
          <w:szCs w:val="22"/>
          <w:u w:val="none"/>
          <w:lang w:val="fr-FR"/>
        </w:rPr>
        <w:t xml:space="preserve">pour </w:t>
      </w:r>
      <w:r w:rsidR="00BF612A">
        <w:rPr>
          <w:rStyle w:val="Lienhypertexte"/>
          <w:rFonts w:ascii="Arial" w:hAnsi="Arial" w:cs="Arial"/>
          <w:bCs/>
          <w:color w:val="auto"/>
          <w:szCs w:val="22"/>
          <w:u w:val="none"/>
          <w:lang w:val="fr-FR"/>
        </w:rPr>
        <w:t xml:space="preserve">les États. La </w:t>
      </w:r>
      <w:r w:rsidR="00BF612A" w:rsidRPr="00BF612A">
        <w:rPr>
          <w:rStyle w:val="Lienhypertexte"/>
          <w:rFonts w:ascii="Arial" w:hAnsi="Arial" w:cs="Arial"/>
          <w:bCs/>
          <w:color w:val="auto"/>
          <w:szCs w:val="22"/>
          <w:u w:val="none"/>
          <w:lang w:val="fr-FR"/>
        </w:rPr>
        <w:t>Convention</w:t>
      </w:r>
      <w:r w:rsidR="00BF612A">
        <w:rPr>
          <w:rStyle w:val="Lienhypertexte"/>
          <w:rFonts w:ascii="Arial" w:hAnsi="Arial" w:cs="Arial"/>
          <w:bCs/>
          <w:color w:val="auto"/>
          <w:szCs w:val="22"/>
          <w:u w:val="none"/>
          <w:lang w:val="fr-FR"/>
        </w:rPr>
        <w:t xml:space="preserve"> </w:t>
      </w:r>
      <w:r w:rsidR="0079389C">
        <w:rPr>
          <w:rStyle w:val="Lienhypertexte"/>
          <w:rFonts w:ascii="Arial" w:hAnsi="Arial" w:cs="Arial"/>
          <w:bCs/>
          <w:color w:val="auto"/>
          <w:szCs w:val="22"/>
          <w:u w:val="none"/>
          <w:lang w:val="fr-FR"/>
        </w:rPr>
        <w:t>était</w:t>
      </w:r>
      <w:r w:rsidR="0079389C" w:rsidRPr="0079389C">
        <w:rPr>
          <w:rStyle w:val="Lienhypertexte"/>
          <w:rFonts w:ascii="Arial" w:hAnsi="Arial" w:cs="Arial"/>
          <w:bCs/>
          <w:color w:val="auto"/>
          <w:szCs w:val="22"/>
          <w:u w:val="none"/>
          <w:lang w:val="fr-FR"/>
        </w:rPr>
        <w:t xml:space="preserve"> donc considérée comme un instrument essentiel pour traiter les questions actuelles. </w:t>
      </w:r>
      <w:r w:rsidR="0079389C">
        <w:rPr>
          <w:rStyle w:val="Lienhypertexte"/>
          <w:rFonts w:ascii="Arial" w:hAnsi="Arial" w:cs="Arial"/>
          <w:bCs/>
          <w:color w:val="auto"/>
          <w:szCs w:val="22"/>
          <w:u w:val="none"/>
          <w:lang w:val="fr-FR"/>
        </w:rPr>
        <w:t xml:space="preserve">S'agissant du </w:t>
      </w:r>
      <w:r w:rsidR="0079389C" w:rsidRPr="0079389C">
        <w:rPr>
          <w:rStyle w:val="Lienhypertexte"/>
          <w:rFonts w:ascii="Arial" w:hAnsi="Arial" w:cs="Arial"/>
          <w:bCs/>
          <w:color w:val="auto"/>
          <w:szCs w:val="22"/>
          <w:u w:val="none"/>
          <w:lang w:val="fr-FR"/>
        </w:rPr>
        <w:t>mécanisme d'assistance internationale, il a été rappelé qu'en 2016, l'Assemblée générale avait décidé de porter le plafond de l'assistance internationale examiné</w:t>
      </w:r>
      <w:r w:rsidR="00BF612A">
        <w:rPr>
          <w:rStyle w:val="Lienhypertexte"/>
          <w:rFonts w:ascii="Arial" w:hAnsi="Arial" w:cs="Arial"/>
          <w:bCs/>
          <w:color w:val="auto"/>
          <w:szCs w:val="22"/>
          <w:u w:val="none"/>
          <w:lang w:val="fr-FR"/>
        </w:rPr>
        <w:t>e</w:t>
      </w:r>
      <w:r w:rsidR="0079389C" w:rsidRPr="0079389C">
        <w:rPr>
          <w:rStyle w:val="Lienhypertexte"/>
          <w:rFonts w:ascii="Arial" w:hAnsi="Arial" w:cs="Arial"/>
          <w:bCs/>
          <w:color w:val="auto"/>
          <w:szCs w:val="22"/>
          <w:u w:val="none"/>
          <w:lang w:val="fr-FR"/>
        </w:rPr>
        <w:t xml:space="preserve"> par le Bu</w:t>
      </w:r>
      <w:r w:rsidR="0079389C">
        <w:rPr>
          <w:rStyle w:val="Lienhypertexte"/>
          <w:rFonts w:ascii="Arial" w:hAnsi="Arial" w:cs="Arial"/>
          <w:bCs/>
          <w:color w:val="auto"/>
          <w:szCs w:val="22"/>
          <w:u w:val="none"/>
          <w:lang w:val="fr-FR"/>
        </w:rPr>
        <w:t xml:space="preserve">reau de 25 000 à 100 000 </w:t>
      </w:r>
      <w:r w:rsidR="0079389C" w:rsidRPr="0079389C">
        <w:rPr>
          <w:rStyle w:val="Lienhypertexte"/>
          <w:rFonts w:ascii="Arial" w:hAnsi="Arial" w:cs="Arial"/>
          <w:bCs/>
          <w:color w:val="auto"/>
          <w:szCs w:val="22"/>
          <w:u w:val="none"/>
          <w:lang w:val="fr-FR"/>
        </w:rPr>
        <w:t>dollars des États-Unis</w:t>
      </w:r>
      <w:r w:rsidR="0079389C">
        <w:rPr>
          <w:rStyle w:val="Lienhypertexte"/>
          <w:rFonts w:ascii="Arial" w:hAnsi="Arial" w:cs="Arial"/>
          <w:bCs/>
          <w:color w:val="auto"/>
          <w:szCs w:val="22"/>
          <w:u w:val="none"/>
          <w:lang w:val="fr-FR"/>
        </w:rPr>
        <w:t>, une mesure qui avait tout particulièrement permis d’attirer des États membres</w:t>
      </w:r>
      <w:r w:rsidR="001B22F6">
        <w:rPr>
          <w:rStyle w:val="Lienhypertexte"/>
          <w:rFonts w:ascii="Arial" w:hAnsi="Arial" w:cs="Arial"/>
          <w:bCs/>
          <w:color w:val="auto"/>
          <w:szCs w:val="22"/>
          <w:u w:val="none"/>
          <w:lang w:val="fr-FR"/>
        </w:rPr>
        <w:t xml:space="preserve">. Depuis cette décision, 78 pour cent </w:t>
      </w:r>
      <w:r w:rsidR="0079389C" w:rsidRPr="0079389C">
        <w:rPr>
          <w:rStyle w:val="Lienhypertexte"/>
          <w:rFonts w:ascii="Arial" w:hAnsi="Arial" w:cs="Arial"/>
          <w:bCs/>
          <w:color w:val="auto"/>
          <w:szCs w:val="22"/>
          <w:u w:val="none"/>
          <w:lang w:val="fr-FR"/>
        </w:rPr>
        <w:t>des demandes d'assis</w:t>
      </w:r>
      <w:r w:rsidR="0079389C">
        <w:rPr>
          <w:rStyle w:val="Lienhypertexte"/>
          <w:rFonts w:ascii="Arial" w:hAnsi="Arial" w:cs="Arial"/>
          <w:bCs/>
          <w:color w:val="auto"/>
          <w:szCs w:val="22"/>
          <w:u w:val="none"/>
          <w:lang w:val="fr-FR"/>
        </w:rPr>
        <w:t xml:space="preserve">tance internationale reçues avaient </w:t>
      </w:r>
      <w:r w:rsidR="0079389C" w:rsidRPr="0079389C">
        <w:rPr>
          <w:rStyle w:val="Lienhypertexte"/>
          <w:rFonts w:ascii="Arial" w:hAnsi="Arial" w:cs="Arial"/>
          <w:bCs/>
          <w:color w:val="auto"/>
          <w:szCs w:val="22"/>
          <w:u w:val="none"/>
          <w:lang w:val="fr-FR"/>
        </w:rPr>
        <w:t>été transmises au Bureau du Comité.</w:t>
      </w:r>
      <w:r w:rsidR="0079389C" w:rsidRPr="00E2501D">
        <w:rPr>
          <w:lang w:val="fr-FR"/>
        </w:rPr>
        <w:t xml:space="preserve"> </w:t>
      </w:r>
      <w:r w:rsidR="0079389C">
        <w:rPr>
          <w:rStyle w:val="Lienhypertexte"/>
          <w:rFonts w:ascii="Arial" w:hAnsi="Arial" w:cs="Arial"/>
          <w:bCs/>
          <w:color w:val="auto"/>
          <w:szCs w:val="22"/>
          <w:u w:val="none"/>
          <w:lang w:val="fr-FR"/>
        </w:rPr>
        <w:t>Cela signifiait que les États n'avaient</w:t>
      </w:r>
      <w:r w:rsidR="0079389C" w:rsidRPr="0079389C">
        <w:rPr>
          <w:rStyle w:val="Lienhypertexte"/>
          <w:rFonts w:ascii="Arial" w:hAnsi="Arial" w:cs="Arial"/>
          <w:bCs/>
          <w:color w:val="auto"/>
          <w:szCs w:val="22"/>
          <w:u w:val="none"/>
          <w:lang w:val="fr-FR"/>
        </w:rPr>
        <w:t xml:space="preserve"> pas eu à choisir entre l'assistance internationale et </w:t>
      </w:r>
      <w:r w:rsidR="0079389C">
        <w:rPr>
          <w:rStyle w:val="Lienhypertexte"/>
          <w:rFonts w:ascii="Arial" w:hAnsi="Arial" w:cs="Arial"/>
          <w:bCs/>
          <w:color w:val="auto"/>
          <w:szCs w:val="22"/>
          <w:u w:val="none"/>
          <w:lang w:val="fr-FR"/>
        </w:rPr>
        <w:t xml:space="preserve">les dossiers de </w:t>
      </w:r>
      <w:r w:rsidR="0079389C" w:rsidRPr="0079389C">
        <w:rPr>
          <w:rStyle w:val="Lienhypertexte"/>
          <w:rFonts w:ascii="Arial" w:hAnsi="Arial" w:cs="Arial"/>
          <w:bCs/>
          <w:color w:val="auto"/>
          <w:szCs w:val="22"/>
          <w:u w:val="none"/>
          <w:lang w:val="fr-FR"/>
        </w:rPr>
        <w:t>candidature</w:t>
      </w:r>
      <w:r w:rsidR="0079389C">
        <w:rPr>
          <w:rStyle w:val="Lienhypertexte"/>
          <w:rFonts w:ascii="Arial" w:hAnsi="Arial" w:cs="Arial"/>
          <w:bCs/>
          <w:color w:val="auto"/>
          <w:szCs w:val="22"/>
          <w:u w:val="none"/>
          <w:lang w:val="fr-FR"/>
        </w:rPr>
        <w:t xml:space="preserve"> </w:t>
      </w:r>
      <w:r w:rsidR="0079389C" w:rsidRPr="0079389C">
        <w:rPr>
          <w:rStyle w:val="Lienhypertexte"/>
          <w:rFonts w:ascii="Arial" w:hAnsi="Arial" w:cs="Arial"/>
          <w:bCs/>
          <w:color w:val="auto"/>
          <w:szCs w:val="22"/>
          <w:u w:val="none"/>
          <w:lang w:val="fr-FR"/>
        </w:rPr>
        <w:t xml:space="preserve">sur les Listes ou dans </w:t>
      </w:r>
      <w:r w:rsidR="0079389C">
        <w:rPr>
          <w:rStyle w:val="Lienhypertexte"/>
          <w:rFonts w:ascii="Arial" w:hAnsi="Arial" w:cs="Arial"/>
          <w:bCs/>
          <w:color w:val="auto"/>
          <w:szCs w:val="22"/>
          <w:u w:val="none"/>
          <w:lang w:val="fr-FR"/>
        </w:rPr>
        <w:t>le Registre. Toutefois, il restait</w:t>
      </w:r>
      <w:r w:rsidR="0079389C" w:rsidRPr="0079389C">
        <w:rPr>
          <w:rStyle w:val="Lienhypertexte"/>
          <w:rFonts w:ascii="Arial" w:hAnsi="Arial" w:cs="Arial"/>
          <w:bCs/>
          <w:color w:val="auto"/>
          <w:szCs w:val="22"/>
          <w:u w:val="none"/>
          <w:lang w:val="fr-FR"/>
        </w:rPr>
        <w:t xml:space="preserve"> encore beaucoup à faire pour analyser et suivre les résultats de la mise en œuvre de ces projets, qui pourraient devenir un outil d'apprentissage </w:t>
      </w:r>
      <w:r w:rsidR="005E6CFC">
        <w:rPr>
          <w:rStyle w:val="Lienhypertexte"/>
          <w:rFonts w:ascii="Arial" w:hAnsi="Arial" w:cs="Arial"/>
          <w:bCs/>
          <w:color w:val="auto"/>
          <w:szCs w:val="22"/>
          <w:u w:val="none"/>
          <w:lang w:val="fr-FR"/>
        </w:rPr>
        <w:t>fondamental</w:t>
      </w:r>
      <w:r w:rsidR="005E6CFC" w:rsidRPr="0079389C">
        <w:rPr>
          <w:rStyle w:val="Lienhypertexte"/>
          <w:rFonts w:ascii="Arial" w:hAnsi="Arial" w:cs="Arial"/>
          <w:bCs/>
          <w:color w:val="auto"/>
          <w:szCs w:val="22"/>
          <w:u w:val="none"/>
          <w:lang w:val="fr-FR"/>
        </w:rPr>
        <w:t xml:space="preserve"> </w:t>
      </w:r>
      <w:r w:rsidR="0079389C" w:rsidRPr="0079389C">
        <w:rPr>
          <w:rStyle w:val="Lienhypertexte"/>
          <w:rFonts w:ascii="Arial" w:hAnsi="Arial" w:cs="Arial"/>
          <w:bCs/>
          <w:color w:val="auto"/>
          <w:szCs w:val="22"/>
          <w:u w:val="none"/>
          <w:lang w:val="fr-FR"/>
        </w:rPr>
        <w:t>pour la sauvegarde du patrimoine culturel immatériel, qui sera</w:t>
      </w:r>
      <w:r w:rsidR="00BF612A">
        <w:rPr>
          <w:rStyle w:val="Lienhypertexte"/>
          <w:rFonts w:ascii="Arial" w:hAnsi="Arial" w:cs="Arial"/>
          <w:bCs/>
          <w:color w:val="auto"/>
          <w:szCs w:val="22"/>
          <w:u w:val="none"/>
          <w:lang w:val="fr-FR"/>
        </w:rPr>
        <w:t>it</w:t>
      </w:r>
      <w:r w:rsidR="0079389C" w:rsidRPr="0079389C">
        <w:rPr>
          <w:rStyle w:val="Lienhypertexte"/>
          <w:rFonts w:ascii="Arial" w:hAnsi="Arial" w:cs="Arial"/>
          <w:bCs/>
          <w:color w:val="auto"/>
          <w:szCs w:val="22"/>
          <w:u w:val="none"/>
          <w:lang w:val="fr-FR"/>
        </w:rPr>
        <w:t xml:space="preserve"> examiné plus avant au point 8.</w:t>
      </w:r>
      <w:r w:rsidR="001D5632" w:rsidRPr="00E2501D">
        <w:rPr>
          <w:lang w:val="fr-FR"/>
        </w:rPr>
        <w:t xml:space="preserve"> </w:t>
      </w:r>
      <w:r w:rsidR="001D5632" w:rsidRPr="001D5632">
        <w:rPr>
          <w:rStyle w:val="Lienhypertexte"/>
          <w:rFonts w:ascii="Arial" w:hAnsi="Arial" w:cs="Arial"/>
          <w:bCs/>
          <w:color w:val="auto"/>
          <w:szCs w:val="22"/>
          <w:u w:val="none"/>
          <w:lang w:val="fr-FR"/>
        </w:rPr>
        <w:t xml:space="preserve">La </w:t>
      </w:r>
      <w:r w:rsidR="001D5632" w:rsidRPr="001D5632">
        <w:rPr>
          <w:rStyle w:val="Lienhypertexte"/>
          <w:rFonts w:ascii="Arial" w:hAnsi="Arial" w:cs="Arial"/>
          <w:b/>
          <w:bCs/>
          <w:color w:val="auto"/>
          <w:szCs w:val="22"/>
          <w:u w:val="none"/>
          <w:lang w:val="fr-FR"/>
        </w:rPr>
        <w:t>gestion des connaissances</w:t>
      </w:r>
      <w:r w:rsidR="001D5632">
        <w:rPr>
          <w:rStyle w:val="Lienhypertexte"/>
          <w:rFonts w:ascii="Arial" w:hAnsi="Arial" w:cs="Arial"/>
          <w:bCs/>
          <w:color w:val="auto"/>
          <w:szCs w:val="22"/>
          <w:u w:val="none"/>
          <w:lang w:val="fr-FR"/>
        </w:rPr>
        <w:t>, qui jouait un rôle central en matière</w:t>
      </w:r>
      <w:r w:rsidR="001D5632" w:rsidRPr="001D5632">
        <w:rPr>
          <w:rStyle w:val="Lienhypertexte"/>
          <w:rFonts w:ascii="Arial" w:hAnsi="Arial" w:cs="Arial"/>
          <w:bCs/>
          <w:color w:val="auto"/>
          <w:szCs w:val="22"/>
          <w:u w:val="none"/>
          <w:lang w:val="fr-FR"/>
        </w:rPr>
        <w:t xml:space="preserve"> de visibilité et d'outil de travail pour le Secrétariat et les États parties, const</w:t>
      </w:r>
      <w:r w:rsidR="001D5632">
        <w:rPr>
          <w:rStyle w:val="Lienhypertexte"/>
          <w:rFonts w:ascii="Arial" w:hAnsi="Arial" w:cs="Arial"/>
          <w:bCs/>
          <w:color w:val="auto"/>
          <w:szCs w:val="22"/>
          <w:u w:val="none"/>
          <w:lang w:val="fr-FR"/>
        </w:rPr>
        <w:t>ituait</w:t>
      </w:r>
      <w:r w:rsidR="001D5632" w:rsidRPr="001D5632">
        <w:rPr>
          <w:rStyle w:val="Lienhypertexte"/>
          <w:rFonts w:ascii="Arial" w:hAnsi="Arial" w:cs="Arial"/>
          <w:bCs/>
          <w:color w:val="auto"/>
          <w:szCs w:val="22"/>
          <w:u w:val="none"/>
          <w:lang w:val="fr-FR"/>
        </w:rPr>
        <w:t xml:space="preserve"> un autre domaine de travail essentiel. En ce sens, le sit</w:t>
      </w:r>
      <w:r w:rsidR="001D5632">
        <w:rPr>
          <w:rStyle w:val="Lienhypertexte"/>
          <w:rFonts w:ascii="Arial" w:hAnsi="Arial" w:cs="Arial"/>
          <w:bCs/>
          <w:color w:val="auto"/>
          <w:szCs w:val="22"/>
          <w:u w:val="none"/>
          <w:lang w:val="fr-FR"/>
        </w:rPr>
        <w:t>e Web de la Convention de 2003 était</w:t>
      </w:r>
      <w:r w:rsidR="001D5632" w:rsidRPr="001D5632">
        <w:rPr>
          <w:rStyle w:val="Lienhypertexte"/>
          <w:rFonts w:ascii="Arial" w:hAnsi="Arial" w:cs="Arial"/>
          <w:bCs/>
          <w:color w:val="auto"/>
          <w:szCs w:val="22"/>
          <w:u w:val="none"/>
          <w:lang w:val="fr-FR"/>
        </w:rPr>
        <w:t xml:space="preserve"> considéré comme un important centre d'échange d'informations sur le patrimoine culturel immatériel.</w:t>
      </w:r>
      <w:r w:rsidR="001D5632" w:rsidRPr="00E2501D">
        <w:rPr>
          <w:lang w:val="fr-FR"/>
        </w:rPr>
        <w:t xml:space="preserve"> </w:t>
      </w:r>
      <w:r w:rsidR="001D5632" w:rsidRPr="001D5632">
        <w:rPr>
          <w:rStyle w:val="Lienhypertexte"/>
          <w:rFonts w:ascii="Arial" w:hAnsi="Arial" w:cs="Arial"/>
          <w:bCs/>
          <w:color w:val="auto"/>
          <w:szCs w:val="22"/>
          <w:u w:val="none"/>
          <w:lang w:val="fr-FR"/>
        </w:rPr>
        <w:t>De nouv</w:t>
      </w:r>
      <w:r w:rsidR="001D5632">
        <w:rPr>
          <w:rStyle w:val="Lienhypertexte"/>
          <w:rFonts w:ascii="Arial" w:hAnsi="Arial" w:cs="Arial"/>
          <w:bCs/>
          <w:color w:val="auto"/>
          <w:szCs w:val="22"/>
          <w:u w:val="none"/>
          <w:lang w:val="fr-FR"/>
        </w:rPr>
        <w:t>elles améliorations majeures avaient</w:t>
      </w:r>
      <w:r w:rsidR="001D5632" w:rsidRPr="001D5632">
        <w:rPr>
          <w:rStyle w:val="Lienhypertexte"/>
          <w:rFonts w:ascii="Arial" w:hAnsi="Arial" w:cs="Arial"/>
          <w:bCs/>
          <w:color w:val="auto"/>
          <w:szCs w:val="22"/>
          <w:u w:val="none"/>
          <w:lang w:val="fr-FR"/>
        </w:rPr>
        <w:t xml:space="preserve"> été apportées</w:t>
      </w:r>
      <w:r w:rsidR="00BF612A">
        <w:rPr>
          <w:rStyle w:val="Lienhypertexte"/>
          <w:rFonts w:ascii="Arial" w:hAnsi="Arial" w:cs="Arial"/>
          <w:bCs/>
          <w:color w:val="auto"/>
          <w:szCs w:val="22"/>
          <w:u w:val="none"/>
          <w:lang w:val="fr-FR"/>
        </w:rPr>
        <w:t xml:space="preserve"> avec, </w:t>
      </w:r>
      <w:r w:rsidR="001D5632" w:rsidRPr="001D5632">
        <w:rPr>
          <w:rStyle w:val="Lienhypertexte"/>
          <w:rFonts w:ascii="Arial" w:hAnsi="Arial" w:cs="Arial"/>
          <w:bCs/>
          <w:color w:val="auto"/>
          <w:szCs w:val="22"/>
          <w:u w:val="none"/>
          <w:lang w:val="fr-FR"/>
        </w:rPr>
        <w:t>par exemple</w:t>
      </w:r>
      <w:r w:rsidR="001D5632">
        <w:rPr>
          <w:rStyle w:val="Lienhypertexte"/>
          <w:rFonts w:ascii="Arial" w:hAnsi="Arial" w:cs="Arial"/>
          <w:bCs/>
          <w:color w:val="auto"/>
          <w:szCs w:val="22"/>
          <w:u w:val="none"/>
          <w:lang w:val="fr-FR"/>
        </w:rPr>
        <w:t>,</w:t>
      </w:r>
      <w:r w:rsidR="001D5632" w:rsidRPr="001D5632">
        <w:rPr>
          <w:rStyle w:val="Lienhypertexte"/>
          <w:rFonts w:ascii="Arial" w:hAnsi="Arial" w:cs="Arial"/>
          <w:bCs/>
          <w:color w:val="auto"/>
          <w:szCs w:val="22"/>
          <w:u w:val="none"/>
          <w:lang w:val="fr-FR"/>
        </w:rPr>
        <w:t xml:space="preserve"> la soumission en ligne de</w:t>
      </w:r>
      <w:r w:rsidR="001D5632">
        <w:rPr>
          <w:rStyle w:val="Lienhypertexte"/>
          <w:rFonts w:ascii="Arial" w:hAnsi="Arial" w:cs="Arial"/>
          <w:bCs/>
          <w:color w:val="auto"/>
          <w:szCs w:val="22"/>
          <w:u w:val="none"/>
          <w:lang w:val="fr-FR"/>
        </w:rPr>
        <w:t xml:space="preserve">s rapports périodiques. </w:t>
      </w:r>
      <w:r w:rsidR="00BF612A">
        <w:rPr>
          <w:rStyle w:val="Lienhypertexte"/>
          <w:rFonts w:ascii="Arial" w:hAnsi="Arial" w:cs="Arial"/>
          <w:bCs/>
          <w:color w:val="auto"/>
          <w:szCs w:val="22"/>
          <w:u w:val="none"/>
          <w:lang w:val="fr-FR"/>
        </w:rPr>
        <w:t xml:space="preserve">Ces améliorations </w:t>
      </w:r>
      <w:r w:rsidR="001D5632">
        <w:rPr>
          <w:rStyle w:val="Lienhypertexte"/>
          <w:rFonts w:ascii="Arial" w:hAnsi="Arial" w:cs="Arial"/>
          <w:bCs/>
          <w:color w:val="auto"/>
          <w:szCs w:val="22"/>
          <w:u w:val="none"/>
          <w:lang w:val="fr-FR"/>
        </w:rPr>
        <w:t>étaient</w:t>
      </w:r>
      <w:r w:rsidR="001D5632" w:rsidRPr="001D5632">
        <w:rPr>
          <w:rStyle w:val="Lienhypertexte"/>
          <w:rFonts w:ascii="Arial" w:hAnsi="Arial" w:cs="Arial"/>
          <w:bCs/>
          <w:color w:val="auto"/>
          <w:szCs w:val="22"/>
          <w:u w:val="none"/>
          <w:lang w:val="fr-FR"/>
        </w:rPr>
        <w:t xml:space="preserve"> détaillé</w:t>
      </w:r>
      <w:r w:rsidR="001D5632">
        <w:rPr>
          <w:rStyle w:val="Lienhypertexte"/>
          <w:rFonts w:ascii="Arial" w:hAnsi="Arial" w:cs="Arial"/>
          <w:bCs/>
          <w:color w:val="auto"/>
          <w:szCs w:val="22"/>
          <w:u w:val="none"/>
          <w:lang w:val="fr-FR"/>
        </w:rPr>
        <w:t>e</w:t>
      </w:r>
      <w:r w:rsidR="001D5632" w:rsidRPr="001D5632">
        <w:rPr>
          <w:rStyle w:val="Lienhypertexte"/>
          <w:rFonts w:ascii="Arial" w:hAnsi="Arial" w:cs="Arial"/>
          <w:bCs/>
          <w:color w:val="auto"/>
          <w:szCs w:val="22"/>
          <w:u w:val="none"/>
          <w:lang w:val="fr-FR"/>
        </w:rPr>
        <w:t>s dan</w:t>
      </w:r>
      <w:r w:rsidR="001D5632">
        <w:rPr>
          <w:rStyle w:val="Lienhypertexte"/>
          <w:rFonts w:ascii="Arial" w:hAnsi="Arial" w:cs="Arial"/>
          <w:bCs/>
          <w:color w:val="auto"/>
          <w:szCs w:val="22"/>
          <w:u w:val="none"/>
          <w:lang w:val="fr-FR"/>
        </w:rPr>
        <w:t xml:space="preserve">s le document. Le Secrétaire était </w:t>
      </w:r>
      <w:r w:rsidR="001D5632" w:rsidRPr="001D5632">
        <w:rPr>
          <w:rStyle w:val="Lienhypertexte"/>
          <w:rFonts w:ascii="Arial" w:hAnsi="Arial" w:cs="Arial"/>
          <w:bCs/>
          <w:color w:val="auto"/>
          <w:szCs w:val="22"/>
          <w:u w:val="none"/>
          <w:lang w:val="fr-FR"/>
        </w:rPr>
        <w:t xml:space="preserve">fier d'annoncer que le nombre de </w:t>
      </w:r>
      <w:r w:rsidR="001D5632">
        <w:rPr>
          <w:rStyle w:val="Lienhypertexte"/>
          <w:rFonts w:ascii="Arial" w:hAnsi="Arial" w:cs="Arial"/>
          <w:bCs/>
          <w:color w:val="auto"/>
          <w:szCs w:val="22"/>
          <w:u w:val="none"/>
          <w:lang w:val="fr-FR"/>
        </w:rPr>
        <w:t>consultations du site</w:t>
      </w:r>
      <w:r w:rsidR="001D5632" w:rsidRPr="001D5632">
        <w:rPr>
          <w:rStyle w:val="Lienhypertexte"/>
          <w:rFonts w:ascii="Arial" w:hAnsi="Arial" w:cs="Arial"/>
          <w:bCs/>
          <w:color w:val="auto"/>
          <w:szCs w:val="22"/>
          <w:u w:val="none"/>
          <w:lang w:val="fr-FR"/>
        </w:rPr>
        <w:t xml:space="preserve"> a</w:t>
      </w:r>
      <w:r w:rsidR="001D5632">
        <w:rPr>
          <w:rStyle w:val="Lienhypertexte"/>
          <w:rFonts w:ascii="Arial" w:hAnsi="Arial" w:cs="Arial"/>
          <w:bCs/>
          <w:color w:val="auto"/>
          <w:szCs w:val="22"/>
          <w:u w:val="none"/>
          <w:lang w:val="fr-FR"/>
        </w:rPr>
        <w:t>vait</w:t>
      </w:r>
      <w:r w:rsidR="001D5632" w:rsidRPr="001D5632">
        <w:rPr>
          <w:rStyle w:val="Lienhypertexte"/>
          <w:rFonts w:ascii="Arial" w:hAnsi="Arial" w:cs="Arial"/>
          <w:bCs/>
          <w:color w:val="auto"/>
          <w:szCs w:val="22"/>
          <w:u w:val="none"/>
          <w:lang w:val="fr-FR"/>
        </w:rPr>
        <w:t xml:space="preserve"> augment</w:t>
      </w:r>
      <w:r w:rsidR="002F1287">
        <w:rPr>
          <w:rStyle w:val="Lienhypertexte"/>
          <w:rFonts w:ascii="Arial" w:hAnsi="Arial" w:cs="Arial"/>
          <w:bCs/>
          <w:color w:val="auto"/>
          <w:szCs w:val="22"/>
          <w:u w:val="none"/>
          <w:lang w:val="fr-FR"/>
        </w:rPr>
        <w:t>é de plus de 60 pour cent</w:t>
      </w:r>
      <w:r w:rsidR="00BF612A">
        <w:rPr>
          <w:rStyle w:val="Lienhypertexte"/>
          <w:rFonts w:ascii="Arial" w:hAnsi="Arial" w:cs="Arial"/>
          <w:bCs/>
          <w:color w:val="auto"/>
          <w:szCs w:val="22"/>
          <w:u w:val="none"/>
          <w:lang w:val="fr-FR"/>
        </w:rPr>
        <w:t xml:space="preserve"> par rapport au </w:t>
      </w:r>
      <w:r w:rsidR="001D5632" w:rsidRPr="001D5632">
        <w:rPr>
          <w:rStyle w:val="Lienhypertexte"/>
          <w:rFonts w:ascii="Arial" w:hAnsi="Arial" w:cs="Arial"/>
          <w:bCs/>
          <w:color w:val="auto"/>
          <w:szCs w:val="22"/>
          <w:u w:val="none"/>
          <w:lang w:val="fr-FR"/>
        </w:rPr>
        <w:t>précédent</w:t>
      </w:r>
      <w:r w:rsidR="00BF612A">
        <w:rPr>
          <w:rStyle w:val="Lienhypertexte"/>
          <w:rFonts w:ascii="Arial" w:hAnsi="Arial" w:cs="Arial"/>
          <w:bCs/>
          <w:color w:val="auto"/>
          <w:szCs w:val="22"/>
          <w:u w:val="none"/>
          <w:lang w:val="fr-FR"/>
        </w:rPr>
        <w:t xml:space="preserve"> biennium</w:t>
      </w:r>
      <w:r w:rsidR="001D5632" w:rsidRPr="001D5632">
        <w:rPr>
          <w:rStyle w:val="Lienhypertexte"/>
          <w:rFonts w:ascii="Arial" w:hAnsi="Arial" w:cs="Arial"/>
          <w:bCs/>
          <w:color w:val="auto"/>
          <w:szCs w:val="22"/>
          <w:u w:val="none"/>
          <w:lang w:val="fr-FR"/>
        </w:rPr>
        <w:t xml:space="preserve"> pour atteindre 7,5 </w:t>
      </w:r>
      <w:r w:rsidR="00BF612A">
        <w:rPr>
          <w:rStyle w:val="Lienhypertexte"/>
          <w:rFonts w:ascii="Arial" w:hAnsi="Arial" w:cs="Arial"/>
          <w:bCs/>
          <w:color w:val="auto"/>
          <w:szCs w:val="22"/>
          <w:u w:val="none"/>
          <w:lang w:val="fr-FR"/>
        </w:rPr>
        <w:t>millions de consultations du</w:t>
      </w:r>
      <w:r w:rsidR="001D5632" w:rsidRPr="001D5632">
        <w:rPr>
          <w:rStyle w:val="Lienhypertexte"/>
          <w:rFonts w:ascii="Arial" w:hAnsi="Arial" w:cs="Arial"/>
          <w:bCs/>
          <w:color w:val="auto"/>
          <w:szCs w:val="22"/>
          <w:u w:val="none"/>
          <w:lang w:val="fr-FR"/>
        </w:rPr>
        <w:t xml:space="preserve"> site Web de la Convention.</w:t>
      </w:r>
      <w:r w:rsidR="001D5632">
        <w:rPr>
          <w:rStyle w:val="Lienhypertexte"/>
          <w:rFonts w:ascii="Arial" w:hAnsi="Arial" w:cs="Arial"/>
          <w:bCs/>
          <w:color w:val="auto"/>
          <w:szCs w:val="22"/>
          <w:u w:val="none"/>
          <w:lang w:val="fr-FR"/>
        </w:rPr>
        <w:t xml:space="preserve"> </w:t>
      </w:r>
      <w:r w:rsidR="001D5632" w:rsidRPr="001D5632">
        <w:rPr>
          <w:rStyle w:val="Lienhypertexte"/>
          <w:rFonts w:ascii="Arial" w:hAnsi="Arial" w:cs="Arial"/>
          <w:bCs/>
          <w:color w:val="auto"/>
          <w:szCs w:val="22"/>
          <w:u w:val="none"/>
          <w:lang w:val="fr-FR"/>
        </w:rPr>
        <w:t>En outre, le 28 mai 2018 a</w:t>
      </w:r>
      <w:r w:rsidR="001D5632">
        <w:rPr>
          <w:rStyle w:val="Lienhypertexte"/>
          <w:rFonts w:ascii="Arial" w:hAnsi="Arial" w:cs="Arial"/>
          <w:bCs/>
          <w:color w:val="auto"/>
          <w:szCs w:val="22"/>
          <w:u w:val="none"/>
          <w:lang w:val="fr-FR"/>
        </w:rPr>
        <w:t>vait</w:t>
      </w:r>
      <w:r w:rsidR="001D5632" w:rsidRPr="001D5632">
        <w:rPr>
          <w:rStyle w:val="Lienhypertexte"/>
          <w:rFonts w:ascii="Arial" w:hAnsi="Arial" w:cs="Arial"/>
          <w:bCs/>
          <w:color w:val="auto"/>
          <w:szCs w:val="22"/>
          <w:u w:val="none"/>
          <w:lang w:val="fr-FR"/>
        </w:rPr>
        <w:t xml:space="preserve"> vu le lancement du site Web de la Convention en arabe grâce à la généreuse contri</w:t>
      </w:r>
      <w:r w:rsidR="00BF612A">
        <w:rPr>
          <w:rStyle w:val="Lienhypertexte"/>
          <w:rFonts w:ascii="Arial" w:hAnsi="Arial" w:cs="Arial"/>
          <w:bCs/>
          <w:color w:val="auto"/>
          <w:szCs w:val="22"/>
          <w:u w:val="none"/>
          <w:lang w:val="fr-FR"/>
        </w:rPr>
        <w:t>bution de la Fondation Sultan b</w:t>
      </w:r>
      <w:r w:rsidR="001D5632">
        <w:rPr>
          <w:rStyle w:val="Lienhypertexte"/>
          <w:rFonts w:ascii="Arial" w:hAnsi="Arial" w:cs="Arial"/>
          <w:bCs/>
          <w:color w:val="auto"/>
          <w:szCs w:val="22"/>
          <w:u w:val="none"/>
          <w:lang w:val="fr-FR"/>
        </w:rPr>
        <w:t>e</w:t>
      </w:r>
      <w:r w:rsidR="001D5632" w:rsidRPr="001D5632">
        <w:rPr>
          <w:rStyle w:val="Lienhypertexte"/>
          <w:rFonts w:ascii="Arial" w:hAnsi="Arial" w:cs="Arial"/>
          <w:bCs/>
          <w:color w:val="auto"/>
          <w:szCs w:val="22"/>
          <w:u w:val="none"/>
          <w:lang w:val="fr-FR"/>
        </w:rPr>
        <w:t xml:space="preserve">n </w:t>
      </w:r>
      <w:proofErr w:type="spellStart"/>
      <w:r w:rsidR="001D5632" w:rsidRPr="001D5632">
        <w:rPr>
          <w:rStyle w:val="Lienhypertexte"/>
          <w:rFonts w:ascii="Arial" w:hAnsi="Arial" w:cs="Arial"/>
          <w:bCs/>
          <w:color w:val="auto"/>
          <w:szCs w:val="22"/>
          <w:u w:val="none"/>
          <w:lang w:val="fr-FR"/>
        </w:rPr>
        <w:t>Abdulaziz</w:t>
      </w:r>
      <w:proofErr w:type="spellEnd"/>
      <w:r w:rsidR="001D5632" w:rsidRPr="001D5632">
        <w:rPr>
          <w:rStyle w:val="Lienhypertexte"/>
          <w:rFonts w:ascii="Arial" w:hAnsi="Arial" w:cs="Arial"/>
          <w:bCs/>
          <w:color w:val="auto"/>
          <w:szCs w:val="22"/>
          <w:u w:val="none"/>
          <w:lang w:val="fr-FR"/>
        </w:rPr>
        <w:t xml:space="preserve"> Al-</w:t>
      </w:r>
      <w:proofErr w:type="spellStart"/>
      <w:r w:rsidR="001D5632" w:rsidRPr="001D5632">
        <w:rPr>
          <w:rStyle w:val="Lienhypertexte"/>
          <w:rFonts w:ascii="Arial" w:hAnsi="Arial" w:cs="Arial"/>
          <w:bCs/>
          <w:color w:val="auto"/>
          <w:szCs w:val="22"/>
          <w:u w:val="none"/>
          <w:lang w:val="fr-FR"/>
        </w:rPr>
        <w:t>Sa</w:t>
      </w:r>
      <w:r w:rsidR="00BF612A">
        <w:rPr>
          <w:rStyle w:val="Lienhypertexte"/>
          <w:rFonts w:ascii="Arial" w:hAnsi="Arial" w:cs="Arial"/>
          <w:bCs/>
          <w:color w:val="auto"/>
          <w:szCs w:val="22"/>
          <w:u w:val="none"/>
          <w:lang w:val="fr-FR"/>
        </w:rPr>
        <w:t>o</w:t>
      </w:r>
      <w:r w:rsidR="001D5632" w:rsidRPr="001D5632">
        <w:rPr>
          <w:rStyle w:val="Lienhypertexte"/>
          <w:rFonts w:ascii="Arial" w:hAnsi="Arial" w:cs="Arial"/>
          <w:bCs/>
          <w:color w:val="auto"/>
          <w:szCs w:val="22"/>
          <w:u w:val="none"/>
          <w:lang w:val="fr-FR"/>
        </w:rPr>
        <w:t>ud</w:t>
      </w:r>
      <w:proofErr w:type="spellEnd"/>
      <w:r w:rsidR="001D5632" w:rsidRPr="001D5632">
        <w:rPr>
          <w:rStyle w:val="Lienhypertexte"/>
          <w:rFonts w:ascii="Arial" w:hAnsi="Arial" w:cs="Arial"/>
          <w:bCs/>
          <w:color w:val="auto"/>
          <w:szCs w:val="22"/>
          <w:u w:val="none"/>
          <w:lang w:val="fr-FR"/>
        </w:rPr>
        <w:t xml:space="preserve"> du Royaume d'Arabie saoudite. Le Secrétaire a saisi l'occasion pour lancer un nouvel appel à contributions afin de pouvoir maintenir la fonction de centre d'échange d'informations du site Web en arabe et en espagnol.</w:t>
      </w:r>
    </w:p>
    <w:p w14:paraId="2701936B" w14:textId="12560E38" w:rsidR="00FC45EB" w:rsidRPr="00FC45EB" w:rsidRDefault="00BF612A" w:rsidP="00997622">
      <w:pPr>
        <w:numPr>
          <w:ilvl w:val="0"/>
          <w:numId w:val="14"/>
        </w:numPr>
        <w:suppressAutoHyphens/>
        <w:autoSpaceDE w:val="0"/>
        <w:spacing w:before="120"/>
        <w:ind w:left="709" w:hanging="709"/>
        <w:jc w:val="both"/>
        <w:rPr>
          <w:rFonts w:ascii="Arial" w:hAnsi="Arial" w:cs="Arial"/>
          <w:bCs/>
          <w:szCs w:val="22"/>
          <w:lang w:val="fr-FR"/>
        </w:rPr>
      </w:pPr>
      <w:r w:rsidRPr="00BF612A">
        <w:rPr>
          <w:rFonts w:ascii="Arial" w:hAnsi="Arial" w:cs="Arial"/>
          <w:bCs/>
          <w:szCs w:val="22"/>
          <w:lang w:val="fr-FR"/>
        </w:rPr>
        <w:t xml:space="preserve">En ce qui concerne le </w:t>
      </w:r>
      <w:r w:rsidRPr="00BF612A">
        <w:rPr>
          <w:rFonts w:ascii="Arial" w:hAnsi="Arial" w:cs="Arial"/>
          <w:b/>
          <w:bCs/>
          <w:szCs w:val="22"/>
          <w:lang w:val="fr-FR"/>
        </w:rPr>
        <w:t>cadre global de résultats</w:t>
      </w:r>
      <w:r w:rsidRPr="00BF612A">
        <w:rPr>
          <w:rFonts w:ascii="Arial" w:hAnsi="Arial" w:cs="Arial"/>
          <w:bCs/>
          <w:szCs w:val="22"/>
          <w:lang w:val="fr-FR"/>
        </w:rPr>
        <w:t xml:space="preserve">, le </w:t>
      </w:r>
      <w:r w:rsidRPr="00BF612A">
        <w:rPr>
          <w:rFonts w:ascii="Arial" w:hAnsi="Arial" w:cs="Arial"/>
          <w:b/>
          <w:bCs/>
          <w:szCs w:val="22"/>
          <w:lang w:val="fr-FR"/>
        </w:rPr>
        <w:t>Secrétaire</w:t>
      </w:r>
      <w:r w:rsidRPr="00BF612A">
        <w:rPr>
          <w:rFonts w:ascii="Arial" w:hAnsi="Arial" w:cs="Arial"/>
          <w:bCs/>
          <w:szCs w:val="22"/>
          <w:lang w:val="fr-FR"/>
        </w:rPr>
        <w:t xml:space="preserve"> a expliqué qu'il s'agi</w:t>
      </w:r>
      <w:r w:rsidR="00F73719">
        <w:rPr>
          <w:rFonts w:ascii="Arial" w:hAnsi="Arial" w:cs="Arial"/>
          <w:bCs/>
          <w:szCs w:val="22"/>
          <w:lang w:val="fr-FR"/>
        </w:rPr>
        <w:t>ssait d'un travail considérable</w:t>
      </w:r>
      <w:r w:rsidRPr="00BF612A">
        <w:rPr>
          <w:rFonts w:ascii="Arial" w:hAnsi="Arial" w:cs="Arial"/>
          <w:bCs/>
          <w:szCs w:val="22"/>
          <w:lang w:val="fr-FR"/>
        </w:rPr>
        <w:t xml:space="preserve"> qui serait examiné plus avant au titre du point 9 de l'ordre du jour. Le Secrétaire s'est ensuite tourné vers le </w:t>
      </w:r>
      <w:r w:rsidRPr="00BF612A">
        <w:rPr>
          <w:rFonts w:ascii="Arial" w:hAnsi="Arial" w:cs="Arial"/>
          <w:b/>
          <w:bCs/>
          <w:szCs w:val="22"/>
          <w:lang w:val="fr-FR"/>
        </w:rPr>
        <w:t>renforcement des capacités</w:t>
      </w:r>
      <w:r w:rsidRPr="00BF612A">
        <w:rPr>
          <w:rFonts w:ascii="Arial" w:hAnsi="Arial" w:cs="Arial"/>
          <w:bCs/>
          <w:szCs w:val="22"/>
          <w:lang w:val="fr-FR"/>
        </w:rPr>
        <w:t xml:space="preserve">, qui avait également bénéficié d'efforts et d'un soutien importants de la part du Secrétariat. Cela constituait la base de l'action opérationnelle du Secrétariat en faveur des États parties pour la mise en œuvre de la Convention. Le renforcement des capacités demeurait donc une priorité élevée pour le Secrétariat et les États membres. </w:t>
      </w:r>
      <w:r w:rsidR="00B27184">
        <w:rPr>
          <w:rFonts w:ascii="Arial" w:hAnsi="Arial" w:cs="Arial"/>
          <w:bCs/>
          <w:szCs w:val="22"/>
          <w:lang w:val="fr-FR"/>
        </w:rPr>
        <w:t xml:space="preserve">Soixante-dix pays avaient directement bénéficié de ce programme au cours de la période couverte par le rapport. </w:t>
      </w:r>
      <w:r w:rsidRPr="00BF612A">
        <w:rPr>
          <w:rFonts w:ascii="Arial" w:hAnsi="Arial" w:cs="Arial"/>
          <w:bCs/>
          <w:szCs w:val="22"/>
          <w:lang w:val="fr-FR"/>
        </w:rPr>
        <w:t xml:space="preserve">Il avait fonctionné grâce au réseau mondial </w:t>
      </w:r>
      <w:r>
        <w:rPr>
          <w:rFonts w:ascii="Arial" w:hAnsi="Arial" w:cs="Arial"/>
          <w:bCs/>
          <w:szCs w:val="22"/>
          <w:lang w:val="fr-FR"/>
        </w:rPr>
        <w:t>d’</w:t>
      </w:r>
      <w:hyperlink r:id="rId44" w:history="1">
        <w:r w:rsidRPr="00B27184">
          <w:rPr>
            <w:rStyle w:val="Lienhypertexte"/>
            <w:rFonts w:ascii="Arial" w:hAnsi="Arial" w:cs="Arial"/>
            <w:szCs w:val="22"/>
            <w:lang w:val="fr-FR"/>
          </w:rPr>
          <w:t>experts facilitateurs</w:t>
        </w:r>
      </w:hyperlink>
      <w:r w:rsidRPr="00BF612A">
        <w:rPr>
          <w:rStyle w:val="Lienhypertexte"/>
          <w:rFonts w:ascii="Arial" w:hAnsi="Arial" w:cs="Arial"/>
          <w:szCs w:val="22"/>
          <w:u w:val="none"/>
          <w:lang w:val="fr-FR"/>
        </w:rPr>
        <w:t xml:space="preserve"> </w:t>
      </w:r>
      <w:r w:rsidRPr="00BF612A">
        <w:rPr>
          <w:rFonts w:ascii="Arial" w:hAnsi="Arial" w:cs="Arial"/>
          <w:bCs/>
          <w:szCs w:val="22"/>
          <w:lang w:val="fr-FR"/>
        </w:rPr>
        <w:t>qui</w:t>
      </w:r>
      <w:r>
        <w:rPr>
          <w:rFonts w:ascii="Arial" w:hAnsi="Arial" w:cs="Arial"/>
          <w:bCs/>
          <w:szCs w:val="22"/>
          <w:lang w:val="fr-FR"/>
        </w:rPr>
        <w:t xml:space="preserve"> étaient</w:t>
      </w:r>
      <w:r w:rsidRPr="00BF612A">
        <w:rPr>
          <w:rFonts w:ascii="Arial" w:hAnsi="Arial" w:cs="Arial"/>
          <w:bCs/>
          <w:szCs w:val="22"/>
          <w:lang w:val="fr-FR"/>
        </w:rPr>
        <w:t xml:space="preserve"> régulièrement formés. Le programme de renforcement des capacités a</w:t>
      </w:r>
      <w:r>
        <w:rPr>
          <w:rFonts w:ascii="Arial" w:hAnsi="Arial" w:cs="Arial"/>
          <w:bCs/>
          <w:szCs w:val="22"/>
          <w:lang w:val="fr-FR"/>
        </w:rPr>
        <w:t>vait démarré en 2011 et il était</w:t>
      </w:r>
      <w:r w:rsidR="00B27184">
        <w:rPr>
          <w:rFonts w:ascii="Arial" w:hAnsi="Arial" w:cs="Arial"/>
          <w:bCs/>
          <w:szCs w:val="22"/>
          <w:lang w:val="fr-FR"/>
        </w:rPr>
        <w:t xml:space="preserve"> donc temps de </w:t>
      </w:r>
      <w:r w:rsidRPr="00BF612A">
        <w:rPr>
          <w:rFonts w:ascii="Arial" w:hAnsi="Arial" w:cs="Arial"/>
          <w:bCs/>
          <w:szCs w:val="22"/>
          <w:lang w:val="fr-FR"/>
        </w:rPr>
        <w:t xml:space="preserve">faire le point. Après un certain nombre d'activités visant à tirer des enseignements, à procéder à des évaluations stratégiques et à se </w:t>
      </w:r>
      <w:r>
        <w:rPr>
          <w:rFonts w:ascii="Arial" w:hAnsi="Arial" w:cs="Arial"/>
          <w:bCs/>
          <w:szCs w:val="22"/>
          <w:lang w:val="fr-FR"/>
        </w:rPr>
        <w:t xml:space="preserve">tourner vers l'avenir, il semblait que l’on s’orientait vers une </w:t>
      </w:r>
      <w:r>
        <w:rPr>
          <w:rFonts w:ascii="Arial" w:hAnsi="Arial" w:cs="Arial"/>
          <w:bCs/>
          <w:szCs w:val="22"/>
          <w:lang w:val="fr-FR"/>
        </w:rPr>
        <w:lastRenderedPageBreak/>
        <w:t>nouvelle phase.</w:t>
      </w:r>
      <w:r w:rsidRPr="00BF612A">
        <w:rPr>
          <w:rFonts w:ascii="Arial" w:hAnsi="Arial" w:cs="Arial"/>
          <w:bCs/>
          <w:szCs w:val="22"/>
          <w:lang w:val="fr-FR"/>
        </w:rPr>
        <w:t xml:space="preserve"> Il s'agissait notamment de mettre davantage l'accent sur le renforcement des capacités institutionnelles et la mise en place de réseaux nationaux de formateurs. L'enseignement supérieur a</w:t>
      </w:r>
      <w:r>
        <w:rPr>
          <w:rFonts w:ascii="Arial" w:hAnsi="Arial" w:cs="Arial"/>
          <w:bCs/>
          <w:szCs w:val="22"/>
          <w:lang w:val="fr-FR"/>
        </w:rPr>
        <w:t>vait</w:t>
      </w:r>
      <w:r w:rsidRPr="00BF612A">
        <w:rPr>
          <w:rFonts w:ascii="Arial" w:hAnsi="Arial" w:cs="Arial"/>
          <w:bCs/>
          <w:szCs w:val="22"/>
          <w:lang w:val="fr-FR"/>
        </w:rPr>
        <w:t xml:space="preserve"> également un rôle clé à jouer pour soutenir la stratégie de renforcement des capacités dans la mise en œuvre de la Convention, les universités formant les futurs administrateurs et décideurs du patrimoine culturel immatériel. Le principal défi d</w:t>
      </w:r>
      <w:r>
        <w:rPr>
          <w:rFonts w:ascii="Arial" w:hAnsi="Arial" w:cs="Arial"/>
          <w:bCs/>
          <w:szCs w:val="22"/>
          <w:lang w:val="fr-FR"/>
        </w:rPr>
        <w:t>u renforceme</w:t>
      </w:r>
      <w:r w:rsidR="00F745DC">
        <w:rPr>
          <w:rFonts w:ascii="Arial" w:hAnsi="Arial" w:cs="Arial"/>
          <w:bCs/>
          <w:szCs w:val="22"/>
          <w:lang w:val="fr-FR"/>
        </w:rPr>
        <w:t>nt des capacités était qu'il de</w:t>
      </w:r>
      <w:r>
        <w:rPr>
          <w:rFonts w:ascii="Arial" w:hAnsi="Arial" w:cs="Arial"/>
          <w:bCs/>
          <w:szCs w:val="22"/>
          <w:lang w:val="fr-FR"/>
        </w:rPr>
        <w:t>v</w:t>
      </w:r>
      <w:r w:rsidR="00F745DC">
        <w:rPr>
          <w:rFonts w:ascii="Arial" w:hAnsi="Arial" w:cs="Arial"/>
          <w:bCs/>
          <w:szCs w:val="22"/>
          <w:lang w:val="fr-FR"/>
        </w:rPr>
        <w:t>a</w:t>
      </w:r>
      <w:r>
        <w:rPr>
          <w:rFonts w:ascii="Arial" w:hAnsi="Arial" w:cs="Arial"/>
          <w:bCs/>
          <w:szCs w:val="22"/>
          <w:lang w:val="fr-FR"/>
        </w:rPr>
        <w:t>it</w:t>
      </w:r>
      <w:r w:rsidRPr="00BF612A">
        <w:rPr>
          <w:rFonts w:ascii="Arial" w:hAnsi="Arial" w:cs="Arial"/>
          <w:bCs/>
          <w:szCs w:val="22"/>
          <w:lang w:val="fr-FR"/>
        </w:rPr>
        <w:t xml:space="preserve"> </w:t>
      </w:r>
      <w:r w:rsidR="00F745DC">
        <w:rPr>
          <w:rFonts w:ascii="Arial" w:hAnsi="Arial" w:cs="Arial"/>
          <w:bCs/>
          <w:szCs w:val="22"/>
          <w:lang w:val="fr-FR"/>
        </w:rPr>
        <w:t xml:space="preserve">continuellement s’adapter </w:t>
      </w:r>
      <w:r w:rsidRPr="00BF612A">
        <w:rPr>
          <w:rFonts w:ascii="Arial" w:hAnsi="Arial" w:cs="Arial"/>
          <w:bCs/>
          <w:szCs w:val="22"/>
          <w:lang w:val="fr-FR"/>
        </w:rPr>
        <w:t>à l'évolution des besoins des États p</w:t>
      </w:r>
      <w:r w:rsidR="00F745DC">
        <w:rPr>
          <w:rFonts w:ascii="Arial" w:hAnsi="Arial" w:cs="Arial"/>
          <w:bCs/>
          <w:szCs w:val="22"/>
          <w:lang w:val="fr-FR"/>
        </w:rPr>
        <w:t>arties et que la demande dépassait</w:t>
      </w:r>
      <w:r w:rsidRPr="00BF612A">
        <w:rPr>
          <w:rFonts w:ascii="Arial" w:hAnsi="Arial" w:cs="Arial"/>
          <w:bCs/>
          <w:szCs w:val="22"/>
          <w:lang w:val="fr-FR"/>
        </w:rPr>
        <w:t xml:space="preserve"> encore la capacité d</w:t>
      </w:r>
      <w:r w:rsidR="00F745DC">
        <w:rPr>
          <w:rFonts w:ascii="Arial" w:hAnsi="Arial" w:cs="Arial"/>
          <w:bCs/>
          <w:szCs w:val="22"/>
          <w:lang w:val="fr-FR"/>
        </w:rPr>
        <w:t>'e</w:t>
      </w:r>
      <w:r w:rsidR="00D56F95">
        <w:rPr>
          <w:rFonts w:ascii="Arial" w:hAnsi="Arial" w:cs="Arial"/>
          <w:bCs/>
          <w:szCs w:val="22"/>
          <w:lang w:val="fr-FR"/>
        </w:rPr>
        <w:t>xécution du Secrétariat. C'est</w:t>
      </w:r>
      <w:r w:rsidR="00F745DC">
        <w:rPr>
          <w:rFonts w:ascii="Arial" w:hAnsi="Arial" w:cs="Arial"/>
          <w:bCs/>
          <w:szCs w:val="22"/>
          <w:lang w:val="fr-FR"/>
        </w:rPr>
        <w:t xml:space="preserve"> la raison pour laquelle</w:t>
      </w:r>
      <w:r w:rsidRPr="00BF612A">
        <w:rPr>
          <w:rFonts w:ascii="Arial" w:hAnsi="Arial" w:cs="Arial"/>
          <w:bCs/>
          <w:szCs w:val="22"/>
          <w:lang w:val="fr-FR"/>
        </w:rPr>
        <w:t xml:space="preserve"> l</w:t>
      </w:r>
      <w:r w:rsidR="00F745DC">
        <w:rPr>
          <w:rFonts w:ascii="Arial" w:hAnsi="Arial" w:cs="Arial"/>
          <w:bCs/>
          <w:szCs w:val="22"/>
          <w:lang w:val="fr-FR"/>
        </w:rPr>
        <w:t>e renforcement des capacités était demeuré et demeurait</w:t>
      </w:r>
      <w:r w:rsidRPr="00BF612A">
        <w:rPr>
          <w:rFonts w:ascii="Arial" w:hAnsi="Arial" w:cs="Arial"/>
          <w:bCs/>
          <w:szCs w:val="22"/>
          <w:lang w:val="fr-FR"/>
        </w:rPr>
        <w:t xml:space="preserve"> une priorité de financement, comme l'a</w:t>
      </w:r>
      <w:r w:rsidR="00F745DC">
        <w:rPr>
          <w:rFonts w:ascii="Arial" w:hAnsi="Arial" w:cs="Arial"/>
          <w:bCs/>
          <w:szCs w:val="22"/>
          <w:lang w:val="fr-FR"/>
        </w:rPr>
        <w:t>vait</w:t>
      </w:r>
      <w:r w:rsidRPr="00BF612A">
        <w:rPr>
          <w:rFonts w:ascii="Arial" w:hAnsi="Arial" w:cs="Arial"/>
          <w:bCs/>
          <w:szCs w:val="22"/>
          <w:lang w:val="fr-FR"/>
        </w:rPr>
        <w:t xml:space="preserve"> approuvé le Comité.</w:t>
      </w:r>
      <w:r w:rsidR="00F745DC">
        <w:rPr>
          <w:rFonts w:ascii="Arial" w:hAnsi="Arial" w:cs="Arial"/>
          <w:bCs/>
          <w:szCs w:val="22"/>
          <w:lang w:val="fr-FR"/>
        </w:rPr>
        <w:t xml:space="preserve"> </w:t>
      </w:r>
      <w:r w:rsidR="00F745DC" w:rsidRPr="00F745DC">
        <w:rPr>
          <w:rFonts w:ascii="Arial" w:hAnsi="Arial" w:cs="Arial"/>
          <w:bCs/>
          <w:szCs w:val="22"/>
          <w:lang w:val="fr-FR"/>
        </w:rPr>
        <w:t>L'autre nouvelle priorité de financement, qui a</w:t>
      </w:r>
      <w:r w:rsidR="00F745DC">
        <w:rPr>
          <w:rFonts w:ascii="Arial" w:hAnsi="Arial" w:cs="Arial"/>
          <w:bCs/>
          <w:szCs w:val="22"/>
          <w:lang w:val="fr-FR"/>
        </w:rPr>
        <w:t>vait</w:t>
      </w:r>
      <w:r w:rsidR="00F745DC" w:rsidRPr="00F745DC">
        <w:rPr>
          <w:rFonts w:ascii="Arial" w:hAnsi="Arial" w:cs="Arial"/>
          <w:bCs/>
          <w:szCs w:val="22"/>
          <w:lang w:val="fr-FR"/>
        </w:rPr>
        <w:t xml:space="preserve"> été approuvée par le Comité à sa douzième session en décembre 2017, était l'éducation. En effet, au cours de la période</w:t>
      </w:r>
      <w:r w:rsidR="00F745DC">
        <w:rPr>
          <w:rFonts w:ascii="Arial" w:hAnsi="Arial" w:cs="Arial"/>
          <w:bCs/>
          <w:szCs w:val="22"/>
          <w:lang w:val="fr-FR"/>
        </w:rPr>
        <w:t xml:space="preserve"> couverte par le rapport</w:t>
      </w:r>
      <w:r w:rsidR="00F745DC" w:rsidRPr="00F745DC">
        <w:rPr>
          <w:rFonts w:ascii="Arial" w:hAnsi="Arial" w:cs="Arial"/>
          <w:bCs/>
          <w:szCs w:val="22"/>
          <w:lang w:val="fr-FR"/>
        </w:rPr>
        <w:t xml:space="preserve">, le Secrétariat avait commencé à se concentrer </w:t>
      </w:r>
      <w:r w:rsidR="00997622">
        <w:rPr>
          <w:rFonts w:ascii="Arial" w:hAnsi="Arial" w:cs="Arial"/>
          <w:bCs/>
          <w:szCs w:val="22"/>
          <w:lang w:val="fr-FR"/>
        </w:rPr>
        <w:t>davantage</w:t>
      </w:r>
      <w:r w:rsidR="00F745DC" w:rsidRPr="00F745DC">
        <w:rPr>
          <w:rFonts w:ascii="Arial" w:hAnsi="Arial" w:cs="Arial"/>
          <w:bCs/>
          <w:szCs w:val="22"/>
          <w:lang w:val="fr-FR"/>
        </w:rPr>
        <w:t xml:space="preserve"> sur cette mesure de sauvegarde essentielle mais jusqu'ici relativement négligée de la Convention, à savoir la transmission du patrimoine culturel immatériel par l'éducation for</w:t>
      </w:r>
      <w:r w:rsidR="008B74A4">
        <w:rPr>
          <w:rFonts w:ascii="Arial" w:hAnsi="Arial" w:cs="Arial"/>
          <w:bCs/>
          <w:szCs w:val="22"/>
          <w:lang w:val="fr-FR"/>
        </w:rPr>
        <w:t>melle et non formelle (à laquelle les</w:t>
      </w:r>
      <w:r w:rsidR="00F745DC" w:rsidRPr="00F745DC">
        <w:rPr>
          <w:rFonts w:ascii="Arial" w:hAnsi="Arial" w:cs="Arial"/>
          <w:bCs/>
          <w:szCs w:val="22"/>
          <w:lang w:val="fr-FR"/>
        </w:rPr>
        <w:t xml:space="preserve"> articles 2.3 et 14 de la Convention</w:t>
      </w:r>
      <w:r w:rsidR="008B74A4">
        <w:rPr>
          <w:rFonts w:ascii="Arial" w:hAnsi="Arial" w:cs="Arial"/>
          <w:bCs/>
          <w:szCs w:val="22"/>
          <w:lang w:val="fr-FR"/>
        </w:rPr>
        <w:t xml:space="preserve"> faisaient référence</w:t>
      </w:r>
      <w:r w:rsidR="00F745DC" w:rsidRPr="00F745DC">
        <w:rPr>
          <w:rFonts w:ascii="Arial" w:hAnsi="Arial" w:cs="Arial"/>
          <w:bCs/>
          <w:szCs w:val="22"/>
          <w:lang w:val="fr-FR"/>
        </w:rPr>
        <w:t>). Afin de lancer ce processus, le Secrétariat avait organisé une réunion de consultation intersectorielle stratégique avec les bureaux régionaux pour l'éducation et les instituts et programmes éducatifs en mai 2017. Le Secrétaire</w:t>
      </w:r>
      <w:r w:rsidR="00F745DC">
        <w:rPr>
          <w:rFonts w:ascii="Arial" w:hAnsi="Arial" w:cs="Arial"/>
          <w:bCs/>
          <w:szCs w:val="22"/>
          <w:lang w:val="fr-FR"/>
        </w:rPr>
        <w:t xml:space="preserve"> était heureux d'annoncer que cette réunion</w:t>
      </w:r>
      <w:r w:rsidR="00F745DC" w:rsidRPr="00F745DC">
        <w:rPr>
          <w:rFonts w:ascii="Arial" w:hAnsi="Arial" w:cs="Arial"/>
          <w:bCs/>
          <w:szCs w:val="22"/>
          <w:lang w:val="fr-FR"/>
        </w:rPr>
        <w:t xml:space="preserve"> avait été extrêmement positive. </w:t>
      </w:r>
      <w:r w:rsidR="00F73719">
        <w:rPr>
          <w:rFonts w:ascii="Arial" w:hAnsi="Arial" w:cs="Arial"/>
          <w:bCs/>
          <w:szCs w:val="22"/>
          <w:lang w:val="fr-FR"/>
        </w:rPr>
        <w:t>Les collègues de l'é</w:t>
      </w:r>
      <w:r w:rsidR="00F745DC">
        <w:rPr>
          <w:rFonts w:ascii="Arial" w:hAnsi="Arial" w:cs="Arial"/>
          <w:bCs/>
          <w:szCs w:val="22"/>
          <w:lang w:val="fr-FR"/>
        </w:rPr>
        <w:t>ducation avaient</w:t>
      </w:r>
      <w:r w:rsidR="00F745DC" w:rsidRPr="00F745DC">
        <w:rPr>
          <w:rFonts w:ascii="Arial" w:hAnsi="Arial" w:cs="Arial"/>
          <w:bCs/>
          <w:szCs w:val="22"/>
          <w:lang w:val="fr-FR"/>
        </w:rPr>
        <w:t xml:space="preserve"> reconnu et compris que le pa</w:t>
      </w:r>
      <w:r w:rsidR="00F745DC">
        <w:rPr>
          <w:rFonts w:ascii="Arial" w:hAnsi="Arial" w:cs="Arial"/>
          <w:bCs/>
          <w:szCs w:val="22"/>
          <w:lang w:val="fr-FR"/>
        </w:rPr>
        <w:t>trimoine culturel immatériel pouvai</w:t>
      </w:r>
      <w:r w:rsidR="00F745DC" w:rsidRPr="00F745DC">
        <w:rPr>
          <w:rFonts w:ascii="Arial" w:hAnsi="Arial" w:cs="Arial"/>
          <w:bCs/>
          <w:szCs w:val="22"/>
          <w:lang w:val="fr-FR"/>
        </w:rPr>
        <w:t xml:space="preserve">t </w:t>
      </w:r>
      <w:r w:rsidR="00F745DC">
        <w:rPr>
          <w:rFonts w:ascii="Arial" w:hAnsi="Arial" w:cs="Arial"/>
          <w:bCs/>
          <w:szCs w:val="22"/>
          <w:lang w:val="fr-FR"/>
        </w:rPr>
        <w:t xml:space="preserve">constituer </w:t>
      </w:r>
      <w:r w:rsidR="00F745DC" w:rsidRPr="00F745DC">
        <w:rPr>
          <w:rFonts w:ascii="Arial" w:hAnsi="Arial" w:cs="Arial"/>
          <w:bCs/>
          <w:szCs w:val="22"/>
          <w:lang w:val="fr-FR"/>
        </w:rPr>
        <w:t>un contenu et une</w:t>
      </w:r>
      <w:r w:rsidR="00F73719">
        <w:rPr>
          <w:rFonts w:ascii="Arial" w:hAnsi="Arial" w:cs="Arial"/>
          <w:bCs/>
          <w:szCs w:val="22"/>
          <w:lang w:val="fr-FR"/>
        </w:rPr>
        <w:t xml:space="preserve"> pédagogie adaptés au contexte pour</w:t>
      </w:r>
      <w:r w:rsidR="00F745DC" w:rsidRPr="00F745DC">
        <w:rPr>
          <w:rFonts w:ascii="Arial" w:hAnsi="Arial" w:cs="Arial"/>
          <w:bCs/>
          <w:szCs w:val="22"/>
          <w:lang w:val="fr-FR"/>
        </w:rPr>
        <w:t xml:space="preserve"> tous les niveaux de l'éducation sur un large éventail de sujets, par exemple l'éducation au développement durable, l'éducation pour la prévention de l'extrémisme violent, l'éducation à la citoyenneté mondiale, </w:t>
      </w:r>
      <w:r w:rsidR="00F745DC">
        <w:rPr>
          <w:rFonts w:ascii="Arial" w:hAnsi="Arial" w:cs="Arial"/>
          <w:bCs/>
          <w:szCs w:val="22"/>
          <w:lang w:val="fr-FR"/>
        </w:rPr>
        <w:t xml:space="preserve">et </w:t>
      </w:r>
      <w:r w:rsidR="00F745DC" w:rsidRPr="00F745DC">
        <w:rPr>
          <w:rFonts w:ascii="Arial" w:hAnsi="Arial" w:cs="Arial"/>
          <w:bCs/>
          <w:szCs w:val="22"/>
          <w:lang w:val="fr-FR"/>
        </w:rPr>
        <w:t>la formation technique et professionnelle.</w:t>
      </w:r>
      <w:r w:rsidR="00F745DC" w:rsidRPr="00E2501D">
        <w:rPr>
          <w:lang w:val="fr-FR"/>
        </w:rPr>
        <w:t xml:space="preserve"> </w:t>
      </w:r>
      <w:r w:rsidR="00F745DC">
        <w:rPr>
          <w:rFonts w:ascii="Arial" w:hAnsi="Arial" w:cs="Arial"/>
          <w:bCs/>
          <w:szCs w:val="22"/>
          <w:lang w:val="fr-FR"/>
        </w:rPr>
        <w:t>Ces sujets occupaient</w:t>
      </w:r>
      <w:r w:rsidR="00F745DC" w:rsidRPr="00F745DC">
        <w:rPr>
          <w:rFonts w:ascii="Arial" w:hAnsi="Arial" w:cs="Arial"/>
          <w:bCs/>
          <w:szCs w:val="22"/>
          <w:lang w:val="fr-FR"/>
        </w:rPr>
        <w:t xml:space="preserve"> un</w:t>
      </w:r>
      <w:r w:rsidR="00F745DC">
        <w:rPr>
          <w:rFonts w:ascii="Arial" w:hAnsi="Arial" w:cs="Arial"/>
          <w:bCs/>
          <w:szCs w:val="22"/>
          <w:lang w:val="fr-FR"/>
        </w:rPr>
        <w:t>e place importante dans l’ODD 4</w:t>
      </w:r>
      <w:r w:rsidR="00F745DC" w:rsidRPr="00F745DC">
        <w:rPr>
          <w:rFonts w:ascii="Arial" w:hAnsi="Arial" w:cs="Arial"/>
          <w:bCs/>
          <w:szCs w:val="22"/>
          <w:lang w:val="fr-FR"/>
        </w:rPr>
        <w:t xml:space="preserve"> sur l'éducation de qualité et l'apprentissage tout au </w:t>
      </w:r>
      <w:r w:rsidR="00F73719">
        <w:rPr>
          <w:rFonts w:ascii="Arial" w:hAnsi="Arial" w:cs="Arial"/>
          <w:bCs/>
          <w:szCs w:val="22"/>
          <w:lang w:val="fr-FR"/>
        </w:rPr>
        <w:t>long de la vie pour tous. Il était</w:t>
      </w:r>
      <w:r w:rsidR="00F745DC" w:rsidRPr="00F745DC">
        <w:rPr>
          <w:rFonts w:ascii="Arial" w:hAnsi="Arial" w:cs="Arial"/>
          <w:bCs/>
          <w:szCs w:val="22"/>
          <w:lang w:val="fr-FR"/>
        </w:rPr>
        <w:t xml:space="preserve"> donc apparu clairement au cours de cette réunion qu'il existait un sentiment d'intérêt partag</w:t>
      </w:r>
      <w:r w:rsidR="008B74A4">
        <w:rPr>
          <w:rFonts w:ascii="Arial" w:hAnsi="Arial" w:cs="Arial"/>
          <w:bCs/>
          <w:szCs w:val="22"/>
          <w:lang w:val="fr-FR"/>
        </w:rPr>
        <w:t>é entre les collègues des deux S</w:t>
      </w:r>
      <w:r w:rsidR="00F745DC" w:rsidRPr="00F745DC">
        <w:rPr>
          <w:rFonts w:ascii="Arial" w:hAnsi="Arial" w:cs="Arial"/>
          <w:bCs/>
          <w:szCs w:val="22"/>
          <w:lang w:val="fr-FR"/>
        </w:rPr>
        <w:t>ecteurs, car l'intégration du patrimoine culturel immatériel dans l'éducation formelle et non formelle serait bé</w:t>
      </w:r>
      <w:r w:rsidR="008B74A4">
        <w:rPr>
          <w:rFonts w:ascii="Arial" w:hAnsi="Arial" w:cs="Arial"/>
          <w:bCs/>
          <w:szCs w:val="22"/>
          <w:lang w:val="fr-FR"/>
        </w:rPr>
        <w:t>néfique aux ambitions des deux S</w:t>
      </w:r>
      <w:r w:rsidR="00F745DC" w:rsidRPr="00F745DC">
        <w:rPr>
          <w:rFonts w:ascii="Arial" w:hAnsi="Arial" w:cs="Arial"/>
          <w:bCs/>
          <w:szCs w:val="22"/>
          <w:lang w:val="fr-FR"/>
        </w:rPr>
        <w:t>ecteurs, en améliorant la transmission et la sauvegarde du patrimoine culturel immatériel, ainsi qu'en traitant les questions clés pour améliorer la qualité et la pertinence de l'éducation.</w:t>
      </w:r>
      <w:r w:rsidR="00F73719" w:rsidRPr="00E2501D">
        <w:rPr>
          <w:lang w:val="fr-FR"/>
        </w:rPr>
        <w:t xml:space="preserve"> </w:t>
      </w:r>
      <w:r w:rsidR="00F73719">
        <w:rPr>
          <w:rFonts w:ascii="Arial" w:hAnsi="Arial" w:cs="Arial"/>
          <w:bCs/>
          <w:szCs w:val="22"/>
          <w:lang w:val="fr-FR"/>
        </w:rPr>
        <w:t>L'idée était que ce serait</w:t>
      </w:r>
      <w:r w:rsidR="00F73719" w:rsidRPr="00F73719">
        <w:rPr>
          <w:rFonts w:ascii="Arial" w:hAnsi="Arial" w:cs="Arial"/>
          <w:bCs/>
          <w:szCs w:val="22"/>
          <w:lang w:val="fr-FR"/>
        </w:rPr>
        <w:t xml:space="preserve"> principalement les bureaux hors Siège de l'UNESCO q</w:t>
      </w:r>
      <w:r w:rsidR="00F73719">
        <w:rPr>
          <w:rFonts w:ascii="Arial" w:hAnsi="Arial" w:cs="Arial"/>
          <w:bCs/>
          <w:szCs w:val="22"/>
          <w:lang w:val="fr-FR"/>
        </w:rPr>
        <w:t>ui s’en chargeraient. Il était évident</w:t>
      </w:r>
      <w:r w:rsidR="00F73719" w:rsidRPr="00F73719">
        <w:rPr>
          <w:rFonts w:ascii="Arial" w:hAnsi="Arial" w:cs="Arial"/>
          <w:bCs/>
          <w:szCs w:val="22"/>
          <w:lang w:val="fr-FR"/>
        </w:rPr>
        <w:t xml:space="preserve"> qu'une collaboration étroite avec le Secteur de l'éducation serait indispensable. En outre, neuf plans de travail des bur</w:t>
      </w:r>
      <w:r w:rsidR="00F73719">
        <w:rPr>
          <w:rFonts w:ascii="Arial" w:hAnsi="Arial" w:cs="Arial"/>
          <w:bCs/>
          <w:szCs w:val="22"/>
          <w:lang w:val="fr-FR"/>
        </w:rPr>
        <w:t xml:space="preserve">eaux hors Siège pour </w:t>
      </w:r>
      <w:r w:rsidR="00095C1D">
        <w:rPr>
          <w:rFonts w:ascii="Arial" w:hAnsi="Arial" w:cs="Arial"/>
          <w:bCs/>
          <w:szCs w:val="22"/>
          <w:lang w:val="fr-FR"/>
        </w:rPr>
        <w:t xml:space="preserve">le </w:t>
      </w:r>
      <w:r w:rsidR="00F73719">
        <w:rPr>
          <w:rFonts w:ascii="Arial" w:hAnsi="Arial" w:cs="Arial"/>
          <w:bCs/>
          <w:szCs w:val="22"/>
          <w:lang w:val="fr-FR"/>
        </w:rPr>
        <w:t>biennium</w:t>
      </w:r>
      <w:r w:rsidR="00F73719" w:rsidRPr="00F73719">
        <w:rPr>
          <w:rFonts w:ascii="Arial" w:hAnsi="Arial" w:cs="Arial"/>
          <w:bCs/>
          <w:szCs w:val="22"/>
          <w:lang w:val="fr-FR"/>
        </w:rPr>
        <w:t xml:space="preserve"> en cours (le 39 C/5 couvrant la période 2018-2019) seraient axés sur ce domaine.</w:t>
      </w:r>
    </w:p>
    <w:p w14:paraId="5F5B250E" w14:textId="40C940AF" w:rsidR="009827D6" w:rsidRPr="00FC45EB" w:rsidRDefault="00FC45EB" w:rsidP="00226701">
      <w:pPr>
        <w:numPr>
          <w:ilvl w:val="0"/>
          <w:numId w:val="14"/>
        </w:numPr>
        <w:suppressAutoHyphens/>
        <w:autoSpaceDE w:val="0"/>
        <w:spacing w:before="120"/>
        <w:ind w:left="709" w:hanging="709"/>
        <w:jc w:val="both"/>
        <w:rPr>
          <w:rFonts w:ascii="Arial" w:hAnsi="Arial" w:cs="Arial"/>
          <w:bCs/>
          <w:szCs w:val="22"/>
          <w:lang w:val="fr-FR"/>
        </w:rPr>
      </w:pPr>
      <w:r w:rsidRPr="00FC45EB">
        <w:rPr>
          <w:rFonts w:ascii="Arial" w:hAnsi="Arial" w:cs="Arial"/>
          <w:bCs/>
          <w:lang w:val="fr-FR"/>
        </w:rPr>
        <w:t>Le</w:t>
      </w:r>
      <w:r w:rsidRPr="00FC45EB">
        <w:rPr>
          <w:rFonts w:ascii="Arial" w:hAnsi="Arial" w:cs="Arial"/>
          <w:b/>
          <w:bCs/>
          <w:lang w:val="fr-FR"/>
        </w:rPr>
        <w:t xml:space="preserve"> Secrétaire</w:t>
      </w:r>
      <w:r w:rsidRPr="00FC45EB">
        <w:rPr>
          <w:rFonts w:ascii="Arial" w:hAnsi="Arial" w:cs="Arial"/>
          <w:bCs/>
          <w:lang w:val="fr-FR"/>
        </w:rPr>
        <w:t xml:space="preserve"> a ensuite abordé un autre important domaine émergent : </w:t>
      </w:r>
      <w:r w:rsidRPr="00FC45EB">
        <w:rPr>
          <w:rFonts w:ascii="Arial" w:hAnsi="Arial" w:cs="Arial"/>
          <w:b/>
          <w:bCs/>
          <w:lang w:val="fr-FR"/>
        </w:rPr>
        <w:t>le patrimoine culturel immatériel dans les situations d’urgence</w:t>
      </w:r>
      <w:r w:rsidRPr="00FC45EB">
        <w:rPr>
          <w:rFonts w:ascii="Arial" w:hAnsi="Arial" w:cs="Arial"/>
          <w:bCs/>
          <w:lang w:val="fr-FR"/>
        </w:rPr>
        <w:t>. Le Secrétariat avait été de plus en plus fréquemment appelé à contribuer à la réponse globale de l'UNE</w:t>
      </w:r>
      <w:r w:rsidR="00CE47AF">
        <w:rPr>
          <w:rFonts w:ascii="Arial" w:hAnsi="Arial" w:cs="Arial"/>
          <w:bCs/>
          <w:lang w:val="fr-FR"/>
        </w:rPr>
        <w:t>SCO, largement encadrée par la S</w:t>
      </w:r>
      <w:r w:rsidRPr="00FC45EB">
        <w:rPr>
          <w:rFonts w:ascii="Arial" w:hAnsi="Arial" w:cs="Arial"/>
          <w:bCs/>
          <w:lang w:val="fr-FR"/>
        </w:rPr>
        <w:t>tratégie adoptée à la 38</w:t>
      </w:r>
      <w:r w:rsidRPr="00F90322">
        <w:rPr>
          <w:rFonts w:asciiTheme="minorBidi" w:hAnsiTheme="minorBidi" w:cstheme="minorBidi"/>
          <w:bCs/>
          <w:lang w:val="fr-FR"/>
        </w:rPr>
        <w:t>e</w:t>
      </w:r>
      <w:r w:rsidRPr="00FC45EB">
        <w:rPr>
          <w:rFonts w:ascii="Arial" w:hAnsi="Arial" w:cs="Arial"/>
          <w:bCs/>
          <w:lang w:val="fr-FR"/>
        </w:rPr>
        <w:t xml:space="preserve"> session de la Conférence générale en 2015 pour le renforcement de l'action de l'UNESCO en matière de protection de la culture et de promotion du pluralisme culturel en cas de conflit armé, ainsi que son addendum sur les catastrophes naturelles.</w:t>
      </w:r>
      <w:r w:rsidRPr="00E2501D">
        <w:rPr>
          <w:rFonts w:ascii="Arial" w:hAnsi="Arial" w:cs="Arial"/>
          <w:lang w:val="fr-FR"/>
        </w:rPr>
        <w:t xml:space="preserve"> </w:t>
      </w:r>
      <w:r w:rsidRPr="00FC45EB">
        <w:rPr>
          <w:rFonts w:ascii="Arial" w:hAnsi="Arial" w:cs="Arial"/>
          <w:bCs/>
          <w:lang w:val="fr-FR"/>
        </w:rPr>
        <w:t>Le Secrétariat avait entamé une réflexion sur le rôle que jouaient les communautés dans la sauvegarde du patrimoine culturel immatériel en péril dans les situations d'urgence, et sur les moyens de le mobiliser comme outil de préparation, de résilience et de réconciliation</w:t>
      </w:r>
      <w:r w:rsidR="00375D64">
        <w:rPr>
          <w:rFonts w:ascii="Arial" w:hAnsi="Arial" w:cs="Arial"/>
          <w:bCs/>
          <w:lang w:val="fr-FR"/>
        </w:rPr>
        <w:t>,</w:t>
      </w:r>
      <w:r w:rsidRPr="00FC45EB">
        <w:rPr>
          <w:rFonts w:ascii="Arial" w:hAnsi="Arial" w:cs="Arial"/>
          <w:bCs/>
          <w:lang w:val="fr-FR"/>
        </w:rPr>
        <w:t xml:space="preserve"> au moyen de projets pi</w:t>
      </w:r>
      <w:r w:rsidR="00375D64">
        <w:rPr>
          <w:rFonts w:ascii="Arial" w:hAnsi="Arial" w:cs="Arial"/>
          <w:bCs/>
          <w:lang w:val="fr-FR"/>
        </w:rPr>
        <w:t>lotes et d'études documentaires</w:t>
      </w:r>
      <w:r w:rsidRPr="00FC45EB">
        <w:rPr>
          <w:rFonts w:ascii="Arial" w:hAnsi="Arial" w:cs="Arial"/>
          <w:bCs/>
          <w:lang w:val="fr-FR"/>
        </w:rPr>
        <w:t xml:space="preserve"> dont certains étaient financés par le Fonds d'urgence pour le patrimoine.</w:t>
      </w:r>
      <w:r w:rsidRPr="00E2501D">
        <w:rPr>
          <w:rFonts w:ascii="Arial" w:hAnsi="Arial" w:cs="Arial"/>
          <w:lang w:val="fr-FR"/>
        </w:rPr>
        <w:t xml:space="preserve"> </w:t>
      </w:r>
      <w:r w:rsidRPr="00FC45EB">
        <w:rPr>
          <w:rFonts w:ascii="Arial" w:hAnsi="Arial" w:cs="Arial"/>
          <w:bCs/>
          <w:lang w:val="fr-FR"/>
        </w:rPr>
        <w:t xml:space="preserve">Le Secrétariat avait également participé activement à l'initiative de l'UNESCO visant à faire revivre l'esprit de Mossoul, en particulier </w:t>
      </w:r>
      <w:r w:rsidR="00375D64">
        <w:rPr>
          <w:rFonts w:ascii="Arial" w:hAnsi="Arial" w:cs="Arial"/>
          <w:bCs/>
          <w:lang w:val="fr-FR"/>
        </w:rPr>
        <w:t xml:space="preserve">s'agissant du </w:t>
      </w:r>
      <w:r w:rsidRPr="00FC45EB">
        <w:rPr>
          <w:rFonts w:ascii="Arial" w:hAnsi="Arial" w:cs="Arial"/>
          <w:bCs/>
          <w:lang w:val="fr-FR"/>
        </w:rPr>
        <w:t>patrimoine culturel immatériel des Iraquiens de retour à Mossoul</w:t>
      </w:r>
      <w:r w:rsidR="00D56F95">
        <w:rPr>
          <w:rFonts w:ascii="Arial" w:hAnsi="Arial" w:cs="Arial"/>
          <w:bCs/>
          <w:lang w:val="fr-FR"/>
        </w:rPr>
        <w:t>,</w:t>
      </w:r>
      <w:r w:rsidRPr="00FC45EB">
        <w:rPr>
          <w:rFonts w:ascii="Arial" w:hAnsi="Arial" w:cs="Arial"/>
          <w:bCs/>
          <w:lang w:val="fr-FR"/>
        </w:rPr>
        <w:t xml:space="preserve"> dans le cadre d'un projet financé par l'Union européenne.</w:t>
      </w:r>
      <w:r w:rsidRPr="00E2501D">
        <w:rPr>
          <w:rFonts w:ascii="Arial" w:hAnsi="Arial" w:cs="Arial"/>
          <w:lang w:val="fr-FR"/>
        </w:rPr>
        <w:t xml:space="preserve"> </w:t>
      </w:r>
      <w:r w:rsidRPr="00FC45EB">
        <w:rPr>
          <w:rFonts w:ascii="Arial" w:hAnsi="Arial" w:cs="Arial"/>
          <w:bCs/>
          <w:lang w:val="fr-FR"/>
        </w:rPr>
        <w:t>Le Secrétariat a également continué de soutenir la préparation et la mise en œuvre des demandes d'assistance internationale d'urgence en Côte d'Ivoire, au Mali, au Niger et au Vanuatu.</w:t>
      </w:r>
      <w:r w:rsidRPr="00E2501D">
        <w:rPr>
          <w:rFonts w:ascii="Arial" w:hAnsi="Arial" w:cs="Arial"/>
          <w:lang w:val="fr-FR"/>
        </w:rPr>
        <w:t xml:space="preserve"> </w:t>
      </w:r>
      <w:r w:rsidRPr="00FC45EB">
        <w:rPr>
          <w:rFonts w:ascii="Arial" w:hAnsi="Arial" w:cs="Arial"/>
          <w:bCs/>
          <w:lang w:val="fr-FR"/>
        </w:rPr>
        <w:t xml:space="preserve">Les rapports sur les activités menées au niveau du Secteur de la culture dans ce domaine étaient particulièrement pertinents pour le patrimoine culturel immatériel, et le Secrétaire a expliqué que des discussions avaient été engagées avec le Bureau du Haut-Commissariat aux droits de l'homme en vue d'établir un partenariat sur une approche de la sauvegarde du patrimoine culturel, notamment du patrimoine immatériel, basée sur les droits de l’homme et ciblant en </w:t>
      </w:r>
      <w:r w:rsidRPr="00FC45EB">
        <w:rPr>
          <w:rFonts w:ascii="Arial" w:hAnsi="Arial" w:cs="Arial"/>
          <w:bCs/>
          <w:lang w:val="fr-FR"/>
        </w:rPr>
        <w:lastRenderedPageBreak/>
        <w:t xml:space="preserve">particulier les </w:t>
      </w:r>
      <w:r w:rsidR="00311DFD">
        <w:rPr>
          <w:rFonts w:ascii="Arial" w:hAnsi="Arial" w:cs="Arial"/>
          <w:bCs/>
          <w:lang w:val="fr-FR"/>
        </w:rPr>
        <w:t xml:space="preserve">professionnels </w:t>
      </w:r>
      <w:r w:rsidRPr="00FC45EB">
        <w:rPr>
          <w:rFonts w:ascii="Arial" w:hAnsi="Arial" w:cs="Arial"/>
          <w:bCs/>
          <w:lang w:val="fr-FR"/>
        </w:rPr>
        <w:t>des domaines humanitaire</w:t>
      </w:r>
      <w:r w:rsidR="00D56F95">
        <w:rPr>
          <w:rFonts w:ascii="Arial" w:hAnsi="Arial" w:cs="Arial"/>
          <w:bCs/>
          <w:lang w:val="fr-FR"/>
        </w:rPr>
        <w:t>s</w:t>
      </w:r>
      <w:r w:rsidRPr="00FC45EB">
        <w:rPr>
          <w:rFonts w:ascii="Arial" w:hAnsi="Arial" w:cs="Arial"/>
          <w:bCs/>
          <w:lang w:val="fr-FR"/>
        </w:rPr>
        <w:t>, du maintien et de la consolidation de la paix. L’UNESCO avait conçu un module sur la coordination des évaluations de besoins post-catastrophe (Post-</w:t>
      </w:r>
      <w:proofErr w:type="spellStart"/>
      <w:r w:rsidRPr="00FC45EB">
        <w:rPr>
          <w:rFonts w:ascii="Arial" w:hAnsi="Arial" w:cs="Arial"/>
          <w:bCs/>
          <w:lang w:val="fr-FR"/>
        </w:rPr>
        <w:t>Disaster</w:t>
      </w:r>
      <w:proofErr w:type="spellEnd"/>
      <w:r w:rsidRPr="00FC45EB">
        <w:rPr>
          <w:rFonts w:ascii="Arial" w:hAnsi="Arial" w:cs="Arial"/>
          <w:bCs/>
          <w:lang w:val="fr-FR"/>
        </w:rPr>
        <w:t xml:space="preserve"> </w:t>
      </w:r>
      <w:proofErr w:type="spellStart"/>
      <w:r w:rsidRPr="00FC45EB">
        <w:rPr>
          <w:rFonts w:ascii="Arial" w:hAnsi="Arial" w:cs="Arial"/>
          <w:bCs/>
          <w:lang w:val="fr-FR"/>
        </w:rPr>
        <w:t>Needs</w:t>
      </w:r>
      <w:proofErr w:type="spellEnd"/>
      <w:r w:rsidRPr="00FC45EB">
        <w:rPr>
          <w:rFonts w:ascii="Arial" w:hAnsi="Arial" w:cs="Arial"/>
          <w:bCs/>
          <w:lang w:val="fr-FR"/>
        </w:rPr>
        <w:t xml:space="preserve"> </w:t>
      </w:r>
      <w:proofErr w:type="spellStart"/>
      <w:r w:rsidRPr="00FC45EB">
        <w:rPr>
          <w:rFonts w:ascii="Arial" w:hAnsi="Arial" w:cs="Arial"/>
          <w:bCs/>
          <w:lang w:val="fr-FR"/>
        </w:rPr>
        <w:t>Assessments</w:t>
      </w:r>
      <w:proofErr w:type="spellEnd"/>
      <w:r w:rsidRPr="00FC45EB">
        <w:rPr>
          <w:rFonts w:ascii="Arial" w:hAnsi="Arial" w:cs="Arial"/>
          <w:bCs/>
          <w:lang w:val="fr-FR"/>
        </w:rPr>
        <w:t xml:space="preserve"> </w:t>
      </w:r>
      <w:r w:rsidR="00774951" w:rsidRPr="00FC45EB">
        <w:rPr>
          <w:rFonts w:ascii="Arial" w:hAnsi="Arial" w:cs="Arial"/>
          <w:bCs/>
          <w:lang w:val="fr-FR"/>
        </w:rPr>
        <w:t>–</w:t>
      </w:r>
      <w:r w:rsidRPr="00FC45EB">
        <w:rPr>
          <w:rFonts w:ascii="Arial" w:hAnsi="Arial" w:cs="Arial"/>
          <w:bCs/>
          <w:lang w:val="fr-FR"/>
        </w:rPr>
        <w:t xml:space="preserve"> PDNA) qui intégrait le modèle « Population, lieu et histoire » (People, Place and Story – PPS) destiné à assister l’évaluation des besoins du patrimoine culturel immatériel après des catastrophes. La prise en considération du patrimoine culturel immatériel était progressivement i</w:t>
      </w:r>
      <w:r w:rsidR="00A90D9F">
        <w:rPr>
          <w:rFonts w:ascii="Arial" w:hAnsi="Arial" w:cs="Arial"/>
          <w:bCs/>
          <w:lang w:val="fr-FR"/>
        </w:rPr>
        <w:t>ntégrée dans le cadre d’autres c</w:t>
      </w:r>
      <w:r w:rsidRPr="00FC45EB">
        <w:rPr>
          <w:rFonts w:ascii="Arial" w:hAnsi="Arial" w:cs="Arial"/>
          <w:bCs/>
          <w:lang w:val="fr-FR"/>
        </w:rPr>
        <w:t>onventions traitant, en principe, du patrimoine matériel, dans le contexte de la préparation aux situations d’urgence, de la réponse et du redressement. Dans le contexte particulier de la Convention du patrimoine mondial, le Secrétaire a cité, par exemple, la Recommandation de Varsovie pour le relèvement et la reconstruction du patrimoine mondial</w:t>
      </w:r>
      <w:r w:rsidRPr="00FC45EB">
        <w:rPr>
          <w:rStyle w:val="Appelnotedebasdep"/>
          <w:rFonts w:ascii="Arial" w:hAnsi="Arial" w:cs="Arial"/>
          <w:bCs/>
          <w:lang w:val="fr-FR"/>
        </w:rPr>
        <w:footnoteReference w:id="2"/>
      </w:r>
      <w:r w:rsidRPr="00FC45EB">
        <w:rPr>
          <w:rFonts w:ascii="Arial" w:hAnsi="Arial" w:cs="Arial"/>
          <w:bCs/>
          <w:lang w:val="fr-FR"/>
        </w:rPr>
        <w:t xml:space="preserve"> qui avait été récemment adoptée à Varsovie en mai 2018 lors d’une conférence organisée afin de </w:t>
      </w:r>
      <w:r w:rsidR="00375D64">
        <w:rPr>
          <w:rFonts w:ascii="Arial" w:hAnsi="Arial" w:cs="Arial"/>
          <w:bCs/>
          <w:lang w:val="fr-FR"/>
        </w:rPr>
        <w:t xml:space="preserve">fournir </w:t>
      </w:r>
      <w:r w:rsidRPr="00FC45EB">
        <w:rPr>
          <w:rFonts w:ascii="Arial" w:hAnsi="Arial" w:cs="Arial"/>
          <w:bCs/>
          <w:lang w:val="fr-FR"/>
        </w:rPr>
        <w:t xml:space="preserve">des lignes directrices pour la reconstruction des biens du patrimoine mondial détruits ou gravement endommagés. Cette recommandation reconnaissait que </w:t>
      </w:r>
      <w:r w:rsidRPr="00FC45EB">
        <w:rPr>
          <w:rFonts w:ascii="Arial" w:hAnsi="Arial" w:cs="Arial"/>
          <w:iCs/>
          <w:lang w:val="fr-FR"/>
        </w:rPr>
        <w:t>« la reconstruction de biens matériels doit tenir compte des pratiques immatérielles, croyances et savoirs traditionnels qui y sont associés et qui sont essentiels à la préservation des valeurs culturelles au sein des communautés locales »</w:t>
      </w:r>
      <w:r w:rsidR="00B62832">
        <w:rPr>
          <w:rFonts w:ascii="Arial" w:hAnsi="Arial" w:cs="Arial"/>
          <w:iCs/>
          <w:lang w:val="fr-FR"/>
        </w:rPr>
        <w:t>.</w:t>
      </w:r>
      <w:r w:rsidRPr="00FC45EB">
        <w:rPr>
          <w:rFonts w:ascii="Arial" w:hAnsi="Arial" w:cs="Arial"/>
          <w:iCs/>
          <w:lang w:val="fr-FR"/>
        </w:rPr>
        <w:t xml:space="preserve"> La recommandation déclarait également qu’il était essentiel de comprendre et d’intégrer dans le processus de reconstruction les valeurs identifiées par les communautés locales comme faisant partie du bien du patrimoine, y compris les nouvelles v</w:t>
      </w:r>
      <w:r w:rsidR="00375D64">
        <w:rPr>
          <w:rFonts w:ascii="Arial" w:hAnsi="Arial" w:cs="Arial"/>
          <w:iCs/>
          <w:lang w:val="fr-FR"/>
        </w:rPr>
        <w:t>aleurs résultant des événement</w:t>
      </w:r>
      <w:r w:rsidR="00520B91">
        <w:rPr>
          <w:rFonts w:ascii="Arial" w:hAnsi="Arial" w:cs="Arial"/>
          <w:iCs/>
          <w:lang w:val="fr-FR"/>
        </w:rPr>
        <w:t>s</w:t>
      </w:r>
      <w:r w:rsidR="00375D64">
        <w:rPr>
          <w:rFonts w:ascii="Arial" w:hAnsi="Arial" w:cs="Arial"/>
          <w:iCs/>
          <w:lang w:val="fr-FR"/>
        </w:rPr>
        <w:t xml:space="preserve"> </w:t>
      </w:r>
      <w:r w:rsidR="00226701">
        <w:rPr>
          <w:rFonts w:ascii="Arial" w:hAnsi="Arial" w:cs="Arial"/>
          <w:iCs/>
          <w:lang w:val="fr-FR"/>
        </w:rPr>
        <w:t xml:space="preserve">dramatiques </w:t>
      </w:r>
      <w:r w:rsidR="00375D64">
        <w:rPr>
          <w:rFonts w:ascii="Arial" w:hAnsi="Arial" w:cs="Arial"/>
          <w:iCs/>
          <w:lang w:val="fr-FR"/>
        </w:rPr>
        <w:t>qui avaient</w:t>
      </w:r>
      <w:r w:rsidRPr="00FC45EB">
        <w:rPr>
          <w:rFonts w:ascii="Arial" w:hAnsi="Arial" w:cs="Arial"/>
          <w:iCs/>
          <w:lang w:val="fr-FR"/>
        </w:rPr>
        <w:t xml:space="preserve"> conduit à la destruction ainsi que les attributs physiques correspondants et les pratiques culturelles et connaissances traditionnelles immatérielles associées.</w:t>
      </w:r>
    </w:p>
    <w:p w14:paraId="62EFB62F" w14:textId="0E65D6CB" w:rsidR="00375D64" w:rsidRPr="00D82FE7" w:rsidRDefault="00D82FE7" w:rsidP="00341D69">
      <w:pPr>
        <w:numPr>
          <w:ilvl w:val="0"/>
          <w:numId w:val="14"/>
        </w:numPr>
        <w:suppressAutoHyphens/>
        <w:autoSpaceDE w:val="0"/>
        <w:spacing w:before="120"/>
        <w:ind w:left="709" w:hanging="709"/>
        <w:jc w:val="both"/>
        <w:rPr>
          <w:rFonts w:ascii="Arial" w:hAnsi="Arial" w:cs="Arial"/>
          <w:bCs/>
          <w:szCs w:val="22"/>
          <w:lang w:val="fr-FR"/>
        </w:rPr>
      </w:pPr>
      <w:r w:rsidRPr="00D82FE7">
        <w:rPr>
          <w:rFonts w:ascii="Arial" w:hAnsi="Arial" w:cs="Arial"/>
          <w:bCs/>
          <w:szCs w:val="22"/>
          <w:lang w:val="fr-FR"/>
        </w:rPr>
        <w:t xml:space="preserve">Le </w:t>
      </w:r>
      <w:r w:rsidR="00EC13BF">
        <w:rPr>
          <w:rFonts w:ascii="Arial" w:hAnsi="Arial" w:cs="Arial"/>
          <w:b/>
          <w:bCs/>
          <w:szCs w:val="22"/>
          <w:lang w:val="fr-FR"/>
        </w:rPr>
        <w:t xml:space="preserve">plan de communication </w:t>
      </w:r>
      <w:r w:rsidRPr="00D82FE7">
        <w:rPr>
          <w:rFonts w:ascii="Arial" w:hAnsi="Arial" w:cs="Arial"/>
          <w:b/>
          <w:bCs/>
          <w:szCs w:val="22"/>
          <w:lang w:val="fr-FR"/>
        </w:rPr>
        <w:t xml:space="preserve">et de sensibilisation </w:t>
      </w:r>
      <w:r w:rsidRPr="00D82FE7">
        <w:rPr>
          <w:rFonts w:ascii="Arial" w:hAnsi="Arial" w:cs="Arial"/>
          <w:bCs/>
          <w:szCs w:val="22"/>
          <w:lang w:val="fr-FR"/>
        </w:rPr>
        <w:t xml:space="preserve">était une autre nouvelle </w:t>
      </w:r>
      <w:r w:rsidRPr="00D82FE7">
        <w:rPr>
          <w:rFonts w:ascii="Arial" w:hAnsi="Arial" w:cs="Arial"/>
          <w:bCs/>
          <w:szCs w:val="22"/>
          <w:lang w:val="fr-FR" w:eastAsia="en-US"/>
        </w:rPr>
        <w:t>initiative</w:t>
      </w:r>
      <w:r w:rsidRPr="00D82FE7">
        <w:rPr>
          <w:rFonts w:ascii="Arial" w:hAnsi="Arial" w:cs="Arial"/>
          <w:bCs/>
          <w:szCs w:val="22"/>
          <w:lang w:val="fr-FR"/>
        </w:rPr>
        <w:t xml:space="preserve">. Le </w:t>
      </w:r>
      <w:r w:rsidRPr="00D82FE7">
        <w:rPr>
          <w:rFonts w:ascii="Arial" w:hAnsi="Arial" w:cs="Arial"/>
          <w:b/>
          <w:bCs/>
          <w:szCs w:val="22"/>
          <w:lang w:val="fr-FR"/>
        </w:rPr>
        <w:t>Secrétaire</w:t>
      </w:r>
      <w:r w:rsidRPr="00D82FE7">
        <w:rPr>
          <w:rFonts w:ascii="Arial" w:hAnsi="Arial" w:cs="Arial"/>
          <w:bCs/>
          <w:szCs w:val="22"/>
          <w:lang w:val="fr-FR"/>
        </w:rPr>
        <w:t xml:space="preserve"> a fait référence au </w:t>
      </w:r>
      <w:hyperlink r:id="rId45" w:history="1">
        <w:r w:rsidRPr="00D82FE7">
          <w:rPr>
            <w:rStyle w:val="Lienhypertexte"/>
            <w:rFonts w:ascii="Arial" w:hAnsi="Arial" w:cs="Arial"/>
            <w:szCs w:val="22"/>
            <w:lang w:val="fr-FR"/>
          </w:rPr>
          <w:t>document d'information 7</w:t>
        </w:r>
      </w:hyperlink>
      <w:r w:rsidRPr="00D82FE7">
        <w:rPr>
          <w:rStyle w:val="Lienhypertexte"/>
          <w:rFonts w:ascii="Arial" w:hAnsi="Arial" w:cs="Arial"/>
          <w:color w:val="auto"/>
          <w:szCs w:val="22"/>
          <w:u w:val="none"/>
          <w:lang w:val="fr-FR"/>
        </w:rPr>
        <w:t>.</w:t>
      </w:r>
      <w:r w:rsidRPr="00D82FE7">
        <w:rPr>
          <w:lang w:val="fr-FR"/>
        </w:rPr>
        <w:t xml:space="preserve"> </w:t>
      </w:r>
      <w:r w:rsidRPr="00D82FE7">
        <w:rPr>
          <w:rStyle w:val="Lienhypertexte"/>
          <w:rFonts w:ascii="Arial" w:hAnsi="Arial" w:cs="Arial"/>
          <w:color w:val="auto"/>
          <w:szCs w:val="22"/>
          <w:u w:val="none"/>
          <w:lang w:val="fr-FR"/>
        </w:rPr>
        <w:t>Le document décrivait les mesures importantes prises par le Secrétariat pour élaborer un plan d</w:t>
      </w:r>
      <w:r>
        <w:rPr>
          <w:rStyle w:val="Lienhypertexte"/>
          <w:rFonts w:ascii="Arial" w:hAnsi="Arial" w:cs="Arial"/>
          <w:color w:val="auto"/>
          <w:szCs w:val="22"/>
          <w:u w:val="none"/>
          <w:lang w:val="fr-FR"/>
        </w:rPr>
        <w:t>e communication global destiné à</w:t>
      </w:r>
      <w:r w:rsidRPr="00D82FE7">
        <w:rPr>
          <w:rStyle w:val="Lienhypertexte"/>
          <w:rFonts w:ascii="Arial" w:hAnsi="Arial" w:cs="Arial"/>
          <w:color w:val="auto"/>
          <w:szCs w:val="22"/>
          <w:u w:val="none"/>
          <w:lang w:val="fr-FR"/>
        </w:rPr>
        <w:t xml:space="preserve"> promouvoir les objectifs de la Convention. Sur la base d'un processus de consultation multipartite et d'un examen approfondi, des propositions d'actions prioritaires de communication et de sensibilisation </w:t>
      </w:r>
      <w:r>
        <w:rPr>
          <w:rStyle w:val="Lienhypertexte"/>
          <w:rFonts w:ascii="Arial" w:hAnsi="Arial" w:cs="Arial"/>
          <w:color w:val="auto"/>
          <w:szCs w:val="22"/>
          <w:u w:val="none"/>
          <w:lang w:val="fr-FR"/>
        </w:rPr>
        <w:t>avaient</w:t>
      </w:r>
      <w:r w:rsidRPr="00D82FE7">
        <w:rPr>
          <w:rStyle w:val="Lienhypertexte"/>
          <w:rFonts w:ascii="Arial" w:hAnsi="Arial" w:cs="Arial"/>
          <w:color w:val="auto"/>
          <w:szCs w:val="22"/>
          <w:u w:val="none"/>
          <w:lang w:val="fr-FR"/>
        </w:rPr>
        <w:t xml:space="preserve"> été élaborées en 2017 en partenariat avec une </w:t>
      </w:r>
      <w:r>
        <w:rPr>
          <w:rStyle w:val="Lienhypertexte"/>
          <w:rFonts w:ascii="Arial" w:hAnsi="Arial" w:cs="Arial"/>
          <w:color w:val="auto"/>
          <w:szCs w:val="22"/>
          <w:u w:val="none"/>
          <w:lang w:val="fr-FR"/>
        </w:rPr>
        <w:t>société de communication</w:t>
      </w:r>
      <w:r w:rsidR="00EC13BF">
        <w:rPr>
          <w:rStyle w:val="Lienhypertexte"/>
          <w:rFonts w:ascii="Arial" w:hAnsi="Arial" w:cs="Arial"/>
          <w:color w:val="auto"/>
          <w:szCs w:val="22"/>
          <w:u w:val="none"/>
          <w:lang w:val="fr-FR"/>
        </w:rPr>
        <w:t xml:space="preserve"> externe</w:t>
      </w:r>
      <w:r w:rsidRPr="00D82FE7">
        <w:rPr>
          <w:rStyle w:val="Lienhypertexte"/>
          <w:rFonts w:ascii="Arial" w:hAnsi="Arial" w:cs="Arial"/>
          <w:color w:val="auto"/>
          <w:szCs w:val="22"/>
          <w:u w:val="none"/>
          <w:lang w:val="fr-FR"/>
        </w:rPr>
        <w:t>. A la lumière de ces propositions, le Secrétariat avait entamé sa réflexion sur l'élaboration de messages clés et d'orientations graphiques pour les futurs outils de communication. Ces outils visaient à aider les États parties,</w:t>
      </w:r>
      <w:r w:rsidR="00EC13BF">
        <w:rPr>
          <w:rStyle w:val="Lienhypertexte"/>
          <w:rFonts w:ascii="Arial" w:hAnsi="Arial" w:cs="Arial"/>
          <w:color w:val="auto"/>
          <w:szCs w:val="22"/>
          <w:u w:val="none"/>
          <w:lang w:val="fr-FR"/>
        </w:rPr>
        <w:t xml:space="preserve"> les organisations partenaires </w:t>
      </w:r>
      <w:r w:rsidRPr="00D82FE7">
        <w:rPr>
          <w:rStyle w:val="Lienhypertexte"/>
          <w:rFonts w:ascii="Arial" w:hAnsi="Arial" w:cs="Arial"/>
          <w:color w:val="auto"/>
          <w:szCs w:val="22"/>
          <w:u w:val="none"/>
          <w:lang w:val="fr-FR"/>
        </w:rPr>
        <w:t>telles que les ONG accréditées et les centres de catégorie 2, ainsi que les communautés dans leurs initiatives de sensibilisation et d'information. De cette façon, la sensibilisation était en soi une activité de sauvegarde. Il ne s'agi</w:t>
      </w:r>
      <w:r w:rsidR="00EC13BF">
        <w:rPr>
          <w:rStyle w:val="Lienhypertexte"/>
          <w:rFonts w:ascii="Arial" w:hAnsi="Arial" w:cs="Arial"/>
          <w:color w:val="auto"/>
          <w:szCs w:val="22"/>
          <w:u w:val="none"/>
          <w:lang w:val="fr-FR"/>
        </w:rPr>
        <w:t>ssai</w:t>
      </w:r>
      <w:r w:rsidRPr="00D82FE7">
        <w:rPr>
          <w:rStyle w:val="Lienhypertexte"/>
          <w:rFonts w:ascii="Arial" w:hAnsi="Arial" w:cs="Arial"/>
          <w:color w:val="auto"/>
          <w:szCs w:val="22"/>
          <w:u w:val="none"/>
          <w:lang w:val="fr-FR"/>
        </w:rPr>
        <w:t>t pas seulement de promouvoir la visibilité de la Convention, mais aussi d'élaborer des messages clés qui seraient utiles aux États parties et aux partenaires. Le Secr</w:t>
      </w:r>
      <w:r w:rsidR="00263376">
        <w:rPr>
          <w:rStyle w:val="Lienhypertexte"/>
          <w:rFonts w:ascii="Arial" w:hAnsi="Arial" w:cs="Arial"/>
          <w:color w:val="auto"/>
          <w:szCs w:val="22"/>
          <w:u w:val="none"/>
          <w:lang w:val="fr-FR"/>
        </w:rPr>
        <w:t xml:space="preserve">étaire a ajouté qu'une série d’événements </w:t>
      </w:r>
      <w:r w:rsidRPr="00D82FE7">
        <w:rPr>
          <w:rStyle w:val="Lienhypertexte"/>
          <w:rFonts w:ascii="Arial" w:hAnsi="Arial" w:cs="Arial"/>
          <w:color w:val="auto"/>
          <w:szCs w:val="22"/>
          <w:u w:val="none"/>
          <w:lang w:val="fr-FR"/>
        </w:rPr>
        <w:t>parallèles à cette Assemblée avait été possible grâce à cette initiative de sensibilisation et de communication, et que le Secrétariat s'était efforcé de mettre en valeur les aspects de la Convention qui étaient actuellement en jeu. Le thème général d</w:t>
      </w:r>
      <w:r w:rsidR="00EC13BF">
        <w:rPr>
          <w:rStyle w:val="Lienhypertexte"/>
          <w:rFonts w:ascii="Arial" w:hAnsi="Arial" w:cs="Arial"/>
          <w:color w:val="auto"/>
          <w:szCs w:val="22"/>
          <w:u w:val="none"/>
          <w:lang w:val="fr-FR"/>
        </w:rPr>
        <w:t xml:space="preserve">es </w:t>
      </w:r>
      <w:r w:rsidR="00263376">
        <w:rPr>
          <w:rStyle w:val="Lienhypertexte"/>
          <w:rFonts w:ascii="Arial" w:hAnsi="Arial" w:cs="Arial"/>
          <w:color w:val="auto"/>
          <w:szCs w:val="22"/>
          <w:u w:val="none"/>
          <w:lang w:val="fr-FR"/>
        </w:rPr>
        <w:t xml:space="preserve">événements </w:t>
      </w:r>
      <w:r w:rsidR="00EC13BF">
        <w:rPr>
          <w:rStyle w:val="Lienhypertexte"/>
          <w:rFonts w:ascii="Arial" w:hAnsi="Arial" w:cs="Arial"/>
          <w:color w:val="auto"/>
          <w:szCs w:val="22"/>
          <w:u w:val="none"/>
          <w:lang w:val="fr-FR"/>
        </w:rPr>
        <w:t>parallèles, « </w:t>
      </w:r>
      <w:r w:rsidRPr="00D82FE7">
        <w:rPr>
          <w:rStyle w:val="Lienhypertexte"/>
          <w:rFonts w:ascii="Arial" w:hAnsi="Arial" w:cs="Arial"/>
          <w:color w:val="auto"/>
          <w:szCs w:val="22"/>
          <w:u w:val="none"/>
          <w:lang w:val="fr-FR"/>
        </w:rPr>
        <w:t>Racontez votre</w:t>
      </w:r>
      <w:r w:rsidR="00EC13BF">
        <w:rPr>
          <w:rStyle w:val="Lienhypertexte"/>
          <w:rFonts w:ascii="Arial" w:hAnsi="Arial" w:cs="Arial"/>
          <w:color w:val="auto"/>
          <w:szCs w:val="22"/>
          <w:u w:val="none"/>
          <w:lang w:val="fr-FR"/>
        </w:rPr>
        <w:t xml:space="preserve"> patrimoine vivant »</w:t>
      </w:r>
      <w:r w:rsidRPr="00D82FE7">
        <w:rPr>
          <w:rStyle w:val="Lienhypertexte"/>
          <w:rFonts w:ascii="Arial" w:hAnsi="Arial" w:cs="Arial"/>
          <w:color w:val="auto"/>
          <w:szCs w:val="22"/>
          <w:u w:val="none"/>
          <w:lang w:val="fr-FR"/>
        </w:rPr>
        <w:t xml:space="preserve">, visait à mettre en lumière la pertinence du patrimoine culturel vivant </w:t>
      </w:r>
      <w:r w:rsidR="00496835">
        <w:rPr>
          <w:rStyle w:val="Lienhypertexte"/>
          <w:rFonts w:ascii="Arial" w:hAnsi="Arial" w:cs="Arial"/>
          <w:color w:val="auto"/>
          <w:szCs w:val="22"/>
          <w:u w:val="none"/>
          <w:lang w:val="fr-FR"/>
        </w:rPr>
        <w:t xml:space="preserve">pour </w:t>
      </w:r>
      <w:r w:rsidR="00341D69">
        <w:rPr>
          <w:rStyle w:val="Lienhypertexte"/>
          <w:rFonts w:ascii="Arial" w:hAnsi="Arial" w:cs="Arial"/>
          <w:color w:val="auto"/>
          <w:szCs w:val="22"/>
          <w:u w:val="none"/>
          <w:lang w:val="fr-FR"/>
        </w:rPr>
        <w:t>l’homme</w:t>
      </w:r>
      <w:r w:rsidR="00496835">
        <w:rPr>
          <w:rStyle w:val="Lienhypertexte"/>
          <w:rFonts w:ascii="Arial" w:hAnsi="Arial" w:cs="Arial"/>
          <w:color w:val="auto"/>
          <w:szCs w:val="22"/>
          <w:u w:val="none"/>
          <w:lang w:val="fr-FR"/>
        </w:rPr>
        <w:t xml:space="preserve"> </w:t>
      </w:r>
      <w:r w:rsidRPr="00D82FE7">
        <w:rPr>
          <w:rStyle w:val="Lienhypertexte"/>
          <w:rFonts w:ascii="Arial" w:hAnsi="Arial" w:cs="Arial"/>
          <w:color w:val="auto"/>
          <w:szCs w:val="22"/>
          <w:u w:val="none"/>
          <w:lang w:val="fr-FR"/>
        </w:rPr>
        <w:t xml:space="preserve">et à </w:t>
      </w:r>
      <w:r w:rsidR="00496835">
        <w:rPr>
          <w:rStyle w:val="Lienhypertexte"/>
          <w:rFonts w:ascii="Arial" w:hAnsi="Arial" w:cs="Arial"/>
          <w:color w:val="auto"/>
          <w:szCs w:val="22"/>
          <w:u w:val="none"/>
          <w:lang w:val="fr-FR"/>
        </w:rPr>
        <w:t xml:space="preserve">témoigner de </w:t>
      </w:r>
      <w:r w:rsidRPr="00D82FE7">
        <w:rPr>
          <w:rStyle w:val="Lienhypertexte"/>
          <w:rFonts w:ascii="Arial" w:hAnsi="Arial" w:cs="Arial"/>
          <w:color w:val="auto"/>
          <w:szCs w:val="22"/>
          <w:u w:val="none"/>
          <w:lang w:val="fr-FR"/>
        </w:rPr>
        <w:t>la dynamique du patrimoine culturel immatériel à travers les expériences vécues par les différents acteurs concernés.</w:t>
      </w:r>
    </w:p>
    <w:p w14:paraId="1C4ABC57" w14:textId="4A09FE0A" w:rsidR="00263376" w:rsidRPr="00496835" w:rsidRDefault="00263376" w:rsidP="001D2BAF">
      <w:pPr>
        <w:numPr>
          <w:ilvl w:val="0"/>
          <w:numId w:val="14"/>
        </w:numPr>
        <w:suppressAutoHyphens/>
        <w:autoSpaceDE w:val="0"/>
        <w:spacing w:before="120"/>
        <w:ind w:left="709" w:hanging="709"/>
        <w:jc w:val="both"/>
        <w:rPr>
          <w:rFonts w:ascii="Arial" w:hAnsi="Arial" w:cs="Arial"/>
          <w:bCs/>
          <w:szCs w:val="22"/>
          <w:lang w:val="fr-FR"/>
        </w:rPr>
      </w:pPr>
      <w:r w:rsidRPr="00496835">
        <w:rPr>
          <w:rFonts w:ascii="Arial" w:hAnsi="Arial" w:cs="Arial"/>
          <w:bCs/>
          <w:szCs w:val="22"/>
          <w:lang w:val="fr-FR"/>
        </w:rPr>
        <w:t xml:space="preserve">En </w:t>
      </w:r>
      <w:r w:rsidR="00496835" w:rsidRPr="00496835">
        <w:rPr>
          <w:rFonts w:ascii="Arial" w:hAnsi="Arial" w:cs="Arial"/>
          <w:bCs/>
          <w:szCs w:val="22"/>
          <w:lang w:val="fr-FR"/>
        </w:rPr>
        <w:t xml:space="preserve">guise de </w:t>
      </w:r>
      <w:r w:rsidRPr="00496835">
        <w:rPr>
          <w:rFonts w:ascii="Arial" w:hAnsi="Arial" w:cs="Arial"/>
          <w:bCs/>
          <w:szCs w:val="22"/>
          <w:lang w:val="fr-FR"/>
        </w:rPr>
        <w:t xml:space="preserve">conclusion, le </w:t>
      </w:r>
      <w:r w:rsidRPr="00496835">
        <w:rPr>
          <w:rFonts w:ascii="Arial" w:hAnsi="Arial" w:cs="Arial"/>
          <w:b/>
          <w:bCs/>
          <w:szCs w:val="22"/>
          <w:lang w:val="fr-FR"/>
        </w:rPr>
        <w:t>Secrétaire</w:t>
      </w:r>
      <w:r w:rsidRPr="00496835">
        <w:rPr>
          <w:rFonts w:ascii="Arial" w:hAnsi="Arial" w:cs="Arial"/>
          <w:bCs/>
          <w:szCs w:val="22"/>
          <w:lang w:val="fr-FR"/>
        </w:rPr>
        <w:t xml:space="preserve"> souhaitait partager quelques réflexions finales sur l’évolution à venir de la Convention. Après dix années consacrées à </w:t>
      </w:r>
      <w:r w:rsidR="00496835" w:rsidRPr="00496835">
        <w:rPr>
          <w:rFonts w:ascii="Arial" w:hAnsi="Arial" w:cs="Arial"/>
          <w:bCs/>
          <w:szCs w:val="22"/>
          <w:lang w:val="fr-FR"/>
        </w:rPr>
        <w:t>obtenir</w:t>
      </w:r>
      <w:r w:rsidRPr="00496835">
        <w:rPr>
          <w:rFonts w:ascii="Arial" w:hAnsi="Arial" w:cs="Arial"/>
          <w:bCs/>
          <w:szCs w:val="22"/>
          <w:lang w:val="fr-FR"/>
        </w:rPr>
        <w:t xml:space="preserve"> des ratific</w:t>
      </w:r>
      <w:r w:rsidR="00496835" w:rsidRPr="00496835">
        <w:rPr>
          <w:rFonts w:ascii="Arial" w:hAnsi="Arial" w:cs="Arial"/>
          <w:bCs/>
          <w:szCs w:val="22"/>
          <w:lang w:val="fr-FR"/>
        </w:rPr>
        <w:t>ations, à mettre en place l</w:t>
      </w:r>
      <w:r w:rsidRPr="00496835">
        <w:rPr>
          <w:rFonts w:ascii="Arial" w:hAnsi="Arial" w:cs="Arial"/>
          <w:bCs/>
          <w:szCs w:val="22"/>
          <w:lang w:val="fr-FR"/>
        </w:rPr>
        <w:t>es procédures et m</w:t>
      </w:r>
      <w:r w:rsidR="00496835" w:rsidRPr="00496835">
        <w:rPr>
          <w:rFonts w:ascii="Arial" w:hAnsi="Arial" w:cs="Arial"/>
          <w:bCs/>
          <w:szCs w:val="22"/>
          <w:lang w:val="fr-FR"/>
        </w:rPr>
        <w:t xml:space="preserve">écanismes de la Convention et à soutenir </w:t>
      </w:r>
      <w:r w:rsidRPr="00496835">
        <w:rPr>
          <w:rFonts w:ascii="Arial" w:hAnsi="Arial" w:cs="Arial"/>
          <w:bCs/>
          <w:szCs w:val="22"/>
          <w:lang w:val="fr-FR"/>
        </w:rPr>
        <w:t xml:space="preserve">sa mise en œuvre par le renforcement des capacités, il semblait que l'on puisse considérer que la Convention entrait dans une nouvelle étape de sa vie. Un certain nombre de problèmes nouveaux et émergents apparaissaient et la nécessité d'évaluer et d'élargir son impact à différents niveaux devenait de plus en plus évidente. Lors de ses dernières sessions, le Comité avait demandé un bilan systémique et global de l'impact de la Convention, ainsi qu'une </w:t>
      </w:r>
      <w:r w:rsidR="00073053" w:rsidRPr="00496835">
        <w:rPr>
          <w:rFonts w:ascii="Arial" w:hAnsi="Arial" w:cs="Arial"/>
          <w:bCs/>
          <w:szCs w:val="22"/>
          <w:lang w:val="fr-FR"/>
        </w:rPr>
        <w:t xml:space="preserve">vaste </w:t>
      </w:r>
      <w:r w:rsidRPr="00496835">
        <w:rPr>
          <w:rFonts w:ascii="Arial" w:hAnsi="Arial" w:cs="Arial"/>
          <w:bCs/>
          <w:szCs w:val="22"/>
          <w:lang w:val="fr-FR"/>
        </w:rPr>
        <w:t>mise en œuvre de ses activités. Un certain nombre de points à débattre au cours de cette Assemblée générale le soulignaient, tels que la discussion sur le cadre global de résultats, les réflexions sur le mécanisme de rapport</w:t>
      </w:r>
      <w:r w:rsidR="00496835">
        <w:rPr>
          <w:rFonts w:ascii="Arial" w:hAnsi="Arial" w:cs="Arial"/>
          <w:bCs/>
          <w:szCs w:val="22"/>
          <w:lang w:val="fr-FR"/>
        </w:rPr>
        <w:t>s</w:t>
      </w:r>
      <w:r w:rsidRPr="00496835">
        <w:rPr>
          <w:rFonts w:ascii="Arial" w:hAnsi="Arial" w:cs="Arial"/>
          <w:bCs/>
          <w:szCs w:val="22"/>
          <w:lang w:val="fr-FR"/>
        </w:rPr>
        <w:t xml:space="preserve"> périodique</w:t>
      </w:r>
      <w:r w:rsidR="00496835">
        <w:rPr>
          <w:rFonts w:ascii="Arial" w:hAnsi="Arial" w:cs="Arial"/>
          <w:bCs/>
          <w:szCs w:val="22"/>
          <w:lang w:val="fr-FR"/>
        </w:rPr>
        <w:t>s</w:t>
      </w:r>
      <w:r w:rsidRPr="00496835">
        <w:rPr>
          <w:rFonts w:ascii="Arial" w:hAnsi="Arial" w:cs="Arial"/>
          <w:bCs/>
          <w:szCs w:val="22"/>
          <w:lang w:val="fr-FR"/>
        </w:rPr>
        <w:t xml:space="preserve"> et le rôle des ONG </w:t>
      </w:r>
      <w:r w:rsidRPr="00496835">
        <w:rPr>
          <w:rFonts w:ascii="Arial" w:hAnsi="Arial" w:cs="Arial"/>
          <w:bCs/>
          <w:szCs w:val="22"/>
          <w:lang w:val="fr-FR"/>
        </w:rPr>
        <w:lastRenderedPageBreak/>
        <w:t xml:space="preserve">accréditées, entre autres. Le renforcement des capacités demeurait bien sûr </w:t>
      </w:r>
      <w:r w:rsidR="00073053" w:rsidRPr="00496835">
        <w:rPr>
          <w:rFonts w:ascii="Arial" w:hAnsi="Arial" w:cs="Arial"/>
          <w:bCs/>
          <w:szCs w:val="22"/>
          <w:lang w:val="fr-FR"/>
        </w:rPr>
        <w:t xml:space="preserve">crucial </w:t>
      </w:r>
      <w:r w:rsidRPr="00496835">
        <w:rPr>
          <w:rFonts w:ascii="Arial" w:hAnsi="Arial" w:cs="Arial"/>
          <w:bCs/>
          <w:szCs w:val="22"/>
          <w:lang w:val="fr-FR"/>
        </w:rPr>
        <w:t xml:space="preserve">mais de nouveaux domaines de travail devaient être </w:t>
      </w:r>
      <w:r w:rsidR="00073053" w:rsidRPr="00496835">
        <w:rPr>
          <w:rFonts w:ascii="Arial" w:hAnsi="Arial" w:cs="Arial"/>
          <w:bCs/>
          <w:szCs w:val="22"/>
          <w:lang w:val="fr-FR"/>
        </w:rPr>
        <w:t xml:space="preserve">mis en œuvre </w:t>
      </w:r>
      <w:r w:rsidRPr="00496835">
        <w:rPr>
          <w:rFonts w:ascii="Arial" w:hAnsi="Arial" w:cs="Arial"/>
          <w:bCs/>
          <w:szCs w:val="22"/>
          <w:lang w:val="fr-FR"/>
        </w:rPr>
        <w:t xml:space="preserve">sur le terrain, </w:t>
      </w:r>
      <w:r w:rsidR="0072420A" w:rsidRPr="00496835">
        <w:rPr>
          <w:rFonts w:ascii="Arial" w:hAnsi="Arial" w:cs="Arial"/>
          <w:bCs/>
          <w:szCs w:val="22"/>
          <w:lang w:val="fr-FR"/>
        </w:rPr>
        <w:t xml:space="preserve">des activités </w:t>
      </w:r>
      <w:r w:rsidRPr="00496835">
        <w:rPr>
          <w:rFonts w:ascii="Arial" w:hAnsi="Arial" w:cs="Arial"/>
          <w:bCs/>
          <w:szCs w:val="22"/>
          <w:lang w:val="fr-FR"/>
        </w:rPr>
        <w:t>dans lesquel</w:t>
      </w:r>
      <w:r w:rsidR="0072420A" w:rsidRPr="00496835">
        <w:rPr>
          <w:rFonts w:ascii="Arial" w:hAnsi="Arial" w:cs="Arial"/>
          <w:bCs/>
          <w:szCs w:val="22"/>
          <w:lang w:val="fr-FR"/>
        </w:rPr>
        <w:t>les le Secrétariat commençait</w:t>
      </w:r>
      <w:r w:rsidRPr="00496835">
        <w:rPr>
          <w:rFonts w:ascii="Arial" w:hAnsi="Arial" w:cs="Arial"/>
          <w:bCs/>
          <w:szCs w:val="22"/>
          <w:lang w:val="fr-FR"/>
        </w:rPr>
        <w:t xml:space="preserve"> à investir </w:t>
      </w:r>
      <w:r w:rsidR="0072420A" w:rsidRPr="00496835">
        <w:rPr>
          <w:rFonts w:ascii="Arial" w:hAnsi="Arial" w:cs="Arial"/>
          <w:bCs/>
          <w:szCs w:val="22"/>
          <w:lang w:val="fr-FR"/>
        </w:rPr>
        <w:t xml:space="preserve">du </w:t>
      </w:r>
      <w:r w:rsidRPr="00496835">
        <w:rPr>
          <w:rFonts w:ascii="Arial" w:hAnsi="Arial" w:cs="Arial"/>
          <w:bCs/>
          <w:szCs w:val="22"/>
          <w:lang w:val="fr-FR"/>
        </w:rPr>
        <w:t xml:space="preserve">temps et </w:t>
      </w:r>
      <w:r w:rsidR="0072420A" w:rsidRPr="00496835">
        <w:rPr>
          <w:rFonts w:ascii="Arial" w:hAnsi="Arial" w:cs="Arial"/>
          <w:bCs/>
          <w:szCs w:val="22"/>
          <w:lang w:val="fr-FR"/>
        </w:rPr>
        <w:t xml:space="preserve">des </w:t>
      </w:r>
      <w:r w:rsidRPr="00496835">
        <w:rPr>
          <w:rFonts w:ascii="Arial" w:hAnsi="Arial" w:cs="Arial"/>
          <w:bCs/>
          <w:szCs w:val="22"/>
          <w:lang w:val="fr-FR"/>
        </w:rPr>
        <w:t>ressources. Il s'agi</w:t>
      </w:r>
      <w:r w:rsidR="0072420A" w:rsidRPr="00496835">
        <w:rPr>
          <w:rFonts w:ascii="Arial" w:hAnsi="Arial" w:cs="Arial"/>
          <w:bCs/>
          <w:szCs w:val="22"/>
          <w:lang w:val="fr-FR"/>
        </w:rPr>
        <w:t>ssai</w:t>
      </w:r>
      <w:r w:rsidRPr="00496835">
        <w:rPr>
          <w:rFonts w:ascii="Arial" w:hAnsi="Arial" w:cs="Arial"/>
          <w:bCs/>
          <w:szCs w:val="22"/>
          <w:lang w:val="fr-FR"/>
        </w:rPr>
        <w:t xml:space="preserve">t notamment du patrimoine culturel immatériel dans l'éducation, </w:t>
      </w:r>
      <w:r w:rsidR="00496835">
        <w:rPr>
          <w:rFonts w:ascii="Arial" w:hAnsi="Arial" w:cs="Arial"/>
          <w:bCs/>
          <w:szCs w:val="22"/>
          <w:lang w:val="fr-FR"/>
        </w:rPr>
        <w:t xml:space="preserve">et </w:t>
      </w:r>
      <w:r w:rsidRPr="00496835">
        <w:rPr>
          <w:rFonts w:ascii="Arial" w:hAnsi="Arial" w:cs="Arial"/>
          <w:bCs/>
          <w:szCs w:val="22"/>
          <w:lang w:val="fr-FR"/>
        </w:rPr>
        <w:t>du patrimoine culturel immatériel et des situations d'urgence. Une question importante pour laquelle le Secrétariat a</w:t>
      </w:r>
      <w:r w:rsidR="0072420A" w:rsidRPr="00496835">
        <w:rPr>
          <w:rFonts w:ascii="Arial" w:hAnsi="Arial" w:cs="Arial"/>
          <w:bCs/>
          <w:szCs w:val="22"/>
          <w:lang w:val="fr-FR"/>
        </w:rPr>
        <w:t>vait</w:t>
      </w:r>
      <w:r w:rsidRPr="00496835">
        <w:rPr>
          <w:rFonts w:ascii="Arial" w:hAnsi="Arial" w:cs="Arial"/>
          <w:bCs/>
          <w:szCs w:val="22"/>
          <w:lang w:val="fr-FR"/>
        </w:rPr>
        <w:t xml:space="preserve"> fourni un </w:t>
      </w:r>
      <w:r w:rsidR="0072420A" w:rsidRPr="00496835">
        <w:rPr>
          <w:rFonts w:ascii="Arial" w:hAnsi="Arial" w:cs="Arial"/>
          <w:bCs/>
          <w:szCs w:val="22"/>
          <w:lang w:val="fr-FR"/>
        </w:rPr>
        <w:t xml:space="preserve">soutien </w:t>
      </w:r>
      <w:r w:rsidRPr="00496835">
        <w:rPr>
          <w:rFonts w:ascii="Arial" w:hAnsi="Arial" w:cs="Arial"/>
          <w:bCs/>
          <w:szCs w:val="22"/>
          <w:lang w:val="fr-FR"/>
        </w:rPr>
        <w:t>au Comité concernait le transfert d'éléments inscrits d'une Liste à l'autre. Comme indiqué au point 6 de l'ordre du jour, outre la nécessité de clarifier les questions de procédure, ce sujet était lié à des questions plus vastes concernant la nature et les objectifs de</w:t>
      </w:r>
      <w:r w:rsidR="0072420A" w:rsidRPr="00496835">
        <w:rPr>
          <w:rFonts w:ascii="Arial" w:hAnsi="Arial" w:cs="Arial"/>
          <w:bCs/>
          <w:szCs w:val="22"/>
          <w:lang w:val="fr-FR"/>
        </w:rPr>
        <w:t>s listes de la Convention. Il allait</w:t>
      </w:r>
      <w:r w:rsidRPr="00496835">
        <w:rPr>
          <w:rFonts w:ascii="Arial" w:hAnsi="Arial" w:cs="Arial"/>
          <w:bCs/>
          <w:szCs w:val="22"/>
          <w:lang w:val="fr-FR"/>
        </w:rPr>
        <w:t xml:space="preserve"> s</w:t>
      </w:r>
      <w:r w:rsidR="0072420A" w:rsidRPr="00496835">
        <w:rPr>
          <w:rFonts w:ascii="Arial" w:hAnsi="Arial" w:cs="Arial"/>
          <w:bCs/>
          <w:szCs w:val="22"/>
          <w:lang w:val="fr-FR"/>
        </w:rPr>
        <w:t xml:space="preserve">ans dire que le Secrétariat était </w:t>
      </w:r>
      <w:r w:rsidRPr="00496835">
        <w:rPr>
          <w:rFonts w:ascii="Arial" w:hAnsi="Arial" w:cs="Arial"/>
          <w:bCs/>
          <w:szCs w:val="22"/>
          <w:lang w:val="fr-FR"/>
        </w:rPr>
        <w:t>prêt à appuyer l'organisation du groupe de travail à composition non limitée et du Comité pour réfléchir aux questions qui nécessiteraient un financement extrabudgétaire. Les possibilités et le potentiel de cette Convention étaient vast</w:t>
      </w:r>
      <w:r w:rsidR="0072420A" w:rsidRPr="00496835">
        <w:rPr>
          <w:rFonts w:ascii="Arial" w:hAnsi="Arial" w:cs="Arial"/>
          <w:bCs/>
          <w:szCs w:val="22"/>
          <w:lang w:val="fr-FR"/>
        </w:rPr>
        <w:t xml:space="preserve">es et ne cessaient de croître. À </w:t>
      </w:r>
      <w:r w:rsidRPr="00496835">
        <w:rPr>
          <w:rFonts w:ascii="Arial" w:hAnsi="Arial" w:cs="Arial"/>
          <w:bCs/>
          <w:szCs w:val="22"/>
          <w:lang w:val="fr-FR"/>
        </w:rPr>
        <w:t>cet égard, la situation concernant les ressources humaines et financières po</w:t>
      </w:r>
      <w:r w:rsidR="0072420A" w:rsidRPr="00496835">
        <w:rPr>
          <w:rFonts w:ascii="Arial" w:hAnsi="Arial" w:cs="Arial"/>
          <w:bCs/>
          <w:szCs w:val="22"/>
          <w:lang w:val="fr-FR"/>
        </w:rPr>
        <w:t>ur soutenir cette expansion restait</w:t>
      </w:r>
      <w:r w:rsidRPr="00496835">
        <w:rPr>
          <w:rFonts w:ascii="Arial" w:hAnsi="Arial" w:cs="Arial"/>
          <w:bCs/>
          <w:szCs w:val="22"/>
          <w:lang w:val="fr-FR"/>
        </w:rPr>
        <w:t xml:space="preserve"> extrêmement préoccupante. En effet, à mesure que le nombre d'États parties augmentera</w:t>
      </w:r>
      <w:r w:rsidR="0072420A" w:rsidRPr="00496835">
        <w:rPr>
          <w:rFonts w:ascii="Arial" w:hAnsi="Arial" w:cs="Arial"/>
          <w:bCs/>
          <w:szCs w:val="22"/>
          <w:lang w:val="fr-FR"/>
        </w:rPr>
        <w:t>it, les demandes augmenteraie</w:t>
      </w:r>
      <w:r w:rsidRPr="00496835">
        <w:rPr>
          <w:rFonts w:ascii="Arial" w:hAnsi="Arial" w:cs="Arial"/>
          <w:bCs/>
          <w:szCs w:val="22"/>
          <w:lang w:val="fr-FR"/>
        </w:rPr>
        <w:t xml:space="preserve">nt naturellement. Pourtant, les ressources nécessaires pour répondre à ces demandes </w:t>
      </w:r>
      <w:r w:rsidR="0072420A" w:rsidRPr="00496835">
        <w:rPr>
          <w:rFonts w:ascii="Arial" w:hAnsi="Arial" w:cs="Arial"/>
          <w:bCs/>
          <w:szCs w:val="22"/>
          <w:lang w:val="fr-FR"/>
        </w:rPr>
        <w:t>continuaient</w:t>
      </w:r>
      <w:r w:rsidRPr="00496835">
        <w:rPr>
          <w:rFonts w:ascii="Arial" w:hAnsi="Arial" w:cs="Arial"/>
          <w:bCs/>
          <w:szCs w:val="22"/>
          <w:lang w:val="fr-FR"/>
        </w:rPr>
        <w:t xml:space="preserve"> de diminuer. Des solutions </w:t>
      </w:r>
      <w:r w:rsidR="0072420A" w:rsidRPr="00496835">
        <w:rPr>
          <w:rFonts w:ascii="Arial" w:hAnsi="Arial" w:cs="Arial"/>
          <w:bCs/>
          <w:szCs w:val="22"/>
          <w:lang w:val="fr-FR"/>
        </w:rPr>
        <w:t xml:space="preserve">étaient les bienvenues et seraient soumises à l’examen de </w:t>
      </w:r>
      <w:r w:rsidRPr="00496835">
        <w:rPr>
          <w:rFonts w:ascii="Arial" w:hAnsi="Arial" w:cs="Arial"/>
          <w:bCs/>
          <w:szCs w:val="22"/>
          <w:lang w:val="fr-FR"/>
        </w:rPr>
        <w:t>l'Assemblée générale au titre du point 8 de l'ordre du jour afin de combler l'une des lacunes les plus graves dans les opérations du Secrétariat.</w:t>
      </w:r>
    </w:p>
    <w:p w14:paraId="48C3E380" w14:textId="61C837BF" w:rsidR="001936F7" w:rsidRPr="001936F7" w:rsidRDefault="001936F7" w:rsidP="008E03DE">
      <w:pPr>
        <w:numPr>
          <w:ilvl w:val="0"/>
          <w:numId w:val="14"/>
        </w:numPr>
        <w:suppressAutoHyphens/>
        <w:autoSpaceDE w:val="0"/>
        <w:spacing w:before="120"/>
        <w:ind w:left="709" w:hanging="709"/>
        <w:jc w:val="both"/>
        <w:rPr>
          <w:rFonts w:ascii="Arial" w:hAnsi="Arial" w:cs="Arial"/>
          <w:bCs/>
          <w:szCs w:val="22"/>
          <w:lang w:val="fr-FR"/>
        </w:rPr>
      </w:pPr>
      <w:r w:rsidRPr="001936F7">
        <w:rPr>
          <w:rFonts w:ascii="Arial" w:hAnsi="Arial" w:cs="Arial"/>
          <w:bCs/>
          <w:szCs w:val="22"/>
          <w:lang w:val="fr-FR"/>
        </w:rPr>
        <w:t>La délégation de l’</w:t>
      </w:r>
      <w:r w:rsidRPr="001936F7">
        <w:rPr>
          <w:rFonts w:ascii="Arial" w:hAnsi="Arial" w:cs="Arial"/>
          <w:b/>
          <w:bCs/>
          <w:szCs w:val="22"/>
          <w:lang w:val="fr-FR"/>
        </w:rPr>
        <w:t>Ouganda</w:t>
      </w:r>
      <w:r w:rsidRPr="001936F7">
        <w:rPr>
          <w:rFonts w:ascii="Arial" w:hAnsi="Arial" w:cs="Arial"/>
          <w:bCs/>
          <w:szCs w:val="22"/>
          <w:lang w:val="fr-FR"/>
        </w:rPr>
        <w:t xml:space="preserve"> a félicité </w:t>
      </w:r>
      <w:r>
        <w:rPr>
          <w:rFonts w:ascii="Arial" w:hAnsi="Arial" w:cs="Arial"/>
          <w:bCs/>
          <w:szCs w:val="22"/>
          <w:lang w:val="fr-FR"/>
        </w:rPr>
        <w:t xml:space="preserve">la Présidente pour son élection et a remercié le Secrétariat d’avoir </w:t>
      </w:r>
      <w:r>
        <w:rPr>
          <w:rFonts w:ascii="Arial" w:hAnsi="Arial" w:cs="Arial"/>
          <w:bCs/>
          <w:szCs w:val="22"/>
          <w:lang w:val="fr-FR" w:eastAsia="en-US"/>
        </w:rPr>
        <w:t xml:space="preserve">coordonné </w:t>
      </w:r>
      <w:r>
        <w:rPr>
          <w:rFonts w:ascii="Arial" w:hAnsi="Arial" w:cs="Arial"/>
          <w:bCs/>
          <w:szCs w:val="22"/>
          <w:lang w:val="fr-FR"/>
        </w:rPr>
        <w:t xml:space="preserve">la réunion. L’Ouganda a </w:t>
      </w:r>
      <w:r w:rsidRPr="001936F7">
        <w:rPr>
          <w:rFonts w:ascii="Arial" w:hAnsi="Arial" w:cs="Arial"/>
          <w:bCs/>
          <w:szCs w:val="22"/>
          <w:lang w:val="fr-FR"/>
        </w:rPr>
        <w:t>également</w:t>
      </w:r>
      <w:r>
        <w:rPr>
          <w:rFonts w:ascii="Arial" w:hAnsi="Arial" w:cs="Arial"/>
          <w:bCs/>
          <w:szCs w:val="22"/>
          <w:lang w:val="fr-FR"/>
        </w:rPr>
        <w:t xml:space="preserve"> remercié le Secrétariat d’avoir mis en œuvre les décisions de l’Assemblée générale, tout particulièrement en permettant aux États de faire des demandes de financement d’un montant inférieur </w:t>
      </w:r>
      <w:proofErr w:type="gramStart"/>
      <w:r>
        <w:rPr>
          <w:rFonts w:ascii="Arial" w:hAnsi="Arial" w:cs="Arial"/>
          <w:bCs/>
          <w:szCs w:val="22"/>
          <w:lang w:val="fr-FR"/>
        </w:rPr>
        <w:t>à  100</w:t>
      </w:r>
      <w:proofErr w:type="gramEnd"/>
      <w:r>
        <w:rPr>
          <w:rFonts w:ascii="Arial" w:hAnsi="Arial" w:cs="Arial"/>
          <w:bCs/>
          <w:szCs w:val="22"/>
          <w:lang w:val="fr-FR"/>
        </w:rPr>
        <w:t xml:space="preserve"> 000 </w:t>
      </w:r>
      <w:r w:rsidRPr="001936F7">
        <w:rPr>
          <w:rFonts w:ascii="Arial" w:hAnsi="Arial" w:cs="Arial"/>
          <w:bCs/>
          <w:szCs w:val="22"/>
          <w:lang w:val="fr-FR"/>
        </w:rPr>
        <w:t xml:space="preserve">dollars des </w:t>
      </w:r>
      <w:r>
        <w:rPr>
          <w:rFonts w:ascii="Arial" w:hAnsi="Arial" w:cs="Arial"/>
          <w:bCs/>
          <w:szCs w:val="22"/>
          <w:lang w:val="fr-FR"/>
        </w:rPr>
        <w:t>États-Unis [par l’</w:t>
      </w:r>
      <w:r w:rsidRPr="001936F7">
        <w:rPr>
          <w:rFonts w:ascii="Arial" w:hAnsi="Arial" w:cs="Arial"/>
          <w:bCs/>
          <w:szCs w:val="22"/>
          <w:lang w:val="fr-FR"/>
        </w:rPr>
        <w:t>intermédiaire</w:t>
      </w:r>
      <w:r>
        <w:rPr>
          <w:rFonts w:ascii="Arial" w:hAnsi="Arial" w:cs="Arial"/>
          <w:bCs/>
          <w:szCs w:val="22"/>
          <w:lang w:val="fr-FR"/>
        </w:rPr>
        <w:t xml:space="preserve"> du Bureau], ce qui avait permis d’augmenter le nombre d’États parties faisant une demande de financement. Cette augmentation de l’assistance internationale avait </w:t>
      </w:r>
      <w:r w:rsidRPr="001936F7">
        <w:rPr>
          <w:rFonts w:ascii="Arial" w:hAnsi="Arial" w:cs="Arial"/>
          <w:bCs/>
          <w:szCs w:val="22"/>
          <w:lang w:val="fr-FR"/>
        </w:rPr>
        <w:t>également</w:t>
      </w:r>
      <w:r>
        <w:rPr>
          <w:rFonts w:ascii="Arial" w:hAnsi="Arial" w:cs="Arial"/>
          <w:bCs/>
          <w:szCs w:val="22"/>
          <w:lang w:val="fr-FR"/>
        </w:rPr>
        <w:t xml:space="preserve"> absorbé les fonds disponibles, un problème et un défi persistants. S'agissant du renforcement des capacités, </w:t>
      </w:r>
      <w:r w:rsidR="00983E34">
        <w:rPr>
          <w:rFonts w:ascii="Arial" w:hAnsi="Arial" w:cs="Arial"/>
          <w:bCs/>
          <w:szCs w:val="22"/>
          <w:lang w:val="fr-FR"/>
        </w:rPr>
        <w:t xml:space="preserve">la délégation de </w:t>
      </w:r>
      <w:r>
        <w:rPr>
          <w:rFonts w:ascii="Arial" w:hAnsi="Arial" w:cs="Arial"/>
          <w:bCs/>
          <w:szCs w:val="22"/>
          <w:lang w:val="fr-FR"/>
        </w:rPr>
        <w:t xml:space="preserve">l’Ouganda s’est félicitée des innovations. Toutefois, elle a fortement suggéré que les recherches se poursuivent sur les défis auxquels étaient confrontés les États parties au niveau national afin que le renforcement des capacités s’adapte parfaitement aux besoins des États parties. La </w:t>
      </w:r>
      <w:r w:rsidRPr="001936F7">
        <w:rPr>
          <w:rFonts w:ascii="Arial" w:hAnsi="Arial" w:cs="Arial"/>
          <w:bCs/>
          <w:szCs w:val="22"/>
          <w:lang w:val="fr-FR"/>
        </w:rPr>
        <w:t>délégation</w:t>
      </w:r>
      <w:r>
        <w:rPr>
          <w:rFonts w:ascii="Arial" w:hAnsi="Arial" w:cs="Arial"/>
          <w:bCs/>
          <w:szCs w:val="22"/>
          <w:lang w:val="fr-FR"/>
        </w:rPr>
        <w:t xml:space="preserve"> a remercié le Secrétariat dans son ensemble pour les méthodes créatives et</w:t>
      </w:r>
      <w:r w:rsidR="00CD786D">
        <w:rPr>
          <w:rFonts w:ascii="Arial" w:hAnsi="Arial" w:cs="Arial"/>
          <w:bCs/>
          <w:szCs w:val="22"/>
          <w:lang w:val="fr-FR"/>
        </w:rPr>
        <w:t xml:space="preserve"> innovantes qu’il utilisait afin de</w:t>
      </w:r>
      <w:r>
        <w:rPr>
          <w:rFonts w:ascii="Arial" w:hAnsi="Arial" w:cs="Arial"/>
          <w:bCs/>
          <w:szCs w:val="22"/>
          <w:lang w:val="fr-FR"/>
        </w:rPr>
        <w:t xml:space="preserve"> relever les défis rencontrés lors de la mise en œuvre de la </w:t>
      </w:r>
      <w:r w:rsidRPr="001936F7">
        <w:rPr>
          <w:rFonts w:ascii="Arial" w:hAnsi="Arial" w:cs="Arial"/>
          <w:bCs/>
          <w:szCs w:val="22"/>
          <w:lang w:val="fr-FR"/>
        </w:rPr>
        <w:t>Convention</w:t>
      </w:r>
      <w:r>
        <w:rPr>
          <w:rFonts w:ascii="Arial" w:hAnsi="Arial" w:cs="Arial"/>
          <w:bCs/>
          <w:szCs w:val="22"/>
          <w:lang w:val="fr-FR"/>
        </w:rPr>
        <w:t>.</w:t>
      </w:r>
    </w:p>
    <w:p w14:paraId="5438E6EA" w14:textId="0DA13994" w:rsidR="009D1355" w:rsidRPr="009D1355" w:rsidRDefault="009D1355" w:rsidP="00894E83">
      <w:pPr>
        <w:numPr>
          <w:ilvl w:val="0"/>
          <w:numId w:val="14"/>
        </w:numPr>
        <w:suppressAutoHyphens/>
        <w:autoSpaceDE w:val="0"/>
        <w:spacing w:before="120"/>
        <w:ind w:left="709" w:hanging="709"/>
        <w:jc w:val="both"/>
        <w:rPr>
          <w:rFonts w:ascii="Arial" w:hAnsi="Arial" w:cs="Arial"/>
          <w:szCs w:val="22"/>
          <w:lang w:val="fr-FR"/>
        </w:rPr>
      </w:pPr>
      <w:r w:rsidRPr="009D1355">
        <w:rPr>
          <w:rFonts w:ascii="Arial" w:hAnsi="Arial" w:cs="Arial"/>
          <w:szCs w:val="22"/>
          <w:lang w:val="fr-FR"/>
        </w:rPr>
        <w:t>La délégation</w:t>
      </w:r>
      <w:r>
        <w:rPr>
          <w:rFonts w:ascii="Arial" w:hAnsi="Arial" w:cs="Arial"/>
          <w:szCs w:val="22"/>
          <w:lang w:val="fr-FR"/>
        </w:rPr>
        <w:t xml:space="preserve"> de la </w:t>
      </w:r>
      <w:r w:rsidRPr="009D1355">
        <w:rPr>
          <w:rFonts w:ascii="Arial" w:hAnsi="Arial" w:cs="Arial"/>
          <w:b/>
          <w:szCs w:val="22"/>
          <w:lang w:val="fr-FR"/>
        </w:rPr>
        <w:t>Norvège</w:t>
      </w:r>
      <w:r w:rsidRPr="009D1355">
        <w:rPr>
          <w:rFonts w:ascii="Arial" w:hAnsi="Arial" w:cs="Arial"/>
          <w:szCs w:val="22"/>
          <w:lang w:val="fr-FR"/>
        </w:rPr>
        <w:t xml:space="preserve"> </w:t>
      </w:r>
      <w:r>
        <w:rPr>
          <w:rFonts w:ascii="Arial" w:hAnsi="Arial" w:cs="Arial"/>
          <w:szCs w:val="22"/>
          <w:lang w:val="fr-FR"/>
        </w:rPr>
        <w:t xml:space="preserve">a félicité la Présidente pour son élection. Elle a félicité et remercié le Secrétariat pour son excellent travail, en soulignant que le Secrétariat avait été confronté à un nombre croissant de demandes de la part des États parties et avait dû traiter des questions de plus en plus complexes. Cette situation </w:t>
      </w:r>
      <w:r w:rsidR="00894E83">
        <w:rPr>
          <w:rFonts w:ascii="Arial" w:hAnsi="Arial" w:cs="Arial"/>
          <w:szCs w:val="22"/>
          <w:lang w:val="fr-FR"/>
        </w:rPr>
        <w:t>intervenait dans</w:t>
      </w:r>
      <w:r>
        <w:rPr>
          <w:rFonts w:ascii="Arial" w:hAnsi="Arial" w:cs="Arial"/>
          <w:szCs w:val="22"/>
          <w:lang w:val="fr-FR"/>
        </w:rPr>
        <w:t xml:space="preserve"> une époque de restrictions bu</w:t>
      </w:r>
      <w:r w:rsidR="006459B5">
        <w:rPr>
          <w:rFonts w:ascii="Arial" w:hAnsi="Arial" w:cs="Arial"/>
          <w:szCs w:val="22"/>
          <w:lang w:val="fr-FR"/>
        </w:rPr>
        <w:t>dgétaires alors qu’au même moment</w:t>
      </w:r>
      <w:r>
        <w:rPr>
          <w:rFonts w:ascii="Arial" w:hAnsi="Arial" w:cs="Arial"/>
          <w:szCs w:val="22"/>
          <w:lang w:val="fr-FR"/>
        </w:rPr>
        <w:t xml:space="preserve"> le nombre de </w:t>
      </w:r>
      <w:r w:rsidRPr="009D1355">
        <w:rPr>
          <w:rFonts w:ascii="Arial" w:hAnsi="Arial" w:cs="Arial"/>
          <w:szCs w:val="22"/>
          <w:lang w:val="fr-FR"/>
        </w:rPr>
        <w:t>candidature</w:t>
      </w:r>
      <w:r>
        <w:rPr>
          <w:rFonts w:ascii="Arial" w:hAnsi="Arial" w:cs="Arial"/>
          <w:szCs w:val="22"/>
          <w:lang w:val="fr-FR"/>
        </w:rPr>
        <w:t>s et de demandes de renforcement d</w:t>
      </w:r>
      <w:r w:rsidR="00CD786D">
        <w:rPr>
          <w:rFonts w:ascii="Arial" w:hAnsi="Arial" w:cs="Arial"/>
          <w:szCs w:val="22"/>
          <w:lang w:val="fr-FR"/>
        </w:rPr>
        <w:t>es capacités augmentai</w:t>
      </w:r>
      <w:r>
        <w:rPr>
          <w:rFonts w:ascii="Arial" w:hAnsi="Arial" w:cs="Arial"/>
          <w:szCs w:val="22"/>
          <w:lang w:val="fr-FR"/>
        </w:rPr>
        <w:t xml:space="preserve">t. La </w:t>
      </w:r>
      <w:r w:rsidRPr="009D1355">
        <w:rPr>
          <w:rFonts w:ascii="Arial" w:hAnsi="Arial" w:cs="Arial"/>
          <w:szCs w:val="22"/>
          <w:lang w:val="fr-FR"/>
        </w:rPr>
        <w:t>délégation</w:t>
      </w:r>
      <w:r>
        <w:rPr>
          <w:rFonts w:ascii="Arial" w:hAnsi="Arial" w:cs="Arial"/>
          <w:szCs w:val="22"/>
          <w:lang w:val="fr-FR"/>
        </w:rPr>
        <w:t xml:space="preserve"> s’est dite préoccupée par la situation budgétaire et les ressources du Secrétariat. Sa capacité à</w:t>
      </w:r>
      <w:r w:rsidR="00AF2246">
        <w:rPr>
          <w:rFonts w:ascii="Arial" w:hAnsi="Arial" w:cs="Arial"/>
          <w:szCs w:val="22"/>
          <w:lang w:val="fr-FR"/>
        </w:rPr>
        <w:t xml:space="preserve"> fournir des prestations</w:t>
      </w:r>
      <w:r>
        <w:rPr>
          <w:rFonts w:ascii="Arial" w:hAnsi="Arial" w:cs="Arial"/>
          <w:szCs w:val="22"/>
          <w:lang w:val="fr-FR"/>
        </w:rPr>
        <w:t xml:space="preserve">, servir et conseiller les États parties et le Comité était une question essentielle </w:t>
      </w:r>
      <w:r w:rsidR="00AF2246">
        <w:rPr>
          <w:rFonts w:ascii="Arial" w:hAnsi="Arial" w:cs="Arial"/>
          <w:szCs w:val="22"/>
          <w:lang w:val="fr-FR"/>
        </w:rPr>
        <w:t xml:space="preserve">pour </w:t>
      </w:r>
      <w:r>
        <w:rPr>
          <w:rFonts w:ascii="Arial" w:hAnsi="Arial" w:cs="Arial"/>
          <w:szCs w:val="22"/>
          <w:lang w:val="fr-FR"/>
        </w:rPr>
        <w:t xml:space="preserve">la mise en œuvre de la </w:t>
      </w:r>
      <w:r w:rsidRPr="009D1355">
        <w:rPr>
          <w:rFonts w:ascii="Arial" w:hAnsi="Arial" w:cs="Arial"/>
          <w:szCs w:val="22"/>
          <w:lang w:val="fr-FR"/>
        </w:rPr>
        <w:t>Convention</w:t>
      </w:r>
      <w:r>
        <w:rPr>
          <w:rFonts w:ascii="Arial" w:hAnsi="Arial" w:cs="Arial"/>
          <w:szCs w:val="22"/>
          <w:lang w:val="fr-FR"/>
        </w:rPr>
        <w:t xml:space="preserve">. </w:t>
      </w:r>
      <w:r w:rsidR="00AF2246">
        <w:rPr>
          <w:rFonts w:ascii="Arial" w:hAnsi="Arial" w:cs="Arial"/>
          <w:szCs w:val="22"/>
          <w:lang w:val="fr-FR"/>
        </w:rPr>
        <w:t xml:space="preserve">Il était donc important que le Secrétariat s’efforce de travailler plus intelligemment et efficacement en utilisant des outils numériques à jour. La réception et le traitement des candidatures devraient se faire d’une façon plus transparente, plus efficace et plus moderne. La </w:t>
      </w:r>
      <w:r w:rsidR="00AF2246" w:rsidRPr="00AF2246">
        <w:rPr>
          <w:rFonts w:ascii="Arial" w:hAnsi="Arial" w:cs="Arial"/>
          <w:szCs w:val="22"/>
          <w:lang w:val="fr-FR"/>
        </w:rPr>
        <w:t>délégation</w:t>
      </w:r>
      <w:r w:rsidR="006459B5">
        <w:rPr>
          <w:rFonts w:ascii="Arial" w:hAnsi="Arial" w:cs="Arial"/>
          <w:szCs w:val="22"/>
          <w:lang w:val="fr-FR"/>
        </w:rPr>
        <w:t xml:space="preserve"> soutenait les observations</w:t>
      </w:r>
      <w:r w:rsidR="00CD786D">
        <w:rPr>
          <w:rFonts w:ascii="Arial" w:hAnsi="Arial" w:cs="Arial"/>
          <w:szCs w:val="22"/>
          <w:lang w:val="fr-FR"/>
        </w:rPr>
        <w:t xml:space="preserve"> </w:t>
      </w:r>
      <w:r w:rsidR="00E50959">
        <w:rPr>
          <w:rFonts w:ascii="Arial" w:hAnsi="Arial" w:cs="Arial"/>
          <w:szCs w:val="22"/>
          <w:lang w:val="fr-FR"/>
        </w:rPr>
        <w:t>formulées préalablemen</w:t>
      </w:r>
      <w:r w:rsidR="006459B5">
        <w:rPr>
          <w:rFonts w:ascii="Arial" w:hAnsi="Arial" w:cs="Arial"/>
          <w:szCs w:val="22"/>
          <w:lang w:val="fr-FR"/>
        </w:rPr>
        <w:t>t par la Suède et espérait qu’</w:t>
      </w:r>
      <w:r w:rsidR="00E50959">
        <w:rPr>
          <w:rFonts w:ascii="Arial" w:hAnsi="Arial" w:cs="Arial"/>
          <w:szCs w:val="22"/>
          <w:lang w:val="fr-FR"/>
        </w:rPr>
        <w:t xml:space="preserve">un meilleur équilibre </w:t>
      </w:r>
      <w:r w:rsidR="006459B5">
        <w:rPr>
          <w:rFonts w:ascii="Arial" w:hAnsi="Arial" w:cs="Arial"/>
          <w:szCs w:val="22"/>
          <w:lang w:val="fr-FR"/>
        </w:rPr>
        <w:t xml:space="preserve">s’instaurerait </w:t>
      </w:r>
      <w:r w:rsidR="00E50959">
        <w:rPr>
          <w:rFonts w:ascii="Arial" w:hAnsi="Arial" w:cs="Arial"/>
          <w:szCs w:val="22"/>
          <w:lang w:val="fr-FR"/>
        </w:rPr>
        <w:t xml:space="preserve">entre les instruments de la </w:t>
      </w:r>
      <w:r w:rsidR="00E50959" w:rsidRPr="00E50959">
        <w:rPr>
          <w:rFonts w:ascii="Arial" w:hAnsi="Arial" w:cs="Arial"/>
          <w:szCs w:val="22"/>
          <w:lang w:val="fr-FR"/>
        </w:rPr>
        <w:t>Convention</w:t>
      </w:r>
      <w:r w:rsidR="00E50959">
        <w:rPr>
          <w:rFonts w:ascii="Arial" w:hAnsi="Arial" w:cs="Arial"/>
          <w:szCs w:val="22"/>
          <w:lang w:val="fr-FR"/>
        </w:rPr>
        <w:t xml:space="preserve">. Elle souhaitait voir plus de propositions au Registre des bonnes pratiques, ce qui serait dans l’esprit de la </w:t>
      </w:r>
      <w:r w:rsidR="00E50959" w:rsidRPr="00E50959">
        <w:rPr>
          <w:rFonts w:ascii="Arial" w:hAnsi="Arial" w:cs="Arial"/>
          <w:szCs w:val="22"/>
          <w:lang w:val="fr-FR"/>
        </w:rPr>
        <w:t>Convention</w:t>
      </w:r>
      <w:r w:rsidR="00E50959">
        <w:rPr>
          <w:rFonts w:ascii="Arial" w:hAnsi="Arial" w:cs="Arial"/>
          <w:szCs w:val="22"/>
          <w:lang w:val="fr-FR"/>
        </w:rPr>
        <w:t xml:space="preserve"> car ce Registre répondait à l’une de ses priorités essentielles, à savoir le renforcement des capacités, et méritait donc d’avoir un plus grand rôle dans la conscience collect</w:t>
      </w:r>
      <w:r w:rsidR="006459B5">
        <w:rPr>
          <w:rFonts w:ascii="Arial" w:hAnsi="Arial" w:cs="Arial"/>
          <w:szCs w:val="22"/>
          <w:lang w:val="fr-FR"/>
        </w:rPr>
        <w:t xml:space="preserve">ive lorsque l’on réfléchissait </w:t>
      </w:r>
      <w:r w:rsidR="00E50959">
        <w:rPr>
          <w:rFonts w:ascii="Arial" w:hAnsi="Arial" w:cs="Arial"/>
          <w:szCs w:val="22"/>
          <w:lang w:val="fr-FR"/>
        </w:rPr>
        <w:t xml:space="preserve">à la </w:t>
      </w:r>
      <w:r w:rsidR="00E50959" w:rsidRPr="00E50959">
        <w:rPr>
          <w:rFonts w:ascii="Arial" w:hAnsi="Arial" w:cs="Arial"/>
          <w:szCs w:val="22"/>
          <w:lang w:val="fr-FR"/>
        </w:rPr>
        <w:t>Convention</w:t>
      </w:r>
      <w:r w:rsidR="00E50959">
        <w:rPr>
          <w:rFonts w:ascii="Arial" w:hAnsi="Arial" w:cs="Arial"/>
          <w:szCs w:val="22"/>
          <w:lang w:val="fr-FR"/>
        </w:rPr>
        <w:t xml:space="preserve">. La </w:t>
      </w:r>
      <w:r w:rsidR="00E50959" w:rsidRPr="00E50959">
        <w:rPr>
          <w:rFonts w:ascii="Arial" w:hAnsi="Arial" w:cs="Arial"/>
          <w:szCs w:val="22"/>
          <w:lang w:val="fr-FR"/>
        </w:rPr>
        <w:t>délégation</w:t>
      </w:r>
      <w:r w:rsidR="00E50959">
        <w:rPr>
          <w:rFonts w:ascii="Arial" w:hAnsi="Arial" w:cs="Arial"/>
          <w:szCs w:val="22"/>
          <w:lang w:val="fr-FR"/>
        </w:rPr>
        <w:t xml:space="preserve"> estimait </w:t>
      </w:r>
      <w:r w:rsidR="00E50959" w:rsidRPr="00E50959">
        <w:rPr>
          <w:rFonts w:ascii="Arial" w:hAnsi="Arial" w:cs="Arial"/>
          <w:szCs w:val="22"/>
          <w:lang w:val="fr-FR"/>
        </w:rPr>
        <w:t>également</w:t>
      </w:r>
      <w:r w:rsidR="00E50959">
        <w:rPr>
          <w:rFonts w:ascii="Arial" w:hAnsi="Arial" w:cs="Arial"/>
          <w:szCs w:val="22"/>
          <w:lang w:val="fr-FR"/>
        </w:rPr>
        <w:t xml:space="preserve"> qu’un intérêt très marqué et </w:t>
      </w:r>
      <w:r w:rsidR="004F17D8">
        <w:rPr>
          <w:rFonts w:ascii="Arial" w:hAnsi="Arial" w:cs="Arial"/>
          <w:szCs w:val="22"/>
          <w:lang w:val="fr-FR"/>
        </w:rPr>
        <w:t xml:space="preserve">permanent pour la Liste représentative pourrait s’avérer </w:t>
      </w:r>
      <w:r w:rsidR="006459B5">
        <w:rPr>
          <w:rFonts w:ascii="Arial" w:hAnsi="Arial" w:cs="Arial"/>
          <w:szCs w:val="22"/>
          <w:lang w:val="fr-FR"/>
        </w:rPr>
        <w:t xml:space="preserve">préjudiciable </w:t>
      </w:r>
      <w:r w:rsidR="00CD786D">
        <w:rPr>
          <w:rFonts w:ascii="Arial" w:hAnsi="Arial" w:cs="Arial"/>
          <w:szCs w:val="22"/>
          <w:lang w:val="fr-FR"/>
        </w:rPr>
        <w:t xml:space="preserve">à </w:t>
      </w:r>
      <w:r w:rsidR="006459B5">
        <w:rPr>
          <w:rFonts w:ascii="Arial" w:hAnsi="Arial" w:cs="Arial"/>
          <w:szCs w:val="22"/>
          <w:lang w:val="fr-FR"/>
        </w:rPr>
        <w:t xml:space="preserve">sa pérennité. </w:t>
      </w:r>
      <w:r w:rsidR="003E1627">
        <w:rPr>
          <w:rFonts w:ascii="Arial" w:hAnsi="Arial" w:cs="Arial"/>
          <w:szCs w:val="22"/>
          <w:lang w:val="fr-FR"/>
        </w:rPr>
        <w:t xml:space="preserve">Il convenait de faire preuve de plus de </w:t>
      </w:r>
      <w:r w:rsidR="00894E83">
        <w:rPr>
          <w:rFonts w:ascii="Arial" w:hAnsi="Arial" w:cs="Arial"/>
          <w:szCs w:val="22"/>
          <w:lang w:val="fr-FR"/>
        </w:rPr>
        <w:t>mesure</w:t>
      </w:r>
      <w:r w:rsidR="003E1627">
        <w:rPr>
          <w:rFonts w:ascii="Arial" w:hAnsi="Arial" w:cs="Arial"/>
          <w:szCs w:val="22"/>
          <w:lang w:val="fr-FR"/>
        </w:rPr>
        <w:t xml:space="preserve"> </w:t>
      </w:r>
      <w:r w:rsidR="004F17D8">
        <w:rPr>
          <w:rFonts w:ascii="Arial" w:hAnsi="Arial" w:cs="Arial"/>
          <w:szCs w:val="22"/>
          <w:lang w:val="fr-FR"/>
        </w:rPr>
        <w:t xml:space="preserve">lors de la </w:t>
      </w:r>
      <w:r w:rsidR="004F17D8" w:rsidRPr="004F17D8">
        <w:rPr>
          <w:rFonts w:ascii="Arial" w:hAnsi="Arial" w:cs="Arial"/>
          <w:szCs w:val="22"/>
          <w:lang w:val="fr-FR"/>
        </w:rPr>
        <w:t>candidature</w:t>
      </w:r>
      <w:r w:rsidR="004F17D8">
        <w:rPr>
          <w:rFonts w:ascii="Arial" w:hAnsi="Arial" w:cs="Arial"/>
          <w:szCs w:val="22"/>
          <w:lang w:val="fr-FR"/>
        </w:rPr>
        <w:t xml:space="preserve"> d’éléments à cette Liste et un meilleur équilibre devrait être recherché entre les différents instruments. La </w:t>
      </w:r>
      <w:r w:rsidR="004F17D8" w:rsidRPr="004F17D8">
        <w:rPr>
          <w:rFonts w:ascii="Arial" w:hAnsi="Arial" w:cs="Arial"/>
          <w:szCs w:val="22"/>
          <w:lang w:val="fr-FR"/>
        </w:rPr>
        <w:t>délégation</w:t>
      </w:r>
      <w:r w:rsidR="004F17D8">
        <w:rPr>
          <w:rFonts w:ascii="Arial" w:hAnsi="Arial" w:cs="Arial"/>
          <w:szCs w:val="22"/>
          <w:lang w:val="fr-FR"/>
        </w:rPr>
        <w:t xml:space="preserve"> a </w:t>
      </w:r>
      <w:r w:rsidR="004F17D8" w:rsidRPr="004F17D8">
        <w:rPr>
          <w:rFonts w:ascii="Arial" w:hAnsi="Arial" w:cs="Arial"/>
          <w:szCs w:val="22"/>
          <w:lang w:val="fr-FR"/>
        </w:rPr>
        <w:t>également</w:t>
      </w:r>
      <w:r w:rsidR="004F17D8">
        <w:rPr>
          <w:rFonts w:ascii="Arial" w:hAnsi="Arial" w:cs="Arial"/>
          <w:szCs w:val="22"/>
          <w:lang w:val="fr-FR"/>
        </w:rPr>
        <w:t xml:space="preserve"> mis en évidence le rôle du patrimoine culturel immatériel dans les </w:t>
      </w:r>
      <w:r w:rsidR="004F17D8" w:rsidRPr="004F17D8">
        <w:rPr>
          <w:rFonts w:ascii="Arial" w:hAnsi="Arial" w:cs="Arial"/>
          <w:szCs w:val="22"/>
          <w:lang w:val="fr-FR"/>
        </w:rPr>
        <w:t>situations</w:t>
      </w:r>
      <w:r w:rsidR="004F17D8">
        <w:rPr>
          <w:rFonts w:ascii="Arial" w:hAnsi="Arial" w:cs="Arial"/>
          <w:szCs w:val="22"/>
          <w:lang w:val="fr-FR"/>
        </w:rPr>
        <w:t xml:space="preserve"> d’urgence. Le </w:t>
      </w:r>
      <w:r w:rsidR="004F17D8">
        <w:rPr>
          <w:rFonts w:ascii="Arial" w:hAnsi="Arial" w:cs="Arial"/>
          <w:szCs w:val="22"/>
          <w:lang w:val="fr-FR"/>
        </w:rPr>
        <w:lastRenderedPageBreak/>
        <w:t xml:space="preserve">Fonds d’urgence du </w:t>
      </w:r>
      <w:r w:rsidR="004F17D8" w:rsidRPr="004F17D8">
        <w:rPr>
          <w:rFonts w:ascii="Arial" w:hAnsi="Arial" w:cs="Arial"/>
          <w:szCs w:val="22"/>
          <w:lang w:val="fr-FR"/>
        </w:rPr>
        <w:t>patrimoine</w:t>
      </w:r>
      <w:r w:rsidR="004F17D8">
        <w:rPr>
          <w:rFonts w:ascii="Arial" w:hAnsi="Arial" w:cs="Arial"/>
          <w:szCs w:val="22"/>
          <w:lang w:val="fr-FR"/>
        </w:rPr>
        <w:t xml:space="preserve"> finançait des activités dans les domaines couverts par les si</w:t>
      </w:r>
      <w:r w:rsidR="00A90D9F">
        <w:rPr>
          <w:rFonts w:ascii="Arial" w:hAnsi="Arial" w:cs="Arial"/>
          <w:szCs w:val="22"/>
          <w:lang w:val="fr-FR"/>
        </w:rPr>
        <w:t>x c</w:t>
      </w:r>
      <w:r w:rsidR="00021CE1">
        <w:rPr>
          <w:rFonts w:ascii="Arial" w:hAnsi="Arial" w:cs="Arial"/>
          <w:szCs w:val="22"/>
          <w:lang w:val="fr-FR"/>
        </w:rPr>
        <w:t xml:space="preserve">onventions culturelles, il soutenait </w:t>
      </w:r>
      <w:r w:rsidR="00021CE1" w:rsidRPr="00021CE1">
        <w:rPr>
          <w:rFonts w:ascii="Arial" w:hAnsi="Arial" w:cs="Arial"/>
          <w:szCs w:val="22"/>
          <w:lang w:val="fr-FR"/>
        </w:rPr>
        <w:t>également</w:t>
      </w:r>
      <w:r w:rsidR="00021CE1">
        <w:rPr>
          <w:rFonts w:ascii="Arial" w:hAnsi="Arial" w:cs="Arial"/>
          <w:szCs w:val="22"/>
          <w:lang w:val="fr-FR"/>
        </w:rPr>
        <w:t xml:space="preserve"> leurs mises en œuvre. Grâce aux ressources du Fonds, l’UNESCO</w:t>
      </w:r>
      <w:r w:rsidR="006459B5">
        <w:rPr>
          <w:rFonts w:ascii="Arial" w:hAnsi="Arial" w:cs="Arial"/>
          <w:szCs w:val="22"/>
          <w:lang w:val="fr-FR"/>
        </w:rPr>
        <w:t xml:space="preserve"> était en mesure de rendre </w:t>
      </w:r>
      <w:r w:rsidR="00021CE1">
        <w:rPr>
          <w:rFonts w:ascii="Arial" w:hAnsi="Arial" w:cs="Arial"/>
          <w:szCs w:val="22"/>
          <w:lang w:val="fr-FR"/>
        </w:rPr>
        <w:t xml:space="preserve">les </w:t>
      </w:r>
      <w:r w:rsidR="00021CE1" w:rsidRPr="00021CE1">
        <w:rPr>
          <w:rFonts w:ascii="Arial" w:hAnsi="Arial" w:cs="Arial"/>
          <w:szCs w:val="22"/>
          <w:lang w:val="fr-FR"/>
        </w:rPr>
        <w:t>situations</w:t>
      </w:r>
      <w:r w:rsidR="00021CE1">
        <w:rPr>
          <w:rFonts w:ascii="Arial" w:hAnsi="Arial" w:cs="Arial"/>
          <w:szCs w:val="22"/>
          <w:lang w:val="fr-FR"/>
        </w:rPr>
        <w:t xml:space="preserve"> d’urgence</w:t>
      </w:r>
      <w:r w:rsidR="006459B5">
        <w:rPr>
          <w:rFonts w:ascii="Arial" w:hAnsi="Arial" w:cs="Arial"/>
          <w:szCs w:val="22"/>
          <w:lang w:val="fr-FR"/>
        </w:rPr>
        <w:t xml:space="preserve"> moins critiques</w:t>
      </w:r>
      <w:r w:rsidR="009770D6">
        <w:rPr>
          <w:rFonts w:ascii="Arial" w:hAnsi="Arial" w:cs="Arial"/>
          <w:szCs w:val="22"/>
          <w:lang w:val="fr-FR"/>
        </w:rPr>
        <w:t xml:space="preserve"> et de contribuer à trouver des solutions rapide</w:t>
      </w:r>
      <w:r w:rsidR="0033589B">
        <w:rPr>
          <w:rFonts w:ascii="Arial" w:hAnsi="Arial" w:cs="Arial"/>
          <w:szCs w:val="22"/>
          <w:lang w:val="fr-FR"/>
        </w:rPr>
        <w:t>s et flexibles dans le domaine.</w:t>
      </w:r>
      <w:r w:rsidR="00C5739A">
        <w:rPr>
          <w:rFonts w:ascii="Arial" w:hAnsi="Arial" w:cs="Arial"/>
          <w:szCs w:val="22"/>
          <w:lang w:val="fr-FR"/>
        </w:rPr>
        <w:t xml:space="preserve"> La Norvège a félicité le Secrétariat de toujours porter son attention sur le soutien aux États parties par l’</w:t>
      </w:r>
      <w:r w:rsidR="00C5739A" w:rsidRPr="00C5739A">
        <w:rPr>
          <w:rFonts w:ascii="Arial" w:hAnsi="Arial" w:cs="Arial"/>
          <w:szCs w:val="22"/>
          <w:lang w:val="fr-FR"/>
        </w:rPr>
        <w:t>intermédiaire</w:t>
      </w:r>
      <w:r w:rsidR="00C5739A">
        <w:rPr>
          <w:rFonts w:ascii="Arial" w:hAnsi="Arial" w:cs="Arial"/>
          <w:szCs w:val="22"/>
          <w:lang w:val="fr-FR"/>
        </w:rPr>
        <w:t xml:space="preserve"> du renforcement des capacités, </w:t>
      </w:r>
      <w:r w:rsidR="00C5739A" w:rsidRPr="00C5739A">
        <w:rPr>
          <w:rFonts w:ascii="Arial" w:hAnsi="Arial" w:cs="Arial"/>
          <w:szCs w:val="22"/>
          <w:lang w:val="fr-FR" w:eastAsia="en-US"/>
        </w:rPr>
        <w:t>en particulier</w:t>
      </w:r>
      <w:r w:rsidR="00C5739A">
        <w:rPr>
          <w:rFonts w:ascii="Arial" w:hAnsi="Arial" w:cs="Arial"/>
          <w:szCs w:val="22"/>
          <w:lang w:val="fr-FR"/>
        </w:rPr>
        <w:t xml:space="preserve"> en mettant l’accent sur l’Afrique. Il était important de continuer d’établir de nouveaux partenariats et de renforcer le réseau mondial des facilitateurs qui dispens</w:t>
      </w:r>
      <w:r w:rsidR="00502494">
        <w:rPr>
          <w:rFonts w:ascii="Arial" w:hAnsi="Arial" w:cs="Arial"/>
          <w:szCs w:val="22"/>
          <w:lang w:val="fr-FR"/>
        </w:rPr>
        <w:t>ai</w:t>
      </w:r>
      <w:r w:rsidR="00C5739A">
        <w:rPr>
          <w:rFonts w:ascii="Arial" w:hAnsi="Arial" w:cs="Arial"/>
          <w:szCs w:val="22"/>
          <w:lang w:val="fr-FR"/>
        </w:rPr>
        <w:t xml:space="preserve">ent des formations et des conseils aux États parties. La Norvège était mentionnée comme l’un des pays donateurs qui soutenaient le renforcement des capacités dans les pays en </w:t>
      </w:r>
      <w:r w:rsidR="00C5739A" w:rsidRPr="00C5739A">
        <w:rPr>
          <w:rFonts w:ascii="Arial" w:hAnsi="Arial" w:cs="Arial"/>
          <w:szCs w:val="22"/>
          <w:lang w:val="fr-FR"/>
        </w:rPr>
        <w:t>développement</w:t>
      </w:r>
      <w:r w:rsidR="00C5739A">
        <w:rPr>
          <w:rFonts w:ascii="Arial" w:hAnsi="Arial" w:cs="Arial"/>
          <w:szCs w:val="22"/>
          <w:lang w:val="fr-FR"/>
        </w:rPr>
        <w:t xml:space="preserve">. </w:t>
      </w:r>
      <w:r w:rsidR="00752A52">
        <w:rPr>
          <w:rFonts w:ascii="Arial" w:hAnsi="Arial" w:cs="Arial"/>
          <w:szCs w:val="22"/>
          <w:lang w:val="fr-FR"/>
        </w:rPr>
        <w:t xml:space="preserve">Il était </w:t>
      </w:r>
      <w:r w:rsidR="00752A52" w:rsidRPr="00752A52">
        <w:rPr>
          <w:rFonts w:ascii="Arial" w:hAnsi="Arial" w:cs="Arial"/>
          <w:szCs w:val="22"/>
          <w:lang w:val="fr-FR"/>
        </w:rPr>
        <w:t>également</w:t>
      </w:r>
      <w:r w:rsidR="00752A52">
        <w:rPr>
          <w:rFonts w:ascii="Arial" w:hAnsi="Arial" w:cs="Arial"/>
          <w:szCs w:val="22"/>
          <w:lang w:val="fr-FR"/>
        </w:rPr>
        <w:t xml:space="preserve"> important de souligner la nécessité de faire perdurer les </w:t>
      </w:r>
      <w:r w:rsidR="00752A52" w:rsidRPr="00752A52">
        <w:rPr>
          <w:rFonts w:ascii="Arial" w:hAnsi="Arial" w:cs="Arial"/>
          <w:szCs w:val="22"/>
          <w:lang w:val="fr-FR"/>
        </w:rPr>
        <w:t>capacités</w:t>
      </w:r>
      <w:r w:rsidR="00752A52">
        <w:rPr>
          <w:rFonts w:ascii="Arial" w:hAnsi="Arial" w:cs="Arial"/>
          <w:szCs w:val="22"/>
          <w:lang w:val="fr-FR"/>
        </w:rPr>
        <w:t xml:space="preserve"> de ces pays en développant des mécanismes destinés à poursuivre ces formations. </w:t>
      </w:r>
      <w:r w:rsidR="00502494">
        <w:rPr>
          <w:rFonts w:ascii="Arial" w:hAnsi="Arial" w:cs="Arial"/>
          <w:szCs w:val="22"/>
          <w:lang w:val="fr-FR"/>
        </w:rPr>
        <w:t>En outre, i</w:t>
      </w:r>
      <w:r w:rsidR="00752A52">
        <w:rPr>
          <w:rFonts w:ascii="Arial" w:hAnsi="Arial" w:cs="Arial"/>
          <w:szCs w:val="22"/>
          <w:lang w:val="fr-FR"/>
        </w:rPr>
        <w:t xml:space="preserve">l était important de continuer d’explorer le rôle du système éducatif dans la mise en œuvre de la </w:t>
      </w:r>
      <w:r w:rsidR="00752A52" w:rsidRPr="00752A52">
        <w:rPr>
          <w:rFonts w:ascii="Arial" w:hAnsi="Arial" w:cs="Arial"/>
          <w:szCs w:val="22"/>
          <w:lang w:val="fr-FR"/>
        </w:rPr>
        <w:t>Convention</w:t>
      </w:r>
      <w:r w:rsidR="00752A52">
        <w:rPr>
          <w:rFonts w:ascii="Arial" w:hAnsi="Arial" w:cs="Arial"/>
          <w:szCs w:val="22"/>
          <w:lang w:val="fr-FR"/>
        </w:rPr>
        <w:t xml:space="preserve"> et de mobiliser les établissements d’</w:t>
      </w:r>
      <w:r w:rsidR="00752A52" w:rsidRPr="00752A52">
        <w:rPr>
          <w:rFonts w:ascii="Arial" w:hAnsi="Arial" w:cs="Arial"/>
          <w:szCs w:val="22"/>
          <w:lang w:val="fr-FR"/>
        </w:rPr>
        <w:t>enseignement</w:t>
      </w:r>
      <w:r w:rsidR="00752A52">
        <w:rPr>
          <w:rFonts w:ascii="Arial" w:hAnsi="Arial" w:cs="Arial"/>
          <w:szCs w:val="22"/>
          <w:lang w:val="fr-FR"/>
        </w:rPr>
        <w:t xml:space="preserve"> supérieur dans la formation. La </w:t>
      </w:r>
      <w:r w:rsidR="00752A52" w:rsidRPr="00752A52">
        <w:rPr>
          <w:rFonts w:ascii="Arial" w:hAnsi="Arial" w:cs="Arial"/>
          <w:szCs w:val="22"/>
          <w:lang w:val="fr-FR"/>
        </w:rPr>
        <w:t>délégation</w:t>
      </w:r>
      <w:r w:rsidR="00752A52">
        <w:rPr>
          <w:rFonts w:ascii="Arial" w:hAnsi="Arial" w:cs="Arial"/>
          <w:szCs w:val="22"/>
          <w:lang w:val="fr-FR"/>
        </w:rPr>
        <w:t xml:space="preserve"> s’est </w:t>
      </w:r>
      <w:r w:rsidR="00752A52" w:rsidRPr="00752A52">
        <w:rPr>
          <w:rFonts w:ascii="Arial" w:hAnsi="Arial" w:cs="Arial"/>
          <w:szCs w:val="22"/>
          <w:lang w:val="fr-FR"/>
        </w:rPr>
        <w:t>également</w:t>
      </w:r>
      <w:r w:rsidR="00752A52">
        <w:rPr>
          <w:rFonts w:ascii="Arial" w:hAnsi="Arial" w:cs="Arial"/>
          <w:szCs w:val="22"/>
          <w:lang w:val="fr-FR"/>
        </w:rPr>
        <w:t xml:space="preserve"> réjouie de noter que l’UNESCO travaillait avec les populations </w:t>
      </w:r>
      <w:r w:rsidR="00752A52" w:rsidRPr="00752A52">
        <w:rPr>
          <w:rFonts w:ascii="Arial" w:hAnsi="Arial" w:cs="Arial"/>
          <w:szCs w:val="22"/>
          <w:lang w:val="fr-FR"/>
        </w:rPr>
        <w:t>autochtones</w:t>
      </w:r>
      <w:r w:rsidR="00752A52">
        <w:rPr>
          <w:rFonts w:ascii="Arial" w:hAnsi="Arial" w:cs="Arial"/>
          <w:szCs w:val="22"/>
          <w:lang w:val="fr-FR"/>
        </w:rPr>
        <w:t xml:space="preserve"> au re</w:t>
      </w:r>
      <w:r w:rsidR="00CD786D">
        <w:rPr>
          <w:rFonts w:ascii="Arial" w:hAnsi="Arial" w:cs="Arial"/>
          <w:szCs w:val="22"/>
          <w:lang w:val="fr-FR"/>
        </w:rPr>
        <w:t xml:space="preserve">nforcement de leurs capacités. </w:t>
      </w:r>
      <w:r w:rsidR="00752A52">
        <w:rPr>
          <w:rFonts w:ascii="Arial" w:hAnsi="Arial" w:cs="Arial"/>
          <w:szCs w:val="22"/>
          <w:lang w:val="fr-FR"/>
        </w:rPr>
        <w:t>Elle a remercié le Secrétariat d’avoir participé à la Conférence du patrimoine culturel immatériel</w:t>
      </w:r>
      <w:r w:rsidR="006459B5">
        <w:rPr>
          <w:rFonts w:ascii="Arial" w:hAnsi="Arial" w:cs="Arial"/>
          <w:szCs w:val="22"/>
          <w:lang w:val="fr-FR"/>
        </w:rPr>
        <w:t xml:space="preserve"> </w:t>
      </w:r>
      <w:proofErr w:type="spellStart"/>
      <w:r w:rsidR="006459B5">
        <w:rPr>
          <w:rFonts w:ascii="Arial" w:hAnsi="Arial" w:cs="Arial"/>
          <w:szCs w:val="22"/>
          <w:lang w:val="fr-FR"/>
        </w:rPr>
        <w:t>sa</w:t>
      </w:r>
      <w:r w:rsidR="00752A52">
        <w:rPr>
          <w:rFonts w:ascii="Arial" w:hAnsi="Arial" w:cs="Arial"/>
          <w:szCs w:val="22"/>
          <w:lang w:val="fr-FR"/>
        </w:rPr>
        <w:t>mi</w:t>
      </w:r>
      <w:proofErr w:type="spellEnd"/>
      <w:r w:rsidR="00752A52">
        <w:rPr>
          <w:rFonts w:ascii="Arial" w:hAnsi="Arial" w:cs="Arial"/>
          <w:szCs w:val="22"/>
          <w:lang w:val="fr-FR"/>
        </w:rPr>
        <w:t>, organisé</w:t>
      </w:r>
      <w:r w:rsidR="00BC0858">
        <w:rPr>
          <w:rFonts w:ascii="Arial" w:hAnsi="Arial" w:cs="Arial"/>
          <w:szCs w:val="22"/>
          <w:lang w:val="fr-FR"/>
        </w:rPr>
        <w:t>e</w:t>
      </w:r>
      <w:r w:rsidR="00752A52">
        <w:rPr>
          <w:rFonts w:ascii="Arial" w:hAnsi="Arial" w:cs="Arial"/>
          <w:szCs w:val="22"/>
          <w:lang w:val="fr-FR"/>
        </w:rPr>
        <w:t xml:space="preserve"> en mai 2018</w:t>
      </w:r>
      <w:r w:rsidR="006459B5">
        <w:rPr>
          <w:rFonts w:ascii="Arial" w:hAnsi="Arial" w:cs="Arial"/>
          <w:szCs w:val="22"/>
          <w:lang w:val="fr-FR"/>
        </w:rPr>
        <w:t>,</w:t>
      </w:r>
      <w:r w:rsidR="00752A52">
        <w:rPr>
          <w:rFonts w:ascii="Arial" w:hAnsi="Arial" w:cs="Arial"/>
          <w:szCs w:val="22"/>
          <w:lang w:val="fr-FR"/>
        </w:rPr>
        <w:t xml:space="preserve"> </w:t>
      </w:r>
      <w:r w:rsidR="006459B5">
        <w:rPr>
          <w:rFonts w:ascii="Arial" w:hAnsi="Arial" w:cs="Arial"/>
          <w:szCs w:val="22"/>
          <w:lang w:val="fr-FR"/>
        </w:rPr>
        <w:t xml:space="preserve">par les Parlements </w:t>
      </w:r>
      <w:proofErr w:type="spellStart"/>
      <w:r w:rsidR="006459B5">
        <w:rPr>
          <w:rFonts w:ascii="Arial" w:hAnsi="Arial" w:cs="Arial"/>
          <w:szCs w:val="22"/>
          <w:lang w:val="fr-FR"/>
        </w:rPr>
        <w:t>sami</w:t>
      </w:r>
      <w:proofErr w:type="spellEnd"/>
      <w:r w:rsidR="006459B5">
        <w:rPr>
          <w:rFonts w:ascii="Arial" w:hAnsi="Arial" w:cs="Arial"/>
          <w:szCs w:val="22"/>
          <w:lang w:val="fr-FR"/>
        </w:rPr>
        <w:t xml:space="preserve"> en Finlande, Suède et Norvège. La </w:t>
      </w:r>
      <w:r w:rsidR="006459B5" w:rsidRPr="006459B5">
        <w:rPr>
          <w:rFonts w:ascii="Arial" w:hAnsi="Arial" w:cs="Arial"/>
          <w:szCs w:val="22"/>
          <w:lang w:val="fr-FR"/>
        </w:rPr>
        <w:t>délégation</w:t>
      </w:r>
      <w:r w:rsidR="006459B5">
        <w:rPr>
          <w:rFonts w:ascii="Arial" w:hAnsi="Arial" w:cs="Arial"/>
          <w:szCs w:val="22"/>
          <w:lang w:val="fr-FR"/>
        </w:rPr>
        <w:t xml:space="preserve"> a </w:t>
      </w:r>
      <w:r w:rsidR="006459B5" w:rsidRPr="006459B5">
        <w:rPr>
          <w:rFonts w:ascii="Arial" w:hAnsi="Arial" w:cs="Arial"/>
          <w:szCs w:val="22"/>
          <w:lang w:val="fr-FR"/>
        </w:rPr>
        <w:t>également</w:t>
      </w:r>
      <w:r w:rsidR="006459B5">
        <w:rPr>
          <w:rFonts w:ascii="Arial" w:hAnsi="Arial" w:cs="Arial"/>
          <w:szCs w:val="22"/>
          <w:lang w:val="fr-FR"/>
        </w:rPr>
        <w:t xml:space="preserve"> salué l’</w:t>
      </w:r>
      <w:r w:rsidR="006459B5" w:rsidRPr="006459B5">
        <w:rPr>
          <w:rFonts w:ascii="Arial" w:hAnsi="Arial" w:cs="Arial"/>
          <w:szCs w:val="22"/>
          <w:lang w:val="fr-FR" w:eastAsia="en-US"/>
        </w:rPr>
        <w:t>initiative</w:t>
      </w:r>
      <w:r w:rsidR="006459B5">
        <w:rPr>
          <w:rFonts w:ascii="Arial" w:hAnsi="Arial" w:cs="Arial"/>
          <w:szCs w:val="22"/>
          <w:lang w:val="fr-FR"/>
        </w:rPr>
        <w:t xml:space="preserve"> visant à réfléchir sur les communautés locales dans le cadre de la </w:t>
      </w:r>
      <w:r w:rsidR="006459B5" w:rsidRPr="006459B5">
        <w:rPr>
          <w:rFonts w:ascii="Arial" w:hAnsi="Arial" w:cs="Arial"/>
          <w:szCs w:val="22"/>
          <w:lang w:val="fr-FR"/>
        </w:rPr>
        <w:t>sauvegarde</w:t>
      </w:r>
      <w:r w:rsidR="006459B5">
        <w:rPr>
          <w:rFonts w:ascii="Arial" w:hAnsi="Arial" w:cs="Arial"/>
          <w:szCs w:val="22"/>
          <w:lang w:val="fr-FR"/>
        </w:rPr>
        <w:t xml:space="preserve"> du </w:t>
      </w:r>
      <w:r w:rsidR="00774951">
        <w:rPr>
          <w:rFonts w:ascii="Arial" w:hAnsi="Arial" w:cs="Arial"/>
          <w:szCs w:val="22"/>
          <w:lang w:val="fr-FR"/>
        </w:rPr>
        <w:t>patrimoine culturel immatériel.</w:t>
      </w:r>
    </w:p>
    <w:p w14:paraId="174C0A66" w14:textId="165902F8" w:rsidR="00AE07B9" w:rsidRPr="00AE07B9" w:rsidRDefault="00502494" w:rsidP="00030C13">
      <w:pPr>
        <w:numPr>
          <w:ilvl w:val="0"/>
          <w:numId w:val="14"/>
        </w:numPr>
        <w:suppressAutoHyphens/>
        <w:autoSpaceDE w:val="0"/>
        <w:spacing w:before="120"/>
        <w:ind w:left="709" w:hanging="709"/>
        <w:jc w:val="both"/>
        <w:rPr>
          <w:rFonts w:ascii="Arial" w:hAnsi="Arial" w:cs="Arial"/>
          <w:szCs w:val="22"/>
          <w:lang w:val="fr-FR"/>
        </w:rPr>
      </w:pPr>
      <w:r w:rsidRPr="00502494">
        <w:rPr>
          <w:rFonts w:ascii="Arial" w:hAnsi="Arial" w:cs="Arial"/>
          <w:szCs w:val="22"/>
          <w:lang w:val="fr-FR"/>
        </w:rPr>
        <w:t xml:space="preserve">La délégation de la </w:t>
      </w:r>
      <w:r w:rsidRPr="00502494">
        <w:rPr>
          <w:rFonts w:ascii="Arial" w:hAnsi="Arial" w:cs="Arial"/>
          <w:b/>
          <w:szCs w:val="22"/>
          <w:lang w:val="fr-FR"/>
        </w:rPr>
        <w:t>Lettonie</w:t>
      </w:r>
      <w:r w:rsidRPr="00502494">
        <w:rPr>
          <w:rFonts w:ascii="Arial" w:hAnsi="Arial" w:cs="Arial"/>
          <w:szCs w:val="22"/>
          <w:lang w:val="fr-FR"/>
        </w:rPr>
        <w:t xml:space="preserve"> </w:t>
      </w:r>
      <w:r>
        <w:rPr>
          <w:rFonts w:ascii="Arial" w:hAnsi="Arial" w:cs="Arial"/>
          <w:szCs w:val="22"/>
          <w:lang w:val="fr-FR"/>
        </w:rPr>
        <w:t xml:space="preserve">a félicité le Secrétariat pour le rapport d’information sur ses activités. Elle appréciait le travail </w:t>
      </w:r>
      <w:r w:rsidR="00AE07B9">
        <w:rPr>
          <w:rFonts w:ascii="Arial" w:hAnsi="Arial" w:cs="Arial"/>
          <w:szCs w:val="22"/>
          <w:lang w:val="fr-FR"/>
        </w:rPr>
        <w:t xml:space="preserve">efficace et </w:t>
      </w:r>
      <w:r>
        <w:rPr>
          <w:rFonts w:ascii="Arial" w:hAnsi="Arial" w:cs="Arial"/>
          <w:szCs w:val="22"/>
          <w:lang w:val="fr-FR"/>
        </w:rPr>
        <w:t>de fond que menait le Secrétariat, y compris le soutien statutaire ainsi que le p</w:t>
      </w:r>
      <w:r w:rsidRPr="00502494">
        <w:rPr>
          <w:rFonts w:ascii="Arial" w:hAnsi="Arial" w:cs="Arial"/>
          <w:szCs w:val="22"/>
          <w:lang w:val="fr-FR"/>
        </w:rPr>
        <w:t>rogramme</w:t>
      </w:r>
      <w:r>
        <w:rPr>
          <w:rFonts w:ascii="Arial" w:hAnsi="Arial" w:cs="Arial"/>
          <w:szCs w:val="22"/>
          <w:lang w:val="fr-FR"/>
        </w:rPr>
        <w:t xml:space="preserve"> de renforcement des capacités. La </w:t>
      </w:r>
      <w:r w:rsidRPr="00502494">
        <w:rPr>
          <w:rFonts w:ascii="Arial" w:hAnsi="Arial" w:cs="Arial"/>
          <w:szCs w:val="22"/>
          <w:lang w:val="fr-FR"/>
        </w:rPr>
        <w:t>délégation</w:t>
      </w:r>
      <w:r>
        <w:rPr>
          <w:rFonts w:ascii="Arial" w:hAnsi="Arial" w:cs="Arial"/>
          <w:szCs w:val="22"/>
          <w:lang w:val="fr-FR"/>
        </w:rPr>
        <w:t xml:space="preserve"> souhaitait tout </w:t>
      </w:r>
      <w:r w:rsidRPr="00502494">
        <w:rPr>
          <w:rFonts w:ascii="Arial" w:hAnsi="Arial" w:cs="Arial"/>
          <w:szCs w:val="22"/>
          <w:lang w:val="fr-FR"/>
        </w:rPr>
        <w:t>particulièrement</w:t>
      </w:r>
      <w:r>
        <w:rPr>
          <w:rFonts w:ascii="Arial" w:hAnsi="Arial" w:cs="Arial"/>
          <w:szCs w:val="22"/>
          <w:lang w:val="fr-FR"/>
        </w:rPr>
        <w:t xml:space="preserve"> mettre en évidence certains aspects du rapport. Elle a salué le nombre croissant de demandes d’assistance internationale</w:t>
      </w:r>
      <w:r w:rsidR="00405E8F">
        <w:rPr>
          <w:rFonts w:ascii="Arial" w:hAnsi="Arial" w:cs="Arial"/>
          <w:szCs w:val="22"/>
          <w:lang w:val="fr-FR"/>
        </w:rPr>
        <w:t xml:space="preserve">, </w:t>
      </w:r>
      <w:r>
        <w:rPr>
          <w:rFonts w:ascii="Arial" w:hAnsi="Arial" w:cs="Arial"/>
          <w:szCs w:val="22"/>
          <w:lang w:val="fr-FR"/>
        </w:rPr>
        <w:t xml:space="preserve">tout en étant consciente de la charge de travail supplémentaire que cela représentait pour le Secrétariat. </w:t>
      </w:r>
      <w:r w:rsidR="00405E8F">
        <w:rPr>
          <w:rFonts w:ascii="Arial" w:hAnsi="Arial" w:cs="Arial"/>
          <w:szCs w:val="22"/>
          <w:lang w:val="fr-FR"/>
        </w:rPr>
        <w:t xml:space="preserve">La </w:t>
      </w:r>
      <w:r w:rsidR="00405E8F" w:rsidRPr="00405E8F">
        <w:rPr>
          <w:rFonts w:ascii="Arial" w:hAnsi="Arial" w:cs="Arial"/>
          <w:szCs w:val="22"/>
          <w:lang w:val="fr-FR"/>
        </w:rPr>
        <w:t>délégation</w:t>
      </w:r>
      <w:r w:rsidR="00405E8F">
        <w:rPr>
          <w:rFonts w:ascii="Arial" w:hAnsi="Arial" w:cs="Arial"/>
          <w:szCs w:val="22"/>
          <w:lang w:val="fr-FR"/>
        </w:rPr>
        <w:t xml:space="preserve"> estimait </w:t>
      </w:r>
      <w:r w:rsidR="00405E8F" w:rsidRPr="00405E8F">
        <w:rPr>
          <w:rFonts w:ascii="Arial" w:hAnsi="Arial" w:cs="Arial"/>
          <w:szCs w:val="22"/>
          <w:lang w:val="fr-FR"/>
        </w:rPr>
        <w:t>également</w:t>
      </w:r>
      <w:r w:rsidR="00405E8F">
        <w:rPr>
          <w:rFonts w:ascii="Arial" w:hAnsi="Arial" w:cs="Arial"/>
          <w:szCs w:val="22"/>
          <w:lang w:val="fr-FR"/>
        </w:rPr>
        <w:t xml:space="preserve"> qu’il était important de veiller à ce que le suivi et l’analyse des résultats et des impacts de l’assistance internationale soient réalisés</w:t>
      </w:r>
      <w:r w:rsidR="00425FB2">
        <w:rPr>
          <w:rFonts w:ascii="Arial" w:hAnsi="Arial" w:cs="Arial"/>
          <w:szCs w:val="22"/>
          <w:lang w:val="fr-FR"/>
        </w:rPr>
        <w:t>,</w:t>
      </w:r>
      <w:r w:rsidR="00405E8F">
        <w:rPr>
          <w:rFonts w:ascii="Arial" w:hAnsi="Arial" w:cs="Arial"/>
          <w:szCs w:val="22"/>
          <w:lang w:val="fr-FR"/>
        </w:rPr>
        <w:t xml:space="preserve"> et elle s’est réjouie du fait que ce point était abordé au </w:t>
      </w:r>
      <w:r w:rsidR="00405E8F" w:rsidRPr="00405E8F">
        <w:rPr>
          <w:rFonts w:ascii="Arial" w:hAnsi="Arial" w:cs="Arial"/>
          <w:szCs w:val="22"/>
          <w:lang w:val="fr-FR"/>
        </w:rPr>
        <w:t>paragraphe</w:t>
      </w:r>
      <w:r w:rsidR="00B159A0">
        <w:rPr>
          <w:rFonts w:ascii="Arial" w:hAnsi="Arial" w:cs="Arial"/>
          <w:szCs w:val="22"/>
          <w:lang w:val="fr-FR"/>
        </w:rPr>
        <w:t xml:space="preserve"> 3</w:t>
      </w:r>
      <w:r w:rsidR="00405E8F">
        <w:rPr>
          <w:rFonts w:ascii="Arial" w:hAnsi="Arial" w:cs="Arial"/>
          <w:szCs w:val="22"/>
          <w:lang w:val="fr-FR"/>
        </w:rPr>
        <w:t xml:space="preserve"> du projet de </w:t>
      </w:r>
      <w:r w:rsidR="00405E8F" w:rsidRPr="00405E8F">
        <w:rPr>
          <w:rFonts w:ascii="Arial" w:hAnsi="Arial" w:cs="Arial"/>
          <w:szCs w:val="22"/>
          <w:lang w:val="fr-FR"/>
        </w:rPr>
        <w:t>résolution</w:t>
      </w:r>
      <w:r w:rsidR="00405E8F">
        <w:rPr>
          <w:rFonts w:ascii="Arial" w:hAnsi="Arial" w:cs="Arial"/>
          <w:szCs w:val="22"/>
          <w:lang w:val="fr-FR"/>
        </w:rPr>
        <w:t xml:space="preserve">. </w:t>
      </w:r>
      <w:r w:rsidR="00425FB2">
        <w:rPr>
          <w:rFonts w:ascii="Arial" w:hAnsi="Arial" w:cs="Arial"/>
          <w:szCs w:val="22"/>
          <w:lang w:val="fr-FR"/>
        </w:rPr>
        <w:t xml:space="preserve">La </w:t>
      </w:r>
      <w:r w:rsidR="00425FB2" w:rsidRPr="00425FB2">
        <w:rPr>
          <w:rFonts w:ascii="Arial" w:hAnsi="Arial" w:cs="Arial"/>
          <w:szCs w:val="22"/>
          <w:lang w:val="fr-FR"/>
        </w:rPr>
        <w:t>délégation</w:t>
      </w:r>
      <w:r w:rsidR="00425FB2">
        <w:rPr>
          <w:rFonts w:ascii="Arial" w:hAnsi="Arial" w:cs="Arial"/>
          <w:szCs w:val="22"/>
          <w:lang w:val="fr-FR"/>
        </w:rPr>
        <w:t xml:space="preserve"> a salué le système de gestion des connaissances de la </w:t>
      </w:r>
      <w:r w:rsidR="00425FB2" w:rsidRPr="00425FB2">
        <w:rPr>
          <w:rFonts w:ascii="Arial" w:hAnsi="Arial" w:cs="Arial"/>
          <w:szCs w:val="22"/>
          <w:lang w:val="fr-FR"/>
        </w:rPr>
        <w:t>Convention</w:t>
      </w:r>
      <w:r w:rsidR="00425FB2">
        <w:rPr>
          <w:rFonts w:ascii="Arial" w:hAnsi="Arial" w:cs="Arial"/>
          <w:szCs w:val="22"/>
          <w:lang w:val="fr-FR"/>
        </w:rPr>
        <w:t xml:space="preserve"> qui se développait, avec notamment l’interface pour les rapports périodiques. Elle </w:t>
      </w:r>
      <w:r w:rsidR="009E2B88">
        <w:rPr>
          <w:rFonts w:ascii="Arial" w:hAnsi="Arial" w:cs="Arial"/>
          <w:szCs w:val="22"/>
          <w:lang w:val="fr-FR"/>
        </w:rPr>
        <w:t xml:space="preserve">s’est dite </w:t>
      </w:r>
      <w:r w:rsidR="00425FB2">
        <w:rPr>
          <w:rFonts w:ascii="Arial" w:hAnsi="Arial" w:cs="Arial"/>
          <w:szCs w:val="22"/>
          <w:lang w:val="fr-FR"/>
        </w:rPr>
        <w:t xml:space="preserve">convaincue que ces rapports périodiques constituaient une source inestimable d’informations et d’évaluations sur la mise en œuvre de la </w:t>
      </w:r>
      <w:r w:rsidR="00425FB2" w:rsidRPr="00425FB2">
        <w:rPr>
          <w:rFonts w:ascii="Arial" w:hAnsi="Arial" w:cs="Arial"/>
          <w:szCs w:val="22"/>
          <w:lang w:val="fr-FR"/>
        </w:rPr>
        <w:t>Convention</w:t>
      </w:r>
      <w:r w:rsidR="00425FB2">
        <w:rPr>
          <w:rFonts w:ascii="Arial" w:hAnsi="Arial" w:cs="Arial"/>
          <w:szCs w:val="22"/>
          <w:lang w:val="fr-FR"/>
        </w:rPr>
        <w:t xml:space="preserve">, et a salué le </w:t>
      </w:r>
      <w:r w:rsidR="00425FB2" w:rsidRPr="00425FB2">
        <w:rPr>
          <w:rFonts w:ascii="Arial" w:hAnsi="Arial" w:cs="Arial"/>
          <w:szCs w:val="22"/>
          <w:lang w:val="fr-FR"/>
        </w:rPr>
        <w:t>développement</w:t>
      </w:r>
      <w:r w:rsidR="00425FB2">
        <w:rPr>
          <w:rFonts w:ascii="Arial" w:hAnsi="Arial" w:cs="Arial"/>
          <w:szCs w:val="22"/>
          <w:lang w:val="fr-FR"/>
        </w:rPr>
        <w:t xml:space="preserve"> continu de ces outils de navigation et de </w:t>
      </w:r>
      <w:r w:rsidR="00425FB2" w:rsidRPr="00425FB2">
        <w:rPr>
          <w:rFonts w:ascii="Arial" w:hAnsi="Arial" w:cs="Arial"/>
          <w:szCs w:val="22"/>
          <w:lang w:val="fr-FR"/>
        </w:rPr>
        <w:t>recherche</w:t>
      </w:r>
      <w:r w:rsidR="00425FB2">
        <w:rPr>
          <w:rFonts w:ascii="Arial" w:hAnsi="Arial" w:cs="Arial"/>
          <w:szCs w:val="22"/>
          <w:lang w:val="fr-FR"/>
        </w:rPr>
        <w:t xml:space="preserve"> en ligne. Elle souhaitait </w:t>
      </w:r>
      <w:r w:rsidR="00425FB2" w:rsidRPr="00425FB2">
        <w:rPr>
          <w:rFonts w:ascii="Arial" w:hAnsi="Arial" w:cs="Arial"/>
          <w:szCs w:val="22"/>
          <w:lang w:val="fr-FR"/>
        </w:rPr>
        <w:t>également</w:t>
      </w:r>
      <w:r w:rsidR="00425FB2">
        <w:rPr>
          <w:rFonts w:ascii="Arial" w:hAnsi="Arial" w:cs="Arial"/>
          <w:szCs w:val="22"/>
          <w:lang w:val="fr-FR"/>
        </w:rPr>
        <w:t xml:space="preserve"> souligner l’importance de l’</w:t>
      </w:r>
      <w:r w:rsidR="00425FB2" w:rsidRPr="00425FB2">
        <w:rPr>
          <w:rFonts w:ascii="Arial" w:hAnsi="Arial" w:cs="Arial"/>
          <w:szCs w:val="22"/>
          <w:lang w:val="fr-FR"/>
        </w:rPr>
        <w:t>éducation</w:t>
      </w:r>
      <w:r w:rsidR="00425FB2">
        <w:rPr>
          <w:rFonts w:ascii="Arial" w:hAnsi="Arial" w:cs="Arial"/>
          <w:szCs w:val="22"/>
          <w:lang w:val="fr-FR"/>
        </w:rPr>
        <w:t xml:space="preserve"> et se réjouissait de l’activité croissante des chaires UNESCO dans le domaine du patrimoine culturel immatériel qui pourrait apporter une valeur </w:t>
      </w:r>
      <w:r w:rsidR="008F666D">
        <w:rPr>
          <w:rFonts w:ascii="Arial" w:hAnsi="Arial" w:cs="Arial"/>
          <w:szCs w:val="22"/>
          <w:lang w:val="fr-FR"/>
        </w:rPr>
        <w:t>ajoutée à la mise en œuvre réfléchie</w:t>
      </w:r>
      <w:r w:rsidR="00425FB2">
        <w:rPr>
          <w:rFonts w:ascii="Arial" w:hAnsi="Arial" w:cs="Arial"/>
          <w:szCs w:val="22"/>
          <w:lang w:val="fr-FR"/>
        </w:rPr>
        <w:t xml:space="preserve"> de la </w:t>
      </w:r>
      <w:r w:rsidR="00425FB2" w:rsidRPr="00425FB2">
        <w:rPr>
          <w:rFonts w:ascii="Arial" w:hAnsi="Arial" w:cs="Arial"/>
          <w:szCs w:val="22"/>
          <w:lang w:val="fr-FR"/>
        </w:rPr>
        <w:t>Convention</w:t>
      </w:r>
      <w:r w:rsidR="00425FB2">
        <w:rPr>
          <w:rFonts w:ascii="Arial" w:hAnsi="Arial" w:cs="Arial"/>
          <w:szCs w:val="22"/>
          <w:lang w:val="fr-FR"/>
        </w:rPr>
        <w:t xml:space="preserve">. </w:t>
      </w:r>
      <w:r w:rsidR="00AE07B9">
        <w:rPr>
          <w:rFonts w:ascii="Arial" w:hAnsi="Arial" w:cs="Arial"/>
          <w:szCs w:val="22"/>
          <w:lang w:val="fr-FR"/>
        </w:rPr>
        <w:t xml:space="preserve">La </w:t>
      </w:r>
      <w:r w:rsidR="00AE07B9" w:rsidRPr="00AE07B9">
        <w:rPr>
          <w:rFonts w:ascii="Arial" w:hAnsi="Arial" w:cs="Arial"/>
          <w:szCs w:val="22"/>
          <w:lang w:val="fr-FR"/>
        </w:rPr>
        <w:t>délégation</w:t>
      </w:r>
      <w:r w:rsidR="00AE07B9">
        <w:rPr>
          <w:rFonts w:ascii="Arial" w:hAnsi="Arial" w:cs="Arial"/>
          <w:szCs w:val="22"/>
          <w:lang w:val="fr-FR"/>
        </w:rPr>
        <w:t xml:space="preserve"> était certaine que l’</w:t>
      </w:r>
      <w:r w:rsidR="00AE07B9" w:rsidRPr="00AE07B9">
        <w:rPr>
          <w:rFonts w:ascii="Arial" w:hAnsi="Arial" w:cs="Arial"/>
          <w:szCs w:val="22"/>
          <w:lang w:val="fr-FR"/>
        </w:rPr>
        <w:t xml:space="preserve">événement </w:t>
      </w:r>
      <w:r w:rsidR="00AE07B9">
        <w:rPr>
          <w:rFonts w:ascii="Arial" w:hAnsi="Arial" w:cs="Arial"/>
          <w:szCs w:val="22"/>
          <w:lang w:val="fr-FR"/>
        </w:rPr>
        <w:t>parallèle organisé par la Lettonie et la France</w:t>
      </w:r>
      <w:r w:rsidR="00AE07B9" w:rsidRPr="00AE07B9">
        <w:rPr>
          <w:rStyle w:val="Appelnotedebasdep"/>
          <w:rFonts w:ascii="Arial" w:hAnsi="Arial" w:cs="Arial"/>
          <w:szCs w:val="22"/>
          <w:lang w:val="fr-FR"/>
        </w:rPr>
        <w:footnoteReference w:id="3"/>
      </w:r>
      <w:r w:rsidR="00AE07B9">
        <w:rPr>
          <w:rFonts w:ascii="Arial" w:hAnsi="Arial" w:cs="Arial"/>
          <w:szCs w:val="22"/>
          <w:lang w:val="fr-FR"/>
        </w:rPr>
        <w:t xml:space="preserve"> au cours de cette session, avec la </w:t>
      </w:r>
      <w:r w:rsidR="00AE07B9" w:rsidRPr="00AE07B9">
        <w:rPr>
          <w:rFonts w:ascii="Arial" w:hAnsi="Arial" w:cs="Arial"/>
          <w:szCs w:val="22"/>
          <w:lang w:val="fr-FR"/>
        </w:rPr>
        <w:t>participation</w:t>
      </w:r>
      <w:r w:rsidR="00AE07B9">
        <w:rPr>
          <w:rFonts w:ascii="Arial" w:hAnsi="Arial" w:cs="Arial"/>
          <w:szCs w:val="22"/>
          <w:lang w:val="fr-FR"/>
        </w:rPr>
        <w:t xml:space="preserve"> de la chaire UNESCO et du Secrétariat, </w:t>
      </w:r>
      <w:r w:rsidR="00030C13">
        <w:rPr>
          <w:rFonts w:ascii="Arial" w:hAnsi="Arial" w:cs="Arial"/>
          <w:szCs w:val="22"/>
          <w:lang w:val="fr-FR"/>
        </w:rPr>
        <w:t xml:space="preserve">allait contribuer </w:t>
      </w:r>
      <w:r w:rsidR="00291D00">
        <w:rPr>
          <w:rFonts w:ascii="Arial" w:hAnsi="Arial" w:cs="Arial"/>
          <w:szCs w:val="22"/>
          <w:lang w:val="fr-FR"/>
        </w:rPr>
        <w:t xml:space="preserve">au </w:t>
      </w:r>
      <w:r w:rsidR="00291D00" w:rsidRPr="00291D00">
        <w:rPr>
          <w:rFonts w:ascii="Arial" w:hAnsi="Arial" w:cs="Arial"/>
          <w:szCs w:val="22"/>
          <w:lang w:val="fr-FR"/>
        </w:rPr>
        <w:t>développement</w:t>
      </w:r>
      <w:r w:rsidR="00291D00">
        <w:rPr>
          <w:rFonts w:ascii="Arial" w:hAnsi="Arial" w:cs="Arial"/>
          <w:szCs w:val="22"/>
          <w:lang w:val="fr-FR"/>
        </w:rPr>
        <w:t xml:space="preserve"> d’</w:t>
      </w:r>
      <w:r w:rsidR="00AE07B9">
        <w:rPr>
          <w:rFonts w:ascii="Arial" w:hAnsi="Arial" w:cs="Arial"/>
          <w:szCs w:val="22"/>
          <w:lang w:val="fr-FR"/>
        </w:rPr>
        <w:t xml:space="preserve">une telle </w:t>
      </w:r>
      <w:r w:rsidR="00AE07B9" w:rsidRPr="00AE07B9">
        <w:rPr>
          <w:rFonts w:ascii="Arial" w:hAnsi="Arial" w:cs="Arial"/>
          <w:szCs w:val="22"/>
          <w:lang w:val="fr-FR"/>
        </w:rPr>
        <w:t>coopération</w:t>
      </w:r>
      <w:r w:rsidR="00AE07B9">
        <w:rPr>
          <w:rFonts w:ascii="Arial" w:hAnsi="Arial" w:cs="Arial"/>
          <w:szCs w:val="22"/>
          <w:lang w:val="fr-FR"/>
        </w:rPr>
        <w:t xml:space="preserve">. La Lettonie proposerait plus tard un </w:t>
      </w:r>
      <w:r w:rsidR="00AE07B9" w:rsidRPr="00AE07B9">
        <w:rPr>
          <w:rFonts w:ascii="Arial" w:hAnsi="Arial" w:cs="Arial"/>
          <w:szCs w:val="22"/>
          <w:lang w:val="fr-FR"/>
        </w:rPr>
        <w:t>amendement</w:t>
      </w:r>
      <w:r w:rsidR="00AE07B9">
        <w:rPr>
          <w:rFonts w:ascii="Arial" w:hAnsi="Arial" w:cs="Arial"/>
          <w:szCs w:val="22"/>
          <w:lang w:val="fr-FR"/>
        </w:rPr>
        <w:t xml:space="preserve"> </w:t>
      </w:r>
      <w:r w:rsidR="00774951">
        <w:rPr>
          <w:rFonts w:ascii="Arial" w:hAnsi="Arial" w:cs="Arial"/>
          <w:szCs w:val="22"/>
          <w:lang w:val="fr-FR"/>
        </w:rPr>
        <w:t>mineur au projet de résolution.</w:t>
      </w:r>
    </w:p>
    <w:p w14:paraId="0D6F4B88" w14:textId="7783BB16" w:rsidR="00291D00" w:rsidRPr="004F4104" w:rsidRDefault="00291D00" w:rsidP="009B1928">
      <w:pPr>
        <w:numPr>
          <w:ilvl w:val="0"/>
          <w:numId w:val="14"/>
        </w:numPr>
        <w:suppressAutoHyphens/>
        <w:autoSpaceDE w:val="0"/>
        <w:spacing w:before="120"/>
        <w:ind w:left="709" w:hanging="709"/>
        <w:jc w:val="both"/>
        <w:rPr>
          <w:rFonts w:ascii="Arial" w:hAnsi="Arial" w:cs="Arial"/>
          <w:bCs/>
          <w:szCs w:val="22"/>
          <w:lang w:val="fr-FR"/>
        </w:rPr>
      </w:pPr>
      <w:r w:rsidRPr="00291D00">
        <w:rPr>
          <w:rFonts w:ascii="Arial" w:hAnsi="Arial" w:cs="Arial"/>
          <w:bCs/>
          <w:szCs w:val="22"/>
          <w:lang w:val="fr-FR"/>
        </w:rPr>
        <w:t xml:space="preserve">La délégation du </w:t>
      </w:r>
      <w:r w:rsidRPr="004F4104">
        <w:rPr>
          <w:rFonts w:ascii="Arial" w:hAnsi="Arial" w:cs="Arial"/>
          <w:b/>
          <w:bCs/>
          <w:szCs w:val="22"/>
          <w:lang w:val="fr-FR"/>
        </w:rPr>
        <w:t>Japon</w:t>
      </w:r>
      <w:r w:rsidRPr="00291D00">
        <w:rPr>
          <w:rFonts w:ascii="Arial" w:hAnsi="Arial" w:cs="Arial"/>
          <w:bCs/>
          <w:szCs w:val="22"/>
          <w:lang w:val="fr-FR"/>
        </w:rPr>
        <w:t xml:space="preserve"> a remercié le </w:t>
      </w:r>
      <w:r>
        <w:rPr>
          <w:rFonts w:ascii="Arial" w:hAnsi="Arial" w:cs="Arial"/>
          <w:bCs/>
          <w:szCs w:val="22"/>
          <w:lang w:val="fr-FR"/>
        </w:rPr>
        <w:t xml:space="preserve">Secrétariat pour ses efforts. S'agissant des deux principales priorités de </w:t>
      </w:r>
      <w:r w:rsidRPr="00291D00">
        <w:rPr>
          <w:rFonts w:ascii="Arial" w:hAnsi="Arial" w:cs="Arial"/>
          <w:bCs/>
          <w:szCs w:val="22"/>
          <w:lang w:val="fr-FR"/>
        </w:rPr>
        <w:t>financement</w:t>
      </w:r>
      <w:r>
        <w:rPr>
          <w:rFonts w:ascii="Arial" w:hAnsi="Arial" w:cs="Arial"/>
          <w:bCs/>
          <w:szCs w:val="22"/>
          <w:lang w:val="fr-FR"/>
        </w:rPr>
        <w:t xml:space="preserve"> du Secrétariat, elle a tout </w:t>
      </w:r>
      <w:r w:rsidRPr="00291D00">
        <w:rPr>
          <w:rFonts w:ascii="Arial" w:hAnsi="Arial" w:cs="Arial"/>
          <w:bCs/>
          <w:szCs w:val="22"/>
          <w:lang w:val="fr-FR"/>
        </w:rPr>
        <w:t>particulièrement</w:t>
      </w:r>
      <w:r>
        <w:rPr>
          <w:rFonts w:ascii="Arial" w:hAnsi="Arial" w:cs="Arial"/>
          <w:bCs/>
          <w:szCs w:val="22"/>
          <w:lang w:val="fr-FR"/>
        </w:rPr>
        <w:t xml:space="preserve"> salué la </w:t>
      </w:r>
      <w:r w:rsidRPr="00291D00">
        <w:rPr>
          <w:rFonts w:ascii="Arial" w:hAnsi="Arial" w:cs="Arial"/>
          <w:bCs/>
          <w:szCs w:val="22"/>
          <w:lang w:val="fr-FR"/>
        </w:rPr>
        <w:t>sauvegarde</w:t>
      </w:r>
      <w:r>
        <w:rPr>
          <w:rFonts w:ascii="Arial" w:hAnsi="Arial" w:cs="Arial"/>
          <w:bCs/>
          <w:szCs w:val="22"/>
          <w:lang w:val="fr-FR"/>
        </w:rPr>
        <w:t xml:space="preserve"> du patrimoine culturel immatériel dans l’éducation formelle et non formelle. On pouvait estimer que cette priorité était très opportune, au moment où la question des objectifs de développement durable</w:t>
      </w:r>
      <w:r w:rsidR="003E2DB9">
        <w:rPr>
          <w:rFonts w:ascii="Arial" w:hAnsi="Arial" w:cs="Arial"/>
          <w:bCs/>
          <w:szCs w:val="22"/>
          <w:lang w:val="fr-FR"/>
        </w:rPr>
        <w:t xml:space="preserve"> étai</w:t>
      </w:r>
      <w:r>
        <w:rPr>
          <w:rFonts w:ascii="Arial" w:hAnsi="Arial" w:cs="Arial"/>
          <w:bCs/>
          <w:szCs w:val="22"/>
          <w:lang w:val="fr-FR"/>
        </w:rPr>
        <w:t>t clairement mis</w:t>
      </w:r>
      <w:r w:rsidR="003E2DB9">
        <w:rPr>
          <w:rFonts w:ascii="Arial" w:hAnsi="Arial" w:cs="Arial"/>
          <w:bCs/>
          <w:szCs w:val="22"/>
          <w:lang w:val="fr-FR"/>
        </w:rPr>
        <w:t>e</w:t>
      </w:r>
      <w:r>
        <w:rPr>
          <w:rFonts w:ascii="Arial" w:hAnsi="Arial" w:cs="Arial"/>
          <w:bCs/>
          <w:szCs w:val="22"/>
          <w:lang w:val="fr-FR"/>
        </w:rPr>
        <w:t xml:space="preserve"> en avant et que la </w:t>
      </w:r>
      <w:r w:rsidRPr="00291D00">
        <w:rPr>
          <w:rFonts w:ascii="Arial" w:hAnsi="Arial" w:cs="Arial"/>
          <w:bCs/>
          <w:szCs w:val="22"/>
          <w:lang w:val="fr-FR"/>
        </w:rPr>
        <w:t>construction</w:t>
      </w:r>
      <w:r>
        <w:rPr>
          <w:rFonts w:ascii="Arial" w:hAnsi="Arial" w:cs="Arial"/>
          <w:bCs/>
          <w:szCs w:val="22"/>
          <w:lang w:val="fr-FR"/>
        </w:rPr>
        <w:t xml:space="preserve"> de sociétés durables était devenue un objectif commun dans le monde. Dans ce contexte, le Japon avait contribué à la promotion de l’éducation pour le développement durable</w:t>
      </w:r>
      <w:r w:rsidR="004F4104">
        <w:rPr>
          <w:rFonts w:ascii="Arial" w:hAnsi="Arial" w:cs="Arial"/>
          <w:bCs/>
          <w:szCs w:val="22"/>
          <w:lang w:val="fr-FR"/>
        </w:rPr>
        <w:t xml:space="preserve"> </w:t>
      </w:r>
      <w:r w:rsidRPr="004F4104">
        <w:rPr>
          <w:rFonts w:ascii="Arial" w:hAnsi="Arial" w:cs="Arial"/>
          <w:bCs/>
          <w:szCs w:val="22"/>
          <w:lang w:val="fr-FR"/>
        </w:rPr>
        <w:t xml:space="preserve">dont le rôle ne s’inscrivait pas uniquement dans l’ODD 4 mais était également un facilitateur essentiel pour tous les autres ODD. </w:t>
      </w:r>
      <w:r w:rsidR="004F4104">
        <w:rPr>
          <w:rFonts w:ascii="Arial" w:hAnsi="Arial" w:cs="Arial"/>
          <w:bCs/>
          <w:szCs w:val="22"/>
          <w:lang w:val="fr-FR"/>
        </w:rPr>
        <w:t xml:space="preserve">À la précédente session du Conseil exécutif, avec les </w:t>
      </w:r>
      <w:r w:rsidR="00894E83">
        <w:rPr>
          <w:rFonts w:ascii="Arial" w:hAnsi="Arial" w:cs="Arial"/>
          <w:bCs/>
          <w:szCs w:val="22"/>
          <w:lang w:val="fr-FR"/>
        </w:rPr>
        <w:t>quarante-six</w:t>
      </w:r>
      <w:r w:rsidR="004F4104">
        <w:rPr>
          <w:rFonts w:ascii="Arial" w:hAnsi="Arial" w:cs="Arial"/>
          <w:bCs/>
          <w:szCs w:val="22"/>
          <w:lang w:val="fr-FR"/>
        </w:rPr>
        <w:t xml:space="preserve"> pays </w:t>
      </w:r>
      <w:proofErr w:type="spellStart"/>
      <w:r w:rsidR="004F4104">
        <w:rPr>
          <w:rFonts w:ascii="Arial" w:hAnsi="Arial" w:cs="Arial"/>
          <w:bCs/>
          <w:szCs w:val="22"/>
          <w:lang w:val="fr-FR"/>
        </w:rPr>
        <w:t>co</w:t>
      </w:r>
      <w:proofErr w:type="spellEnd"/>
      <w:r w:rsidR="004F4104">
        <w:rPr>
          <w:rFonts w:ascii="Arial" w:hAnsi="Arial" w:cs="Arial"/>
          <w:bCs/>
          <w:szCs w:val="22"/>
          <w:lang w:val="fr-FR"/>
        </w:rPr>
        <w:t>-parrains, le Japon avait proposé un calendrier pour élab</w:t>
      </w:r>
      <w:r w:rsidR="003E2DB9">
        <w:rPr>
          <w:rFonts w:ascii="Arial" w:hAnsi="Arial" w:cs="Arial"/>
          <w:bCs/>
          <w:szCs w:val="22"/>
          <w:lang w:val="fr-FR"/>
        </w:rPr>
        <w:t>orer un cadre pour l’éducation pour le développement durable</w:t>
      </w:r>
      <w:r w:rsidR="004F4104">
        <w:rPr>
          <w:rFonts w:ascii="Arial" w:hAnsi="Arial" w:cs="Arial"/>
          <w:bCs/>
          <w:szCs w:val="22"/>
          <w:lang w:val="fr-FR"/>
        </w:rPr>
        <w:t xml:space="preserve"> </w:t>
      </w:r>
      <w:r w:rsidR="00894E83">
        <w:rPr>
          <w:rFonts w:ascii="Arial" w:hAnsi="Arial" w:cs="Arial"/>
          <w:bCs/>
          <w:szCs w:val="22"/>
          <w:lang w:val="fr-FR"/>
        </w:rPr>
        <w:t>au-delà</w:t>
      </w:r>
      <w:r w:rsidR="004F4104">
        <w:rPr>
          <w:rFonts w:ascii="Arial" w:hAnsi="Arial" w:cs="Arial"/>
          <w:bCs/>
          <w:szCs w:val="22"/>
          <w:lang w:val="fr-FR"/>
        </w:rPr>
        <w:t xml:space="preserve"> de l’année 2019. En outre, s'agissant de la </w:t>
      </w:r>
      <w:r w:rsidR="004F4104" w:rsidRPr="004F4104">
        <w:rPr>
          <w:rFonts w:ascii="Arial" w:hAnsi="Arial" w:cs="Arial"/>
          <w:bCs/>
          <w:szCs w:val="22"/>
          <w:lang w:val="fr-FR"/>
        </w:rPr>
        <w:t>sauvegarde</w:t>
      </w:r>
      <w:r w:rsidR="004F4104">
        <w:rPr>
          <w:rFonts w:ascii="Arial" w:hAnsi="Arial" w:cs="Arial"/>
          <w:bCs/>
          <w:szCs w:val="22"/>
          <w:lang w:val="fr-FR"/>
        </w:rPr>
        <w:t xml:space="preserve"> du patrimoine culturel immatériel dans les </w:t>
      </w:r>
      <w:r w:rsidR="004F4104" w:rsidRPr="004F4104">
        <w:rPr>
          <w:rFonts w:ascii="Arial" w:hAnsi="Arial" w:cs="Arial"/>
          <w:bCs/>
          <w:szCs w:val="22"/>
          <w:lang w:val="fr-FR"/>
        </w:rPr>
        <w:t>situations</w:t>
      </w:r>
      <w:r w:rsidR="004F4104">
        <w:rPr>
          <w:rFonts w:ascii="Arial" w:hAnsi="Arial" w:cs="Arial"/>
          <w:bCs/>
          <w:szCs w:val="22"/>
          <w:lang w:val="fr-FR"/>
        </w:rPr>
        <w:t xml:space="preserve"> d’urgence, le Japon avait </w:t>
      </w:r>
      <w:r w:rsidR="004F4104">
        <w:rPr>
          <w:rFonts w:ascii="Arial" w:hAnsi="Arial" w:cs="Arial"/>
          <w:bCs/>
          <w:szCs w:val="22"/>
          <w:lang w:val="fr-FR"/>
        </w:rPr>
        <w:lastRenderedPageBreak/>
        <w:t xml:space="preserve">l’expérience du grand tremblement de terre de l’est du Japon en 2011 et disposait de connaissances et d’études sur ce sujet. L’Institut national de la </w:t>
      </w:r>
      <w:r w:rsidR="004F4104" w:rsidRPr="004F4104">
        <w:rPr>
          <w:rFonts w:ascii="Arial" w:hAnsi="Arial" w:cs="Arial"/>
          <w:bCs/>
          <w:szCs w:val="22"/>
          <w:lang w:val="fr-FR"/>
        </w:rPr>
        <w:t>recherche</w:t>
      </w:r>
      <w:r w:rsidR="004F4104">
        <w:rPr>
          <w:rFonts w:ascii="Arial" w:hAnsi="Arial" w:cs="Arial"/>
          <w:bCs/>
          <w:szCs w:val="22"/>
          <w:lang w:val="fr-FR"/>
        </w:rPr>
        <w:t xml:space="preserve"> pour les biens culturels, à Tokyo, avait étudié le rôle joué par le patrimoine culturel immatériel en tant qu’outil de résilience</w:t>
      </w:r>
      <w:r w:rsidR="003E2DB9">
        <w:rPr>
          <w:rFonts w:ascii="Arial" w:hAnsi="Arial" w:cs="Arial"/>
          <w:bCs/>
          <w:szCs w:val="22"/>
          <w:lang w:val="fr-FR"/>
        </w:rPr>
        <w:t>,</w:t>
      </w:r>
      <w:r w:rsidR="004F4104">
        <w:rPr>
          <w:rFonts w:ascii="Arial" w:hAnsi="Arial" w:cs="Arial"/>
          <w:bCs/>
          <w:szCs w:val="22"/>
          <w:lang w:val="fr-FR"/>
        </w:rPr>
        <w:t xml:space="preserve"> et le </w:t>
      </w:r>
      <w:r w:rsidR="009B1928">
        <w:rPr>
          <w:rFonts w:ascii="Arial" w:hAnsi="Arial" w:cs="Arial"/>
          <w:bCs/>
          <w:szCs w:val="22"/>
          <w:lang w:val="fr-FR"/>
        </w:rPr>
        <w:t xml:space="preserve">rétablissement </w:t>
      </w:r>
      <w:r w:rsidR="004F4104">
        <w:rPr>
          <w:rFonts w:ascii="Arial" w:hAnsi="Arial" w:cs="Arial"/>
          <w:bCs/>
          <w:szCs w:val="22"/>
          <w:lang w:val="fr-FR"/>
        </w:rPr>
        <w:t xml:space="preserve">des communautés après </w:t>
      </w:r>
      <w:r w:rsidR="009B1928">
        <w:rPr>
          <w:rFonts w:ascii="Arial" w:hAnsi="Arial" w:cs="Arial"/>
          <w:bCs/>
          <w:szCs w:val="22"/>
          <w:lang w:val="fr-FR"/>
        </w:rPr>
        <w:t>une catastrophe</w:t>
      </w:r>
      <w:r w:rsidR="004F4104">
        <w:rPr>
          <w:rFonts w:ascii="Arial" w:hAnsi="Arial" w:cs="Arial"/>
          <w:bCs/>
          <w:szCs w:val="22"/>
          <w:lang w:val="fr-FR"/>
        </w:rPr>
        <w:t xml:space="preserve">. La </w:t>
      </w:r>
      <w:r w:rsidR="004F4104" w:rsidRPr="004F4104">
        <w:rPr>
          <w:rFonts w:ascii="Arial" w:hAnsi="Arial" w:cs="Arial"/>
          <w:bCs/>
          <w:szCs w:val="22"/>
          <w:lang w:val="fr-FR"/>
        </w:rPr>
        <w:t>délégation</w:t>
      </w:r>
      <w:r w:rsidR="004F4104">
        <w:rPr>
          <w:rFonts w:ascii="Arial" w:hAnsi="Arial" w:cs="Arial"/>
          <w:bCs/>
          <w:szCs w:val="22"/>
          <w:lang w:val="fr-FR"/>
        </w:rPr>
        <w:t xml:space="preserve"> </w:t>
      </w:r>
      <w:r w:rsidR="00115DE9">
        <w:rPr>
          <w:rFonts w:ascii="Arial" w:hAnsi="Arial" w:cs="Arial"/>
          <w:bCs/>
          <w:szCs w:val="22"/>
          <w:lang w:val="fr-FR"/>
        </w:rPr>
        <w:t xml:space="preserve">estimait </w:t>
      </w:r>
      <w:r w:rsidR="004F4104">
        <w:rPr>
          <w:rFonts w:ascii="Arial" w:hAnsi="Arial" w:cs="Arial"/>
          <w:bCs/>
          <w:szCs w:val="22"/>
          <w:lang w:val="fr-FR"/>
        </w:rPr>
        <w:t xml:space="preserve">que cette étude menée au Japon pourrait contribuer à la conception de stratégies de gestion des risques de catastrophe pour la </w:t>
      </w:r>
      <w:r w:rsidR="004F4104" w:rsidRPr="004F4104">
        <w:rPr>
          <w:rFonts w:ascii="Arial" w:hAnsi="Arial" w:cs="Arial"/>
          <w:bCs/>
          <w:szCs w:val="22"/>
          <w:lang w:val="fr-FR"/>
        </w:rPr>
        <w:t>sauvegarde</w:t>
      </w:r>
      <w:r w:rsidR="004F4104">
        <w:rPr>
          <w:rFonts w:ascii="Arial" w:hAnsi="Arial" w:cs="Arial"/>
          <w:bCs/>
          <w:szCs w:val="22"/>
          <w:lang w:val="fr-FR"/>
        </w:rPr>
        <w:t xml:space="preserve"> du patrimoine culturel immatériel dans d’autres pays. Le Japon continuera de travailler avec l’UNESCO et les États parti</w:t>
      </w:r>
      <w:r w:rsidR="00C74DB5">
        <w:rPr>
          <w:rFonts w:ascii="Arial" w:hAnsi="Arial" w:cs="Arial"/>
          <w:bCs/>
          <w:szCs w:val="22"/>
          <w:lang w:val="fr-FR"/>
        </w:rPr>
        <w:t>es afin de contribuer davantage</w:t>
      </w:r>
      <w:r w:rsidR="004F4104">
        <w:rPr>
          <w:rFonts w:ascii="Arial" w:hAnsi="Arial" w:cs="Arial"/>
          <w:bCs/>
          <w:szCs w:val="22"/>
          <w:lang w:val="fr-FR"/>
        </w:rPr>
        <w:t xml:space="preserve"> à la mise en œuvre de la </w:t>
      </w:r>
      <w:r w:rsidR="004F4104" w:rsidRPr="004F4104">
        <w:rPr>
          <w:rFonts w:ascii="Arial" w:hAnsi="Arial" w:cs="Arial"/>
          <w:bCs/>
          <w:szCs w:val="22"/>
          <w:lang w:val="fr-FR"/>
        </w:rPr>
        <w:t>Convention</w:t>
      </w:r>
      <w:r w:rsidR="008E72B2">
        <w:rPr>
          <w:rFonts w:ascii="Arial" w:hAnsi="Arial" w:cs="Arial"/>
          <w:bCs/>
          <w:szCs w:val="22"/>
          <w:lang w:val="fr-FR"/>
        </w:rPr>
        <w:t>.</w:t>
      </w:r>
    </w:p>
    <w:p w14:paraId="0E6072DA" w14:textId="2DA93B34" w:rsidR="003E2DB9" w:rsidRPr="003E2DB9" w:rsidRDefault="003E2DB9" w:rsidP="00D22539">
      <w:pPr>
        <w:numPr>
          <w:ilvl w:val="0"/>
          <w:numId w:val="14"/>
        </w:numPr>
        <w:suppressAutoHyphens/>
        <w:autoSpaceDE w:val="0"/>
        <w:spacing w:before="120"/>
        <w:ind w:left="709" w:hanging="709"/>
        <w:jc w:val="both"/>
        <w:rPr>
          <w:rFonts w:ascii="Arial" w:hAnsi="Arial" w:cs="Arial"/>
          <w:bCs/>
          <w:szCs w:val="22"/>
          <w:lang w:val="fr-FR"/>
        </w:rPr>
      </w:pPr>
      <w:r w:rsidRPr="003E2DB9">
        <w:rPr>
          <w:rFonts w:ascii="Arial" w:hAnsi="Arial" w:cs="Arial"/>
          <w:bCs/>
          <w:szCs w:val="22"/>
          <w:lang w:val="fr-FR"/>
        </w:rPr>
        <w:t xml:space="preserve">La délégation du </w:t>
      </w:r>
      <w:r w:rsidRPr="003E2DB9">
        <w:rPr>
          <w:rFonts w:ascii="Arial" w:hAnsi="Arial" w:cs="Arial"/>
          <w:b/>
          <w:bCs/>
          <w:szCs w:val="22"/>
          <w:lang w:val="fr-FR"/>
        </w:rPr>
        <w:t>Viet Nam</w:t>
      </w:r>
      <w:r w:rsidRPr="003E2DB9">
        <w:rPr>
          <w:rFonts w:ascii="Arial" w:hAnsi="Arial" w:cs="Arial"/>
          <w:bCs/>
          <w:szCs w:val="22"/>
          <w:lang w:val="fr-FR"/>
        </w:rPr>
        <w:t xml:space="preserve"> a remercié le </w:t>
      </w:r>
      <w:r>
        <w:rPr>
          <w:rFonts w:ascii="Arial" w:hAnsi="Arial" w:cs="Arial"/>
          <w:bCs/>
          <w:szCs w:val="22"/>
          <w:lang w:val="fr-FR"/>
        </w:rPr>
        <w:t xml:space="preserve">Secrétariat pour son rapport exhaustif et clair, et pour son </w:t>
      </w:r>
      <w:r w:rsidRPr="003E2DB9">
        <w:rPr>
          <w:rFonts w:ascii="Arial" w:hAnsi="Arial" w:cs="Arial"/>
          <w:bCs/>
          <w:szCs w:val="22"/>
          <w:lang w:val="fr-FR"/>
        </w:rPr>
        <w:t>engagement</w:t>
      </w:r>
      <w:r>
        <w:rPr>
          <w:rFonts w:ascii="Arial" w:hAnsi="Arial" w:cs="Arial"/>
          <w:bCs/>
          <w:szCs w:val="22"/>
          <w:lang w:val="fr-FR"/>
        </w:rPr>
        <w:t xml:space="preserve"> et la qualité de son travail. Malgré des conditions de travai</w:t>
      </w:r>
      <w:r w:rsidR="002036C7">
        <w:rPr>
          <w:rFonts w:ascii="Arial" w:hAnsi="Arial" w:cs="Arial"/>
          <w:bCs/>
          <w:szCs w:val="22"/>
          <w:lang w:val="fr-FR"/>
        </w:rPr>
        <w:t>l difficiles, conséquences de</w:t>
      </w:r>
      <w:r>
        <w:rPr>
          <w:rFonts w:ascii="Arial" w:hAnsi="Arial" w:cs="Arial"/>
          <w:bCs/>
          <w:szCs w:val="22"/>
          <w:lang w:val="fr-FR"/>
        </w:rPr>
        <w:t xml:space="preserve"> la crise financière de l’UNESCO, le Secrétariat avait démontré </w:t>
      </w:r>
      <w:r w:rsidR="002036C7">
        <w:rPr>
          <w:rFonts w:ascii="Arial" w:hAnsi="Arial" w:cs="Arial"/>
          <w:bCs/>
          <w:szCs w:val="22"/>
          <w:lang w:val="fr-FR"/>
        </w:rPr>
        <w:t>sa capacité à</w:t>
      </w:r>
      <w:r>
        <w:rPr>
          <w:rFonts w:ascii="Arial" w:hAnsi="Arial" w:cs="Arial"/>
          <w:bCs/>
          <w:szCs w:val="22"/>
          <w:lang w:val="fr-FR"/>
        </w:rPr>
        <w:t xml:space="preserve"> s’adapter à l’</w:t>
      </w:r>
      <w:r w:rsidRPr="003E2DB9">
        <w:rPr>
          <w:rFonts w:ascii="Arial" w:hAnsi="Arial" w:cs="Arial"/>
          <w:bCs/>
          <w:szCs w:val="22"/>
          <w:lang w:val="fr-FR"/>
        </w:rPr>
        <w:t>évolution</w:t>
      </w:r>
      <w:r>
        <w:rPr>
          <w:rFonts w:ascii="Arial" w:hAnsi="Arial" w:cs="Arial"/>
          <w:bCs/>
          <w:szCs w:val="22"/>
          <w:lang w:val="fr-FR"/>
        </w:rPr>
        <w:t xml:space="preserve"> de la </w:t>
      </w:r>
      <w:r w:rsidRPr="003E2DB9">
        <w:rPr>
          <w:rFonts w:ascii="Arial" w:hAnsi="Arial" w:cs="Arial"/>
          <w:bCs/>
          <w:szCs w:val="22"/>
          <w:lang w:val="fr-FR"/>
        </w:rPr>
        <w:t>Convention</w:t>
      </w:r>
      <w:r>
        <w:rPr>
          <w:rFonts w:ascii="Arial" w:hAnsi="Arial" w:cs="Arial"/>
          <w:bCs/>
          <w:szCs w:val="22"/>
          <w:lang w:val="fr-FR"/>
        </w:rPr>
        <w:t xml:space="preserve"> au fil du temps, et avait </w:t>
      </w:r>
      <w:r w:rsidRPr="003E2DB9">
        <w:rPr>
          <w:rFonts w:ascii="Arial" w:hAnsi="Arial" w:cs="Arial"/>
          <w:bCs/>
          <w:szCs w:val="22"/>
          <w:lang w:val="fr-FR"/>
        </w:rPr>
        <w:t>également</w:t>
      </w:r>
      <w:r>
        <w:rPr>
          <w:rFonts w:ascii="Arial" w:hAnsi="Arial" w:cs="Arial"/>
          <w:bCs/>
          <w:szCs w:val="22"/>
          <w:lang w:val="fr-FR"/>
        </w:rPr>
        <w:t xml:space="preserve"> répondu aux attentes et demandes croissantes des États parties. La </w:t>
      </w:r>
      <w:r w:rsidRPr="003E2DB9">
        <w:rPr>
          <w:rFonts w:ascii="Arial" w:hAnsi="Arial" w:cs="Arial"/>
          <w:bCs/>
          <w:szCs w:val="22"/>
          <w:lang w:val="fr-FR"/>
        </w:rPr>
        <w:t>délégation</w:t>
      </w:r>
      <w:r>
        <w:rPr>
          <w:rFonts w:ascii="Arial" w:hAnsi="Arial" w:cs="Arial"/>
          <w:bCs/>
          <w:szCs w:val="22"/>
          <w:lang w:val="fr-FR"/>
        </w:rPr>
        <w:t xml:space="preserve"> appréciait grandement la disponibilité du Secrétariat </w:t>
      </w:r>
      <w:r w:rsidR="002036C7">
        <w:rPr>
          <w:rFonts w:ascii="Arial" w:hAnsi="Arial" w:cs="Arial"/>
          <w:bCs/>
          <w:szCs w:val="22"/>
          <w:lang w:val="fr-FR"/>
        </w:rPr>
        <w:t xml:space="preserve">envers </w:t>
      </w:r>
      <w:r>
        <w:rPr>
          <w:rFonts w:ascii="Arial" w:hAnsi="Arial" w:cs="Arial"/>
          <w:bCs/>
          <w:szCs w:val="22"/>
          <w:lang w:val="fr-FR"/>
        </w:rPr>
        <w:t>les États parties</w:t>
      </w:r>
      <w:r w:rsidR="002036C7">
        <w:rPr>
          <w:rFonts w:ascii="Arial" w:hAnsi="Arial" w:cs="Arial"/>
          <w:bCs/>
          <w:szCs w:val="22"/>
          <w:lang w:val="fr-FR"/>
        </w:rPr>
        <w:t>,</w:t>
      </w:r>
      <w:r>
        <w:rPr>
          <w:rFonts w:ascii="Arial" w:hAnsi="Arial" w:cs="Arial"/>
          <w:bCs/>
          <w:szCs w:val="22"/>
          <w:lang w:val="fr-FR"/>
        </w:rPr>
        <w:t xml:space="preserve"> et elle soutenait la mise en œuvre des mesures financières nécessaires au </w:t>
      </w:r>
      <w:r w:rsidRPr="003E2DB9">
        <w:rPr>
          <w:rFonts w:ascii="Arial" w:hAnsi="Arial" w:cs="Arial"/>
          <w:bCs/>
          <w:szCs w:val="22"/>
          <w:lang w:val="fr-FR"/>
        </w:rPr>
        <w:t xml:space="preserve">renforcement </w:t>
      </w:r>
      <w:r>
        <w:rPr>
          <w:rFonts w:ascii="Arial" w:hAnsi="Arial" w:cs="Arial"/>
          <w:bCs/>
          <w:szCs w:val="22"/>
          <w:lang w:val="fr-FR"/>
        </w:rPr>
        <w:t xml:space="preserve">du Secrétariat afin qu’il accompagne les futures évolutions de la </w:t>
      </w:r>
      <w:r w:rsidRPr="003E2DB9">
        <w:rPr>
          <w:rFonts w:ascii="Arial" w:hAnsi="Arial" w:cs="Arial"/>
          <w:bCs/>
          <w:szCs w:val="22"/>
          <w:lang w:val="fr-FR"/>
        </w:rPr>
        <w:t>Convention</w:t>
      </w:r>
      <w:r>
        <w:rPr>
          <w:rFonts w:ascii="Arial" w:hAnsi="Arial" w:cs="Arial"/>
          <w:bCs/>
          <w:szCs w:val="22"/>
          <w:lang w:val="fr-FR"/>
        </w:rPr>
        <w:t>.</w:t>
      </w:r>
    </w:p>
    <w:p w14:paraId="4BE378E0" w14:textId="2FFB3098" w:rsidR="00CC1D7F" w:rsidRPr="00E2501D" w:rsidRDefault="00CC1D7F" w:rsidP="00A301CA">
      <w:pPr>
        <w:numPr>
          <w:ilvl w:val="0"/>
          <w:numId w:val="14"/>
        </w:numPr>
        <w:suppressAutoHyphens/>
        <w:autoSpaceDE w:val="0"/>
        <w:spacing w:before="120"/>
        <w:ind w:left="709" w:hanging="709"/>
        <w:jc w:val="both"/>
        <w:rPr>
          <w:rFonts w:ascii="Arial" w:hAnsi="Arial" w:cs="Arial"/>
          <w:bCs/>
          <w:szCs w:val="22"/>
          <w:lang w:val="fr-FR"/>
        </w:rPr>
      </w:pPr>
      <w:r w:rsidRPr="008A123F">
        <w:rPr>
          <w:rFonts w:ascii="Arial" w:hAnsi="Arial" w:cs="Arial"/>
          <w:bCs/>
          <w:szCs w:val="22"/>
          <w:lang w:val="fr-FR"/>
        </w:rPr>
        <w:t xml:space="preserve">La délégation de la </w:t>
      </w:r>
      <w:r w:rsidRPr="008A123F">
        <w:rPr>
          <w:rFonts w:ascii="Arial" w:hAnsi="Arial" w:cs="Arial"/>
          <w:b/>
          <w:bCs/>
          <w:szCs w:val="22"/>
          <w:lang w:val="fr-FR"/>
        </w:rPr>
        <w:t>République arabe syrienne</w:t>
      </w:r>
      <w:r w:rsidRPr="008A123F">
        <w:rPr>
          <w:rFonts w:ascii="Arial" w:hAnsi="Arial" w:cs="Arial"/>
          <w:bCs/>
          <w:szCs w:val="22"/>
          <w:lang w:val="fr-FR"/>
        </w:rPr>
        <w:t>, membre fondateur de l’UNESCO en 1946 et État partie à la Convention de 2003 depuis le 11 mars 2005, a noté avec satisfaction</w:t>
      </w:r>
      <w:r w:rsidR="00D46763" w:rsidRPr="008A123F">
        <w:rPr>
          <w:rFonts w:ascii="Arial" w:hAnsi="Arial" w:cs="Arial"/>
          <w:bCs/>
          <w:szCs w:val="22"/>
          <w:lang w:val="fr-FR"/>
        </w:rPr>
        <w:t xml:space="preserve"> la dynamique qui était engagée au sein du</w:t>
      </w:r>
      <w:r w:rsidRPr="008A123F">
        <w:rPr>
          <w:rFonts w:ascii="Arial" w:hAnsi="Arial" w:cs="Arial"/>
          <w:bCs/>
          <w:szCs w:val="22"/>
          <w:lang w:val="fr-FR"/>
        </w:rPr>
        <w:t xml:space="preserve"> Secrétariat et la très haute qualité de son rapport. Elle a félicité le Secrétaire et le Secrétariat, ainsi que le Secteur de la culture</w:t>
      </w:r>
      <w:r w:rsidR="008234AC" w:rsidRPr="008A123F">
        <w:rPr>
          <w:rFonts w:ascii="Arial" w:hAnsi="Arial" w:cs="Arial"/>
          <w:bCs/>
          <w:szCs w:val="22"/>
          <w:lang w:val="fr-FR"/>
        </w:rPr>
        <w:t>,</w:t>
      </w:r>
      <w:r w:rsidRPr="008A123F">
        <w:rPr>
          <w:rFonts w:ascii="Arial" w:hAnsi="Arial" w:cs="Arial"/>
          <w:bCs/>
          <w:szCs w:val="22"/>
          <w:lang w:val="fr-FR"/>
        </w:rPr>
        <w:t xml:space="preserve"> pour tous ces efforts. La Syrie était engagée dans une guerre contre le terrorisme depuis 2011 et se trouvait dorénavant dans une situation où le territoire syrien était en train d’être libéré. La </w:t>
      </w:r>
      <w:r w:rsidR="008234AC" w:rsidRPr="008A123F">
        <w:rPr>
          <w:rFonts w:ascii="Arial" w:hAnsi="Arial" w:cs="Arial"/>
          <w:bCs/>
          <w:szCs w:val="22"/>
          <w:lang w:val="fr-FR"/>
        </w:rPr>
        <w:t xml:space="preserve">population, qu’elle soit déplacée ou réfugiée, </w:t>
      </w:r>
      <w:r w:rsidRPr="008A123F">
        <w:rPr>
          <w:rFonts w:ascii="Arial" w:hAnsi="Arial" w:cs="Arial"/>
          <w:bCs/>
          <w:szCs w:val="22"/>
          <w:lang w:val="fr-FR"/>
        </w:rPr>
        <w:t>avai</w:t>
      </w:r>
      <w:r w:rsidR="008234AC" w:rsidRPr="008A123F">
        <w:rPr>
          <w:rFonts w:ascii="Arial" w:hAnsi="Arial" w:cs="Arial"/>
          <w:bCs/>
          <w:szCs w:val="22"/>
          <w:lang w:val="fr-FR"/>
        </w:rPr>
        <w:t xml:space="preserve">t commencé à rentrer chez elle, </w:t>
      </w:r>
      <w:r w:rsidRPr="008A123F">
        <w:rPr>
          <w:rFonts w:ascii="Arial" w:hAnsi="Arial" w:cs="Arial"/>
          <w:bCs/>
          <w:szCs w:val="22"/>
          <w:lang w:val="fr-FR"/>
        </w:rPr>
        <w:t xml:space="preserve">dans des maisons et des bâtiments très </w:t>
      </w:r>
      <w:r w:rsidR="00D46763" w:rsidRPr="008A123F">
        <w:rPr>
          <w:rFonts w:ascii="Arial" w:hAnsi="Arial" w:cs="Arial"/>
          <w:bCs/>
          <w:szCs w:val="22"/>
          <w:lang w:val="fr-FR"/>
        </w:rPr>
        <w:t xml:space="preserve">endommagés, certains d’entre eux étant sous l’égide de la Convention de 1972. Leurs traditions, leur histoire et leur patrimoine culturel immatériel avaient également été endommagés. </w:t>
      </w:r>
      <w:r w:rsidR="00CE6C5A">
        <w:rPr>
          <w:rFonts w:ascii="Arial" w:hAnsi="Arial" w:cs="Arial"/>
          <w:bCs/>
          <w:szCs w:val="22"/>
          <w:lang w:val="fr-FR"/>
        </w:rPr>
        <w:t xml:space="preserve">La délégation </w:t>
      </w:r>
      <w:r w:rsidR="008234AC" w:rsidRPr="008A123F">
        <w:rPr>
          <w:rFonts w:ascii="Arial" w:hAnsi="Arial" w:cs="Arial"/>
          <w:bCs/>
          <w:szCs w:val="22"/>
          <w:lang w:val="fr-FR"/>
        </w:rPr>
        <w:t>comprenait donc le contexte des nouveaux objectifs et directions de la Convention</w:t>
      </w:r>
      <w:r w:rsidR="003C34C9" w:rsidRPr="008A123F">
        <w:rPr>
          <w:rFonts w:ascii="Arial" w:hAnsi="Arial" w:cs="Arial"/>
          <w:bCs/>
          <w:szCs w:val="22"/>
          <w:lang w:val="fr-FR"/>
        </w:rPr>
        <w:t xml:space="preserve"> de 2003 où se tissaient </w:t>
      </w:r>
      <w:r w:rsidR="008234AC" w:rsidRPr="008A123F">
        <w:rPr>
          <w:rFonts w:ascii="Arial" w:hAnsi="Arial" w:cs="Arial"/>
          <w:bCs/>
          <w:szCs w:val="22"/>
          <w:lang w:val="fr-FR"/>
        </w:rPr>
        <w:t xml:space="preserve">des liens </w:t>
      </w:r>
      <w:r w:rsidR="00A301CA">
        <w:rPr>
          <w:rFonts w:ascii="Arial" w:hAnsi="Arial" w:cs="Arial"/>
          <w:bCs/>
          <w:szCs w:val="22"/>
          <w:lang w:val="fr-FR"/>
        </w:rPr>
        <w:t>novateur</w:t>
      </w:r>
      <w:r w:rsidR="00A301CA" w:rsidRPr="008A123F">
        <w:rPr>
          <w:rFonts w:ascii="Arial" w:hAnsi="Arial" w:cs="Arial"/>
          <w:bCs/>
          <w:szCs w:val="22"/>
          <w:lang w:val="fr-FR"/>
        </w:rPr>
        <w:t xml:space="preserve">s </w:t>
      </w:r>
      <w:r w:rsidR="008234AC" w:rsidRPr="008A123F">
        <w:rPr>
          <w:rFonts w:ascii="Arial" w:hAnsi="Arial" w:cs="Arial"/>
          <w:bCs/>
          <w:szCs w:val="22"/>
          <w:lang w:val="fr-FR"/>
        </w:rPr>
        <w:t>entre le patrimoine culturel immatériel et les situations d’urgence ainsi qu’avec les secteurs de l’enseignement supérieur, qui étaient porteurs de cette stabilité et de cette renaissance du patrimoine culturel immatériel.</w:t>
      </w:r>
      <w:r w:rsidR="003C34C9" w:rsidRPr="008A123F">
        <w:rPr>
          <w:rFonts w:ascii="Arial" w:hAnsi="Arial" w:cs="Arial"/>
          <w:bCs/>
          <w:szCs w:val="22"/>
          <w:lang w:val="fr-FR"/>
        </w:rPr>
        <w:t xml:space="preserve"> Par ailleurs</w:t>
      </w:r>
      <w:r w:rsidR="008234AC" w:rsidRPr="008A123F">
        <w:rPr>
          <w:rFonts w:ascii="Arial" w:hAnsi="Arial" w:cs="Arial"/>
          <w:bCs/>
          <w:szCs w:val="22"/>
          <w:lang w:val="fr-FR"/>
        </w:rPr>
        <w:t>, la Syrie n’avait pas cessé d’être État partie et État membre et avait continué de verser sa contribution au Fonds de la Convention et à l’UNESCO</w:t>
      </w:r>
      <w:r w:rsidR="003C34C9" w:rsidRPr="008A123F">
        <w:rPr>
          <w:rFonts w:ascii="Arial" w:hAnsi="Arial" w:cs="Arial"/>
          <w:bCs/>
          <w:szCs w:val="22"/>
          <w:lang w:val="fr-FR"/>
        </w:rPr>
        <w:t xml:space="preserve"> malgré la guerre. La délégation</w:t>
      </w:r>
      <w:r w:rsidR="008234AC" w:rsidRPr="008A123F">
        <w:rPr>
          <w:rFonts w:ascii="Arial" w:hAnsi="Arial" w:cs="Arial"/>
          <w:bCs/>
          <w:szCs w:val="22"/>
          <w:lang w:val="fr-FR"/>
        </w:rPr>
        <w:t xml:space="preserve"> a donc lancé un appel à tous les États membres afin qu’ils apportent une aide financière volontaire pour souteni</w:t>
      </w:r>
      <w:r w:rsidR="008E72B2">
        <w:rPr>
          <w:rFonts w:ascii="Arial" w:hAnsi="Arial" w:cs="Arial"/>
          <w:bCs/>
          <w:szCs w:val="22"/>
          <w:lang w:val="fr-FR"/>
        </w:rPr>
        <w:t>r les activités du Secrétariat.</w:t>
      </w:r>
    </w:p>
    <w:p w14:paraId="4B9DE7FD" w14:textId="28E157B0" w:rsidR="003C34C9" w:rsidRPr="003C34C9" w:rsidRDefault="003C34C9" w:rsidP="003C34C9">
      <w:pPr>
        <w:numPr>
          <w:ilvl w:val="0"/>
          <w:numId w:val="14"/>
        </w:numPr>
        <w:suppressAutoHyphens/>
        <w:autoSpaceDE w:val="0"/>
        <w:spacing w:before="120"/>
        <w:ind w:left="709" w:hanging="709"/>
        <w:jc w:val="both"/>
        <w:rPr>
          <w:rFonts w:ascii="Arial" w:hAnsi="Arial" w:cs="Arial"/>
          <w:bCs/>
          <w:szCs w:val="22"/>
          <w:lang w:val="fr-FR"/>
        </w:rPr>
      </w:pPr>
      <w:r w:rsidRPr="003C34C9">
        <w:rPr>
          <w:rFonts w:ascii="Arial" w:hAnsi="Arial" w:cs="Arial"/>
          <w:bCs/>
          <w:szCs w:val="22"/>
          <w:lang w:val="fr-FR"/>
        </w:rPr>
        <w:t xml:space="preserve">La délégation </w:t>
      </w:r>
      <w:r>
        <w:rPr>
          <w:rFonts w:ascii="Arial" w:hAnsi="Arial" w:cs="Arial"/>
          <w:bCs/>
          <w:szCs w:val="22"/>
          <w:lang w:val="fr-FR"/>
        </w:rPr>
        <w:t xml:space="preserve">de la </w:t>
      </w:r>
      <w:r w:rsidRPr="003C34C9">
        <w:rPr>
          <w:rFonts w:ascii="Arial" w:hAnsi="Arial" w:cs="Arial"/>
          <w:b/>
          <w:bCs/>
          <w:szCs w:val="22"/>
          <w:lang w:val="fr-FR"/>
        </w:rPr>
        <w:t>Finlande</w:t>
      </w:r>
      <w:r w:rsidRPr="003C34C9">
        <w:rPr>
          <w:rFonts w:ascii="Arial" w:hAnsi="Arial" w:cs="Arial"/>
          <w:bCs/>
          <w:szCs w:val="22"/>
          <w:lang w:val="fr-FR"/>
        </w:rPr>
        <w:t xml:space="preserve"> a remercié le Secrétariat pour l'organisation de la présente session, pour le bon travail accompli au cours des deux dernières anné</w:t>
      </w:r>
      <w:r>
        <w:rPr>
          <w:rFonts w:ascii="Arial" w:hAnsi="Arial" w:cs="Arial"/>
          <w:bCs/>
          <w:szCs w:val="22"/>
          <w:lang w:val="fr-FR"/>
        </w:rPr>
        <w:t>es et pour son rapport détaillé</w:t>
      </w:r>
      <w:r w:rsidRPr="003C34C9">
        <w:rPr>
          <w:rFonts w:ascii="Arial" w:hAnsi="Arial" w:cs="Arial"/>
          <w:bCs/>
          <w:szCs w:val="22"/>
          <w:lang w:val="fr-FR"/>
        </w:rPr>
        <w:t xml:space="preserve"> qui soulignait le rôle important joué par le Secrétariat dans la mise en œuvre de la Convention. Malgré les difficultés budgétaires, le Secrétariat a</w:t>
      </w:r>
      <w:r>
        <w:rPr>
          <w:rFonts w:ascii="Arial" w:hAnsi="Arial" w:cs="Arial"/>
          <w:bCs/>
          <w:szCs w:val="22"/>
          <w:lang w:val="fr-FR"/>
        </w:rPr>
        <w:t>vait</w:t>
      </w:r>
      <w:r w:rsidRPr="003C34C9">
        <w:rPr>
          <w:rFonts w:ascii="Arial" w:hAnsi="Arial" w:cs="Arial"/>
          <w:bCs/>
          <w:szCs w:val="22"/>
          <w:lang w:val="fr-FR"/>
        </w:rPr>
        <w:t xml:space="preserve"> </w:t>
      </w:r>
      <w:r>
        <w:rPr>
          <w:rFonts w:ascii="Arial" w:hAnsi="Arial" w:cs="Arial"/>
          <w:bCs/>
          <w:szCs w:val="22"/>
          <w:lang w:val="fr-FR"/>
        </w:rPr>
        <w:t xml:space="preserve">mené </w:t>
      </w:r>
      <w:r w:rsidRPr="003C34C9">
        <w:rPr>
          <w:rFonts w:ascii="Arial" w:hAnsi="Arial" w:cs="Arial"/>
          <w:bCs/>
          <w:szCs w:val="22"/>
          <w:lang w:val="fr-FR"/>
        </w:rPr>
        <w:t>un certain nombre d'</w:t>
      </w:r>
      <w:r>
        <w:rPr>
          <w:rFonts w:ascii="Arial" w:hAnsi="Arial" w:cs="Arial"/>
          <w:bCs/>
          <w:szCs w:val="22"/>
          <w:lang w:val="fr-FR"/>
        </w:rPr>
        <w:t>activités pour aider les États m</w:t>
      </w:r>
      <w:r w:rsidRPr="003C34C9">
        <w:rPr>
          <w:rFonts w:ascii="Arial" w:hAnsi="Arial" w:cs="Arial"/>
          <w:bCs/>
          <w:szCs w:val="22"/>
          <w:lang w:val="fr-FR"/>
        </w:rPr>
        <w:t>embres à renforcer leurs capacités, en plus de ses activités s</w:t>
      </w:r>
      <w:r>
        <w:rPr>
          <w:rFonts w:ascii="Arial" w:hAnsi="Arial" w:cs="Arial"/>
          <w:bCs/>
          <w:szCs w:val="22"/>
          <w:lang w:val="fr-FR"/>
        </w:rPr>
        <w:t>tatutaires. La délégation espérait</w:t>
      </w:r>
      <w:r w:rsidRPr="003C34C9">
        <w:rPr>
          <w:rFonts w:ascii="Arial" w:hAnsi="Arial" w:cs="Arial"/>
          <w:bCs/>
          <w:szCs w:val="22"/>
          <w:lang w:val="fr-FR"/>
        </w:rPr>
        <w:t xml:space="preserve"> que les </w:t>
      </w:r>
      <w:r>
        <w:rPr>
          <w:rFonts w:ascii="Arial" w:hAnsi="Arial" w:cs="Arial"/>
          <w:bCs/>
          <w:szCs w:val="22"/>
          <w:lang w:val="fr-FR"/>
        </w:rPr>
        <w:t xml:space="preserve">besoins en </w:t>
      </w:r>
      <w:r w:rsidRPr="003C34C9">
        <w:rPr>
          <w:rFonts w:ascii="Arial" w:hAnsi="Arial" w:cs="Arial"/>
          <w:bCs/>
          <w:szCs w:val="22"/>
          <w:lang w:val="fr-FR"/>
        </w:rPr>
        <w:t xml:space="preserve">ressources humaines </w:t>
      </w:r>
      <w:r>
        <w:rPr>
          <w:rFonts w:ascii="Arial" w:hAnsi="Arial" w:cs="Arial"/>
          <w:bCs/>
          <w:szCs w:val="22"/>
          <w:lang w:val="fr-FR"/>
        </w:rPr>
        <w:t xml:space="preserve">du </w:t>
      </w:r>
      <w:r w:rsidRPr="003C34C9">
        <w:rPr>
          <w:rFonts w:ascii="Arial" w:hAnsi="Arial" w:cs="Arial"/>
          <w:bCs/>
          <w:szCs w:val="22"/>
          <w:lang w:val="fr-FR"/>
        </w:rPr>
        <w:t xml:space="preserve">Secrétariat </w:t>
      </w:r>
      <w:r>
        <w:rPr>
          <w:rFonts w:ascii="Arial" w:hAnsi="Arial" w:cs="Arial"/>
          <w:bCs/>
          <w:szCs w:val="22"/>
          <w:lang w:val="fr-FR"/>
        </w:rPr>
        <w:t>seraient satisfaits. Elle</w:t>
      </w:r>
      <w:r w:rsidRPr="003C34C9">
        <w:rPr>
          <w:rFonts w:ascii="Arial" w:hAnsi="Arial" w:cs="Arial"/>
          <w:bCs/>
          <w:szCs w:val="22"/>
          <w:lang w:val="fr-FR"/>
        </w:rPr>
        <w:t xml:space="preserve"> a tout particulièrement salué son travail sur le programme de renforcement des capacités. En 2018, la Finlande a</w:t>
      </w:r>
      <w:r>
        <w:rPr>
          <w:rFonts w:ascii="Arial" w:hAnsi="Arial" w:cs="Arial"/>
          <w:bCs/>
          <w:szCs w:val="22"/>
          <w:lang w:val="fr-FR"/>
        </w:rPr>
        <w:t>vait eu l'occasion d'organiser</w:t>
      </w:r>
      <w:r w:rsidRPr="003C34C9">
        <w:rPr>
          <w:rFonts w:ascii="Arial" w:hAnsi="Arial" w:cs="Arial"/>
          <w:bCs/>
          <w:szCs w:val="22"/>
          <w:lang w:val="fr-FR"/>
        </w:rPr>
        <w:t xml:space="preserve"> son premier atelier de renforcement des capacités sur la sauvegarde du patrimoine culturel immatériel, avec quarante participants. En seulement quatre jours, on a</w:t>
      </w:r>
      <w:r>
        <w:rPr>
          <w:rFonts w:ascii="Arial" w:hAnsi="Arial" w:cs="Arial"/>
          <w:bCs/>
          <w:szCs w:val="22"/>
          <w:lang w:val="fr-FR"/>
        </w:rPr>
        <w:t>vait eu le sentiment</w:t>
      </w:r>
      <w:r w:rsidRPr="003C34C9">
        <w:rPr>
          <w:rFonts w:ascii="Arial" w:hAnsi="Arial" w:cs="Arial"/>
          <w:bCs/>
          <w:szCs w:val="22"/>
          <w:lang w:val="fr-FR"/>
        </w:rPr>
        <w:t xml:space="preserve"> que la mise en œuvre de la Convention avait fait un bond en avant dans le contexte national. Par exemple, quatre </w:t>
      </w:r>
      <w:proofErr w:type="spellStart"/>
      <w:r w:rsidRPr="003C34C9">
        <w:rPr>
          <w:rFonts w:ascii="Arial" w:hAnsi="Arial" w:cs="Arial"/>
          <w:bCs/>
          <w:szCs w:val="22"/>
          <w:lang w:val="fr-FR"/>
        </w:rPr>
        <w:t>Samis</w:t>
      </w:r>
      <w:proofErr w:type="spellEnd"/>
      <w:r w:rsidRPr="003C34C9">
        <w:rPr>
          <w:rFonts w:ascii="Arial" w:hAnsi="Arial" w:cs="Arial"/>
          <w:bCs/>
          <w:szCs w:val="22"/>
          <w:lang w:val="fr-FR"/>
        </w:rPr>
        <w:t xml:space="preserve"> des trois pays qu</w:t>
      </w:r>
      <w:r>
        <w:rPr>
          <w:rFonts w:ascii="Arial" w:hAnsi="Arial" w:cs="Arial"/>
          <w:bCs/>
          <w:szCs w:val="22"/>
          <w:lang w:val="fr-FR"/>
        </w:rPr>
        <w:t>i avaient</w:t>
      </w:r>
      <w:r w:rsidRPr="003C34C9">
        <w:rPr>
          <w:rFonts w:ascii="Arial" w:hAnsi="Arial" w:cs="Arial"/>
          <w:bCs/>
          <w:szCs w:val="22"/>
          <w:lang w:val="fr-FR"/>
        </w:rPr>
        <w:t xml:space="preserve"> participé à cet atelier de</w:t>
      </w:r>
      <w:r>
        <w:rPr>
          <w:rFonts w:ascii="Arial" w:hAnsi="Arial" w:cs="Arial"/>
          <w:bCs/>
          <w:szCs w:val="22"/>
          <w:lang w:val="fr-FR"/>
        </w:rPr>
        <w:t xml:space="preserve"> renforcement des capacités avaient </w:t>
      </w:r>
      <w:r w:rsidRPr="003C34C9">
        <w:rPr>
          <w:rFonts w:ascii="Arial" w:hAnsi="Arial" w:cs="Arial"/>
          <w:bCs/>
          <w:szCs w:val="22"/>
          <w:lang w:val="fr-FR"/>
        </w:rPr>
        <w:t>ensuite</w:t>
      </w:r>
      <w:r w:rsidR="008A123F">
        <w:rPr>
          <w:rFonts w:ascii="Arial" w:hAnsi="Arial" w:cs="Arial"/>
          <w:bCs/>
          <w:szCs w:val="22"/>
          <w:lang w:val="fr-FR"/>
        </w:rPr>
        <w:t xml:space="preserve"> contribué à la C</w:t>
      </w:r>
      <w:r>
        <w:rPr>
          <w:rFonts w:ascii="Arial" w:hAnsi="Arial" w:cs="Arial"/>
          <w:bCs/>
          <w:szCs w:val="22"/>
          <w:lang w:val="fr-FR"/>
        </w:rPr>
        <w:t xml:space="preserve">onférence </w:t>
      </w:r>
      <w:proofErr w:type="spellStart"/>
      <w:r>
        <w:rPr>
          <w:rFonts w:ascii="Arial" w:hAnsi="Arial" w:cs="Arial"/>
          <w:bCs/>
          <w:szCs w:val="22"/>
          <w:lang w:val="fr-FR"/>
        </w:rPr>
        <w:t>sami</w:t>
      </w:r>
      <w:proofErr w:type="spellEnd"/>
      <w:r>
        <w:rPr>
          <w:rFonts w:ascii="Arial" w:hAnsi="Arial" w:cs="Arial"/>
          <w:bCs/>
          <w:szCs w:val="22"/>
          <w:lang w:val="fr-FR"/>
        </w:rPr>
        <w:t xml:space="preserve">, </w:t>
      </w:r>
      <w:r w:rsidR="008A123F">
        <w:rPr>
          <w:rFonts w:ascii="Arial" w:hAnsi="Arial" w:cs="Arial"/>
          <w:bCs/>
          <w:szCs w:val="22"/>
          <w:lang w:val="fr-FR"/>
        </w:rPr>
        <w:t xml:space="preserve">précédemment évoquée </w:t>
      </w:r>
      <w:r>
        <w:rPr>
          <w:rFonts w:ascii="Arial" w:hAnsi="Arial" w:cs="Arial"/>
          <w:bCs/>
          <w:szCs w:val="22"/>
          <w:lang w:val="fr-FR"/>
        </w:rPr>
        <w:t>par</w:t>
      </w:r>
      <w:r w:rsidR="008A123F">
        <w:rPr>
          <w:rFonts w:ascii="Arial" w:hAnsi="Arial" w:cs="Arial"/>
          <w:bCs/>
          <w:szCs w:val="22"/>
          <w:lang w:val="fr-FR"/>
        </w:rPr>
        <w:t xml:space="preserve"> la Norvège. La délégation </w:t>
      </w:r>
      <w:r w:rsidR="00185C25">
        <w:rPr>
          <w:rFonts w:ascii="Arial" w:hAnsi="Arial" w:cs="Arial"/>
          <w:bCs/>
          <w:szCs w:val="22"/>
          <w:lang w:val="fr-FR"/>
        </w:rPr>
        <w:t xml:space="preserve">a </w:t>
      </w:r>
      <w:r w:rsidRPr="003C34C9">
        <w:rPr>
          <w:rFonts w:ascii="Arial" w:hAnsi="Arial" w:cs="Arial"/>
          <w:bCs/>
          <w:szCs w:val="22"/>
          <w:lang w:val="fr-FR"/>
        </w:rPr>
        <w:t xml:space="preserve">donc </w:t>
      </w:r>
      <w:r w:rsidR="00185C25">
        <w:rPr>
          <w:rFonts w:ascii="Arial" w:hAnsi="Arial" w:cs="Arial"/>
          <w:bCs/>
          <w:szCs w:val="22"/>
          <w:lang w:val="fr-FR"/>
        </w:rPr>
        <w:t xml:space="preserve">recommandé </w:t>
      </w:r>
      <w:r w:rsidRPr="003C34C9">
        <w:rPr>
          <w:rFonts w:ascii="Arial" w:hAnsi="Arial" w:cs="Arial"/>
          <w:bCs/>
          <w:szCs w:val="22"/>
          <w:lang w:val="fr-FR"/>
        </w:rPr>
        <w:t>vivement l'utilisation du programme pour l</w:t>
      </w:r>
      <w:r>
        <w:rPr>
          <w:rFonts w:ascii="Arial" w:hAnsi="Arial" w:cs="Arial"/>
          <w:bCs/>
          <w:szCs w:val="22"/>
          <w:lang w:val="fr-FR"/>
        </w:rPr>
        <w:t xml:space="preserve">es autres États parties. Elle souhaitait </w:t>
      </w:r>
      <w:r w:rsidRPr="003C34C9">
        <w:rPr>
          <w:rFonts w:ascii="Arial" w:hAnsi="Arial" w:cs="Arial"/>
          <w:bCs/>
          <w:szCs w:val="22"/>
          <w:lang w:val="fr-FR"/>
        </w:rPr>
        <w:t xml:space="preserve">également </w:t>
      </w:r>
      <w:r>
        <w:rPr>
          <w:rFonts w:ascii="Arial" w:hAnsi="Arial" w:cs="Arial"/>
          <w:bCs/>
          <w:szCs w:val="22"/>
          <w:lang w:val="fr-FR"/>
        </w:rPr>
        <w:t>mettre en évidence</w:t>
      </w:r>
      <w:r w:rsidRPr="003C34C9">
        <w:rPr>
          <w:rFonts w:ascii="Arial" w:hAnsi="Arial" w:cs="Arial"/>
          <w:bCs/>
          <w:szCs w:val="22"/>
          <w:lang w:val="fr-FR"/>
        </w:rPr>
        <w:t xml:space="preserve"> les travaux menés sur le patrimoine culturel immatériel dans l'éducation formelle et non formelle, et s'est félicitée de la décision du Comité concernant la priorité de financement consacrée à ce domaine. Toutefois, compte tenu des possibil</w:t>
      </w:r>
      <w:r>
        <w:rPr>
          <w:rFonts w:ascii="Arial" w:hAnsi="Arial" w:cs="Arial"/>
          <w:bCs/>
          <w:szCs w:val="22"/>
          <w:lang w:val="fr-FR"/>
        </w:rPr>
        <w:t>ités futures liées aux évolutions</w:t>
      </w:r>
      <w:r w:rsidRPr="003C34C9">
        <w:rPr>
          <w:rFonts w:ascii="Arial" w:hAnsi="Arial" w:cs="Arial"/>
          <w:bCs/>
          <w:szCs w:val="22"/>
          <w:lang w:val="fr-FR"/>
        </w:rPr>
        <w:t xml:space="preserve"> des rapports</w:t>
      </w:r>
      <w:r>
        <w:rPr>
          <w:rFonts w:ascii="Arial" w:hAnsi="Arial" w:cs="Arial"/>
          <w:bCs/>
          <w:szCs w:val="22"/>
          <w:lang w:val="fr-FR"/>
        </w:rPr>
        <w:t xml:space="preserve"> périodiques et du cadre global</w:t>
      </w:r>
      <w:r w:rsidRPr="003C34C9">
        <w:rPr>
          <w:rFonts w:ascii="Arial" w:hAnsi="Arial" w:cs="Arial"/>
          <w:bCs/>
          <w:szCs w:val="22"/>
          <w:lang w:val="fr-FR"/>
        </w:rPr>
        <w:t xml:space="preserve"> de</w:t>
      </w:r>
      <w:r>
        <w:rPr>
          <w:rFonts w:ascii="Arial" w:hAnsi="Arial" w:cs="Arial"/>
          <w:bCs/>
          <w:szCs w:val="22"/>
          <w:lang w:val="fr-FR"/>
        </w:rPr>
        <w:t xml:space="preserve"> résultats, la délégation espérait que les États membres auraie</w:t>
      </w:r>
      <w:r w:rsidRPr="003C34C9">
        <w:rPr>
          <w:rFonts w:ascii="Arial" w:hAnsi="Arial" w:cs="Arial"/>
          <w:bCs/>
          <w:szCs w:val="22"/>
          <w:lang w:val="fr-FR"/>
        </w:rPr>
        <w:t>nt davantage de possibilités d'interagir dans ce domaine et de partager leurs bonnes pratiques et ex</w:t>
      </w:r>
      <w:r>
        <w:rPr>
          <w:rFonts w:ascii="Arial" w:hAnsi="Arial" w:cs="Arial"/>
          <w:bCs/>
          <w:szCs w:val="22"/>
          <w:lang w:val="fr-FR"/>
        </w:rPr>
        <w:t>périences. La Finlande s'était</w:t>
      </w:r>
      <w:r w:rsidRPr="003C34C9">
        <w:rPr>
          <w:rFonts w:ascii="Arial" w:hAnsi="Arial" w:cs="Arial"/>
          <w:bCs/>
          <w:szCs w:val="22"/>
          <w:lang w:val="fr-FR"/>
        </w:rPr>
        <w:t xml:space="preserve"> </w:t>
      </w:r>
      <w:r w:rsidR="008A123F">
        <w:rPr>
          <w:rFonts w:ascii="Arial" w:hAnsi="Arial" w:cs="Arial"/>
          <w:bCs/>
          <w:szCs w:val="22"/>
          <w:lang w:val="fr-FR"/>
        </w:rPr>
        <w:t xml:space="preserve">engagée </w:t>
      </w:r>
      <w:r w:rsidRPr="003C34C9">
        <w:rPr>
          <w:rFonts w:ascii="Arial" w:hAnsi="Arial" w:cs="Arial"/>
          <w:bCs/>
          <w:szCs w:val="22"/>
          <w:lang w:val="fr-FR"/>
        </w:rPr>
        <w:t xml:space="preserve">dans ce domaine en </w:t>
      </w:r>
      <w:r w:rsidR="008A123F">
        <w:rPr>
          <w:rFonts w:ascii="Arial" w:hAnsi="Arial" w:cs="Arial"/>
          <w:bCs/>
          <w:szCs w:val="22"/>
          <w:lang w:val="fr-FR"/>
        </w:rPr>
        <w:t xml:space="preserve">créant </w:t>
      </w:r>
      <w:r w:rsidRPr="003C34C9">
        <w:rPr>
          <w:rFonts w:ascii="Arial" w:hAnsi="Arial" w:cs="Arial"/>
          <w:bCs/>
          <w:szCs w:val="22"/>
          <w:lang w:val="fr-FR"/>
        </w:rPr>
        <w:t xml:space="preserve">un site Web consacré au patrimoine culturel immatériel et à l'éducation, à l'intention des enseignants et des élèves, </w:t>
      </w:r>
      <w:r w:rsidRPr="003C34C9">
        <w:rPr>
          <w:rFonts w:ascii="Arial" w:hAnsi="Arial" w:cs="Arial"/>
          <w:bCs/>
          <w:szCs w:val="22"/>
          <w:lang w:val="fr-FR"/>
        </w:rPr>
        <w:lastRenderedPageBreak/>
        <w:t>qui met</w:t>
      </w:r>
      <w:r w:rsidR="008A123F">
        <w:rPr>
          <w:rFonts w:ascii="Arial" w:hAnsi="Arial" w:cs="Arial"/>
          <w:bCs/>
          <w:szCs w:val="22"/>
          <w:lang w:val="fr-FR"/>
        </w:rPr>
        <w:t>tait</w:t>
      </w:r>
      <w:r w:rsidRPr="003C34C9">
        <w:rPr>
          <w:rFonts w:ascii="Arial" w:hAnsi="Arial" w:cs="Arial"/>
          <w:bCs/>
          <w:szCs w:val="22"/>
          <w:lang w:val="fr-FR"/>
        </w:rPr>
        <w:t xml:space="preserve"> en lumière non seulement le patrimoine culturel immatériel en Finlande mais aussi les listes de l'UNESCO et même les inventaires nationaux dans plusieurs autres pays, offrant </w:t>
      </w:r>
      <w:r w:rsidR="008A123F">
        <w:rPr>
          <w:rFonts w:ascii="Arial" w:hAnsi="Arial" w:cs="Arial"/>
          <w:bCs/>
          <w:szCs w:val="22"/>
          <w:lang w:val="fr-FR"/>
        </w:rPr>
        <w:t xml:space="preserve">ainsi </w:t>
      </w:r>
      <w:r w:rsidRPr="003C34C9">
        <w:rPr>
          <w:rFonts w:ascii="Arial" w:hAnsi="Arial" w:cs="Arial"/>
          <w:bCs/>
          <w:szCs w:val="22"/>
          <w:lang w:val="fr-FR"/>
        </w:rPr>
        <w:t>une excellente ressource aux jeunes pour apprendre différentes langues. L'un des objectifs communs de cette année était de mettre en lumière le thème européen du patrimoine culturel qui soulignait également l'importance du patrimoine cultu</w:t>
      </w:r>
      <w:r w:rsidR="008A123F">
        <w:rPr>
          <w:rFonts w:ascii="Arial" w:hAnsi="Arial" w:cs="Arial"/>
          <w:bCs/>
          <w:szCs w:val="22"/>
          <w:lang w:val="fr-FR"/>
        </w:rPr>
        <w:t>rel immatériel. La délégation estimait</w:t>
      </w:r>
      <w:r w:rsidRPr="003C34C9">
        <w:rPr>
          <w:rFonts w:ascii="Arial" w:hAnsi="Arial" w:cs="Arial"/>
          <w:bCs/>
          <w:szCs w:val="22"/>
          <w:lang w:val="fr-FR"/>
        </w:rPr>
        <w:t xml:space="preserve"> que les efforts déployés dans ce domaine de travail porteraient leurs fruits pour la sauvegarde du patrimoine culturel immatériel à l'avenir.</w:t>
      </w:r>
    </w:p>
    <w:p w14:paraId="71C2BB61" w14:textId="3C2CF807" w:rsidR="008A123F" w:rsidRPr="008A123F" w:rsidRDefault="008A123F" w:rsidP="00A301CA">
      <w:pPr>
        <w:numPr>
          <w:ilvl w:val="0"/>
          <w:numId w:val="14"/>
        </w:numPr>
        <w:suppressAutoHyphens/>
        <w:autoSpaceDE w:val="0"/>
        <w:spacing w:before="120"/>
        <w:ind w:left="709" w:hanging="709"/>
        <w:jc w:val="both"/>
        <w:rPr>
          <w:rFonts w:ascii="Arial" w:hAnsi="Arial" w:cs="Arial"/>
          <w:bCs/>
          <w:szCs w:val="22"/>
          <w:lang w:val="fr-FR"/>
        </w:rPr>
      </w:pPr>
      <w:r w:rsidRPr="008A123F">
        <w:rPr>
          <w:rFonts w:ascii="Arial" w:hAnsi="Arial" w:cs="Arial"/>
          <w:bCs/>
          <w:szCs w:val="22"/>
          <w:lang w:val="fr-FR"/>
        </w:rPr>
        <w:t>La délégation de l'</w:t>
      </w:r>
      <w:r w:rsidRPr="008A123F">
        <w:rPr>
          <w:rFonts w:ascii="Arial" w:hAnsi="Arial" w:cs="Arial"/>
          <w:b/>
          <w:bCs/>
          <w:szCs w:val="22"/>
          <w:lang w:val="fr-FR"/>
        </w:rPr>
        <w:t>Allemagne</w:t>
      </w:r>
      <w:r w:rsidRPr="008A123F">
        <w:rPr>
          <w:rFonts w:ascii="Arial" w:hAnsi="Arial" w:cs="Arial"/>
          <w:bCs/>
          <w:szCs w:val="22"/>
          <w:lang w:val="fr-FR"/>
        </w:rPr>
        <w:t xml:space="preserve"> a félicité la Présidente pou</w:t>
      </w:r>
      <w:r>
        <w:rPr>
          <w:rFonts w:ascii="Arial" w:hAnsi="Arial" w:cs="Arial"/>
          <w:bCs/>
          <w:szCs w:val="22"/>
          <w:lang w:val="fr-FR"/>
        </w:rPr>
        <w:t>r son élection. Elle a salué</w:t>
      </w:r>
      <w:r w:rsidRPr="008A123F">
        <w:rPr>
          <w:rFonts w:ascii="Arial" w:hAnsi="Arial" w:cs="Arial"/>
          <w:bCs/>
          <w:szCs w:val="22"/>
          <w:lang w:val="fr-FR"/>
        </w:rPr>
        <w:t xml:space="preserve"> l'exhaustivité du rapport du Secréta</w:t>
      </w:r>
      <w:r>
        <w:rPr>
          <w:rFonts w:ascii="Arial" w:hAnsi="Arial" w:cs="Arial"/>
          <w:bCs/>
          <w:szCs w:val="22"/>
          <w:lang w:val="fr-FR"/>
        </w:rPr>
        <w:t xml:space="preserve">riat sur ses activités et </w:t>
      </w:r>
      <w:r w:rsidRPr="008A123F">
        <w:rPr>
          <w:rFonts w:ascii="Arial" w:hAnsi="Arial" w:cs="Arial"/>
          <w:bCs/>
          <w:szCs w:val="22"/>
          <w:lang w:val="fr-FR"/>
        </w:rPr>
        <w:t>les efforts entrepris au cours de la période considérée. S'agissant de l'élaboration d'un plan de sensibilisation et de</w:t>
      </w:r>
      <w:r>
        <w:rPr>
          <w:rFonts w:ascii="Arial" w:hAnsi="Arial" w:cs="Arial"/>
          <w:bCs/>
          <w:szCs w:val="22"/>
          <w:lang w:val="fr-FR"/>
        </w:rPr>
        <w:t xml:space="preserve"> communication, la délégation souhaitait</w:t>
      </w:r>
      <w:r w:rsidRPr="008A123F">
        <w:rPr>
          <w:rFonts w:ascii="Arial" w:hAnsi="Arial" w:cs="Arial"/>
          <w:bCs/>
          <w:szCs w:val="22"/>
          <w:lang w:val="fr-FR"/>
        </w:rPr>
        <w:t xml:space="preserve"> savoir si le Secrétariat avait des idées sur une procédure qui permettrait de faciliter l'utilisation et l'autorisation de l'emblème de la Convention, point soulevé par l</w:t>
      </w:r>
      <w:r>
        <w:rPr>
          <w:rFonts w:ascii="Arial" w:hAnsi="Arial" w:cs="Arial"/>
          <w:bCs/>
          <w:szCs w:val="22"/>
          <w:lang w:val="fr-FR"/>
        </w:rPr>
        <w:t xml:space="preserve">es États membres lors de </w:t>
      </w:r>
      <w:r w:rsidRPr="008A123F">
        <w:rPr>
          <w:rFonts w:ascii="Arial" w:hAnsi="Arial" w:cs="Arial"/>
          <w:bCs/>
          <w:szCs w:val="22"/>
          <w:lang w:val="fr-FR"/>
        </w:rPr>
        <w:t>la dernière Assem</w:t>
      </w:r>
      <w:r w:rsidR="001A22CF">
        <w:rPr>
          <w:rFonts w:ascii="Arial" w:hAnsi="Arial" w:cs="Arial"/>
          <w:bCs/>
          <w:szCs w:val="22"/>
          <w:lang w:val="fr-FR"/>
        </w:rPr>
        <w:t>blée générale. En outre, elle souhaitait</w:t>
      </w:r>
      <w:r w:rsidRPr="008A123F">
        <w:rPr>
          <w:rFonts w:ascii="Arial" w:hAnsi="Arial" w:cs="Arial"/>
          <w:bCs/>
          <w:szCs w:val="22"/>
          <w:lang w:val="fr-FR"/>
        </w:rPr>
        <w:t xml:space="preserve"> savoir s'il y avait eu des échanges ou des contacts avec d'autres </w:t>
      </w:r>
      <w:r w:rsidR="001A22CF">
        <w:rPr>
          <w:rFonts w:ascii="Arial" w:hAnsi="Arial" w:cs="Arial"/>
          <w:bCs/>
          <w:szCs w:val="22"/>
          <w:lang w:val="fr-FR"/>
        </w:rPr>
        <w:t xml:space="preserve">organisations </w:t>
      </w:r>
      <w:r w:rsidRPr="008A123F">
        <w:rPr>
          <w:rFonts w:ascii="Arial" w:hAnsi="Arial" w:cs="Arial"/>
          <w:bCs/>
          <w:szCs w:val="22"/>
          <w:lang w:val="fr-FR"/>
        </w:rPr>
        <w:t xml:space="preserve">des Nations Unies </w:t>
      </w:r>
      <w:r w:rsidR="001A22CF">
        <w:rPr>
          <w:rFonts w:ascii="Arial" w:hAnsi="Arial" w:cs="Arial"/>
          <w:bCs/>
          <w:szCs w:val="22"/>
          <w:lang w:val="fr-FR"/>
        </w:rPr>
        <w:t xml:space="preserve">pertinentes, </w:t>
      </w:r>
      <w:r w:rsidR="00A301CA">
        <w:rPr>
          <w:rFonts w:ascii="Arial" w:hAnsi="Arial" w:cs="Arial"/>
          <w:bCs/>
          <w:szCs w:val="22"/>
          <w:lang w:val="fr-FR"/>
        </w:rPr>
        <w:t>sur</w:t>
      </w:r>
      <w:r w:rsidR="001A22CF">
        <w:rPr>
          <w:rFonts w:ascii="Arial" w:hAnsi="Arial" w:cs="Arial"/>
          <w:bCs/>
          <w:szCs w:val="22"/>
          <w:lang w:val="fr-FR"/>
        </w:rPr>
        <w:t xml:space="preserve"> d</w:t>
      </w:r>
      <w:r w:rsidRPr="008A123F">
        <w:rPr>
          <w:rFonts w:ascii="Arial" w:hAnsi="Arial" w:cs="Arial"/>
          <w:bCs/>
          <w:szCs w:val="22"/>
          <w:lang w:val="fr-FR"/>
        </w:rPr>
        <w:t xml:space="preserve">es questions </w:t>
      </w:r>
      <w:r w:rsidR="00A301CA">
        <w:rPr>
          <w:rFonts w:ascii="Arial" w:hAnsi="Arial" w:cs="Arial"/>
          <w:bCs/>
          <w:szCs w:val="22"/>
          <w:lang w:val="fr-FR"/>
        </w:rPr>
        <w:t>relatives au</w:t>
      </w:r>
      <w:r w:rsidR="00A301CA" w:rsidRPr="008A123F">
        <w:rPr>
          <w:rFonts w:ascii="Arial" w:hAnsi="Arial" w:cs="Arial"/>
          <w:bCs/>
          <w:szCs w:val="22"/>
          <w:lang w:val="fr-FR"/>
        </w:rPr>
        <w:t xml:space="preserve"> </w:t>
      </w:r>
      <w:r w:rsidRPr="008A123F">
        <w:rPr>
          <w:rFonts w:ascii="Arial" w:hAnsi="Arial" w:cs="Arial"/>
          <w:bCs/>
          <w:szCs w:val="22"/>
          <w:lang w:val="fr-FR"/>
        </w:rPr>
        <w:t>patrimoine culturel immatéri</w:t>
      </w:r>
      <w:r w:rsidR="001A22CF">
        <w:rPr>
          <w:rFonts w:ascii="Arial" w:hAnsi="Arial" w:cs="Arial"/>
          <w:bCs/>
          <w:szCs w:val="22"/>
          <w:lang w:val="fr-FR"/>
        </w:rPr>
        <w:t>el au cours du dernier biennium</w:t>
      </w:r>
      <w:r w:rsidRPr="008A123F">
        <w:rPr>
          <w:rFonts w:ascii="Arial" w:hAnsi="Arial" w:cs="Arial"/>
          <w:bCs/>
          <w:szCs w:val="22"/>
          <w:lang w:val="fr-FR"/>
        </w:rPr>
        <w:t>.</w:t>
      </w:r>
    </w:p>
    <w:p w14:paraId="031657A1" w14:textId="5958A287" w:rsidR="001A22CF" w:rsidRPr="001A22CF" w:rsidRDefault="001A22CF" w:rsidP="00E30CB5">
      <w:pPr>
        <w:numPr>
          <w:ilvl w:val="0"/>
          <w:numId w:val="14"/>
        </w:numPr>
        <w:suppressAutoHyphens/>
        <w:autoSpaceDE w:val="0"/>
        <w:spacing w:before="120"/>
        <w:ind w:left="709" w:hanging="709"/>
        <w:jc w:val="both"/>
        <w:rPr>
          <w:rFonts w:ascii="Arial" w:hAnsi="Arial" w:cs="Arial"/>
          <w:bCs/>
          <w:szCs w:val="22"/>
          <w:lang w:val="fr-FR"/>
        </w:rPr>
      </w:pPr>
      <w:r w:rsidRPr="001A22CF">
        <w:rPr>
          <w:rFonts w:ascii="Arial" w:hAnsi="Arial" w:cs="Arial"/>
          <w:bCs/>
          <w:szCs w:val="22"/>
          <w:lang w:val="fr-FR"/>
        </w:rPr>
        <w:t xml:space="preserve">La délégation du </w:t>
      </w:r>
      <w:r w:rsidRPr="001A22CF">
        <w:rPr>
          <w:rFonts w:ascii="Arial" w:hAnsi="Arial" w:cs="Arial"/>
          <w:b/>
          <w:bCs/>
          <w:szCs w:val="22"/>
          <w:lang w:val="fr-FR"/>
        </w:rPr>
        <w:t>Botswana</w:t>
      </w:r>
      <w:r w:rsidRPr="001A22CF">
        <w:rPr>
          <w:rFonts w:ascii="Arial" w:hAnsi="Arial" w:cs="Arial"/>
          <w:bCs/>
          <w:szCs w:val="22"/>
          <w:lang w:val="fr-FR"/>
        </w:rPr>
        <w:t xml:space="preserve"> a félicité la Présidente pour son élection et a remercié le Secrétariat pour son excellent rapport. Le Botswana a</w:t>
      </w:r>
      <w:r>
        <w:rPr>
          <w:rFonts w:ascii="Arial" w:hAnsi="Arial" w:cs="Arial"/>
          <w:bCs/>
          <w:szCs w:val="22"/>
          <w:lang w:val="fr-FR"/>
        </w:rPr>
        <w:t>vait</w:t>
      </w:r>
      <w:r w:rsidRPr="001A22CF">
        <w:rPr>
          <w:rFonts w:ascii="Arial" w:hAnsi="Arial" w:cs="Arial"/>
          <w:bCs/>
          <w:szCs w:val="22"/>
          <w:lang w:val="fr-FR"/>
        </w:rPr>
        <w:t xml:space="preserve"> présenté ses deux premiers rapports sur l'état de la mise en œuvre de la Convention et sur les éléments </w:t>
      </w:r>
      <w:r>
        <w:rPr>
          <w:rFonts w:ascii="Arial" w:hAnsi="Arial" w:cs="Arial"/>
          <w:bCs/>
          <w:szCs w:val="22"/>
          <w:lang w:val="fr-FR"/>
        </w:rPr>
        <w:t xml:space="preserve">inscrits </w:t>
      </w:r>
      <w:r w:rsidRPr="001A22CF">
        <w:rPr>
          <w:rFonts w:ascii="Arial" w:hAnsi="Arial" w:cs="Arial"/>
          <w:bCs/>
          <w:szCs w:val="22"/>
          <w:lang w:val="fr-FR"/>
        </w:rPr>
        <w:t xml:space="preserve">sur la Liste de sauvegarde urgente. </w:t>
      </w:r>
      <w:r w:rsidR="00FC737D">
        <w:rPr>
          <w:rFonts w:ascii="Arial" w:hAnsi="Arial" w:cs="Arial"/>
          <w:bCs/>
          <w:szCs w:val="22"/>
          <w:lang w:val="fr-FR"/>
        </w:rPr>
        <w:t>La délégation</w:t>
      </w:r>
      <w:r w:rsidR="00FC737D" w:rsidRPr="001A22CF">
        <w:rPr>
          <w:rFonts w:ascii="Arial" w:hAnsi="Arial" w:cs="Arial"/>
          <w:bCs/>
          <w:szCs w:val="22"/>
          <w:lang w:val="fr-FR"/>
        </w:rPr>
        <w:t xml:space="preserve"> </w:t>
      </w:r>
      <w:r>
        <w:rPr>
          <w:rFonts w:ascii="Arial" w:hAnsi="Arial" w:cs="Arial"/>
          <w:bCs/>
          <w:szCs w:val="22"/>
          <w:lang w:val="fr-FR"/>
        </w:rPr>
        <w:t>a remercié</w:t>
      </w:r>
      <w:r w:rsidRPr="001A22CF">
        <w:rPr>
          <w:rFonts w:ascii="Arial" w:hAnsi="Arial" w:cs="Arial"/>
          <w:bCs/>
          <w:szCs w:val="22"/>
          <w:lang w:val="fr-FR"/>
        </w:rPr>
        <w:t xml:space="preserve"> le Comité d'avoir appr</w:t>
      </w:r>
      <w:r>
        <w:rPr>
          <w:rFonts w:ascii="Arial" w:hAnsi="Arial" w:cs="Arial"/>
          <w:bCs/>
          <w:szCs w:val="22"/>
          <w:lang w:val="fr-FR"/>
        </w:rPr>
        <w:t>ouvé les deux rapports et espérait</w:t>
      </w:r>
      <w:r w:rsidRPr="001A22CF">
        <w:rPr>
          <w:rFonts w:ascii="Arial" w:hAnsi="Arial" w:cs="Arial"/>
          <w:bCs/>
          <w:szCs w:val="22"/>
          <w:lang w:val="fr-FR"/>
        </w:rPr>
        <w:t xml:space="preserve"> que ses</w:t>
      </w:r>
      <w:r>
        <w:rPr>
          <w:rFonts w:ascii="Arial" w:hAnsi="Arial" w:cs="Arial"/>
          <w:bCs/>
          <w:szCs w:val="22"/>
          <w:lang w:val="fr-FR"/>
        </w:rPr>
        <w:t xml:space="preserve"> rapports périodiques continueraie</w:t>
      </w:r>
      <w:r w:rsidR="006A5107">
        <w:rPr>
          <w:rFonts w:ascii="Arial" w:hAnsi="Arial" w:cs="Arial"/>
          <w:bCs/>
          <w:szCs w:val="22"/>
          <w:lang w:val="fr-FR"/>
        </w:rPr>
        <w:t>nt d’</w:t>
      </w:r>
      <w:r w:rsidRPr="001A22CF">
        <w:rPr>
          <w:rFonts w:ascii="Arial" w:hAnsi="Arial" w:cs="Arial"/>
          <w:bCs/>
          <w:szCs w:val="22"/>
          <w:lang w:val="fr-FR"/>
        </w:rPr>
        <w:t xml:space="preserve">être </w:t>
      </w:r>
      <w:r>
        <w:rPr>
          <w:rFonts w:ascii="Arial" w:hAnsi="Arial" w:cs="Arial"/>
          <w:bCs/>
          <w:szCs w:val="22"/>
          <w:lang w:val="fr-FR"/>
        </w:rPr>
        <w:t xml:space="preserve">soumis </w:t>
      </w:r>
      <w:r w:rsidRPr="001A22CF">
        <w:rPr>
          <w:rFonts w:ascii="Arial" w:hAnsi="Arial" w:cs="Arial"/>
          <w:bCs/>
          <w:szCs w:val="22"/>
          <w:lang w:val="fr-FR"/>
        </w:rPr>
        <w:t>en temps voulu. Le Comité a</w:t>
      </w:r>
      <w:r>
        <w:rPr>
          <w:rFonts w:ascii="Arial" w:hAnsi="Arial" w:cs="Arial"/>
          <w:bCs/>
          <w:szCs w:val="22"/>
          <w:lang w:val="fr-FR"/>
        </w:rPr>
        <w:t>vait</w:t>
      </w:r>
      <w:r w:rsidRPr="001A22CF">
        <w:rPr>
          <w:rFonts w:ascii="Arial" w:hAnsi="Arial" w:cs="Arial"/>
          <w:bCs/>
          <w:szCs w:val="22"/>
          <w:lang w:val="fr-FR"/>
        </w:rPr>
        <w:t xml:space="preserve"> également approuvé sa demande d'assistance internationale pour son premier élément inscrit, ce qui l'a</w:t>
      </w:r>
      <w:r>
        <w:rPr>
          <w:rFonts w:ascii="Arial" w:hAnsi="Arial" w:cs="Arial"/>
          <w:bCs/>
          <w:szCs w:val="22"/>
          <w:lang w:val="fr-FR"/>
        </w:rPr>
        <w:t>vait</w:t>
      </w:r>
      <w:r w:rsidRPr="001A22CF">
        <w:rPr>
          <w:rFonts w:ascii="Arial" w:hAnsi="Arial" w:cs="Arial"/>
          <w:bCs/>
          <w:szCs w:val="22"/>
          <w:lang w:val="fr-FR"/>
        </w:rPr>
        <w:t xml:space="preserve"> motivé à travailler davantage. Le Botswana a</w:t>
      </w:r>
      <w:r>
        <w:rPr>
          <w:rFonts w:ascii="Arial" w:hAnsi="Arial" w:cs="Arial"/>
          <w:bCs/>
          <w:szCs w:val="22"/>
          <w:lang w:val="fr-FR"/>
        </w:rPr>
        <w:t>vait</w:t>
      </w:r>
      <w:r w:rsidRPr="001A22CF">
        <w:rPr>
          <w:rFonts w:ascii="Arial" w:hAnsi="Arial" w:cs="Arial"/>
          <w:bCs/>
          <w:szCs w:val="22"/>
          <w:lang w:val="fr-FR"/>
        </w:rPr>
        <w:t xml:space="preserve"> inscrit son deuxième élément sur la Liste de sauvegarde urgente</w:t>
      </w:r>
      <w:r>
        <w:rPr>
          <w:rFonts w:ascii="Arial" w:hAnsi="Arial" w:cs="Arial"/>
          <w:bCs/>
          <w:szCs w:val="22"/>
          <w:lang w:val="fr-FR"/>
        </w:rPr>
        <w:t xml:space="preserve"> </w:t>
      </w:r>
      <w:r w:rsidRPr="001A22CF">
        <w:rPr>
          <w:rFonts w:ascii="Arial" w:hAnsi="Arial" w:cs="Arial"/>
          <w:bCs/>
          <w:szCs w:val="22"/>
          <w:lang w:val="fr-FR"/>
        </w:rPr>
        <w:t>[en 2017], ce qui a</w:t>
      </w:r>
      <w:r>
        <w:rPr>
          <w:rFonts w:ascii="Arial" w:hAnsi="Arial" w:cs="Arial"/>
          <w:bCs/>
          <w:szCs w:val="22"/>
          <w:lang w:val="fr-FR"/>
        </w:rPr>
        <w:t>vait</w:t>
      </w:r>
      <w:r w:rsidRPr="001A22CF">
        <w:rPr>
          <w:rFonts w:ascii="Arial" w:hAnsi="Arial" w:cs="Arial"/>
          <w:bCs/>
          <w:szCs w:val="22"/>
          <w:lang w:val="fr-FR"/>
        </w:rPr>
        <w:t xml:space="preserve"> enc</w:t>
      </w:r>
      <w:r>
        <w:rPr>
          <w:rFonts w:ascii="Arial" w:hAnsi="Arial" w:cs="Arial"/>
          <w:bCs/>
          <w:szCs w:val="22"/>
          <w:lang w:val="fr-FR"/>
        </w:rPr>
        <w:t xml:space="preserve">ore renforcé les efforts qu’il déployait pour mettre </w:t>
      </w:r>
      <w:r w:rsidRPr="001A22CF">
        <w:rPr>
          <w:rFonts w:ascii="Arial" w:hAnsi="Arial" w:cs="Arial"/>
          <w:bCs/>
          <w:szCs w:val="22"/>
          <w:lang w:val="fr-FR"/>
        </w:rPr>
        <w:t>en œuvre la Convention. La délég</w:t>
      </w:r>
      <w:r>
        <w:rPr>
          <w:rFonts w:ascii="Arial" w:hAnsi="Arial" w:cs="Arial"/>
          <w:bCs/>
          <w:szCs w:val="22"/>
          <w:lang w:val="fr-FR"/>
        </w:rPr>
        <w:t xml:space="preserve">ation estimait </w:t>
      </w:r>
      <w:r w:rsidRPr="001A22CF">
        <w:rPr>
          <w:rFonts w:ascii="Arial" w:hAnsi="Arial" w:cs="Arial"/>
          <w:bCs/>
          <w:szCs w:val="22"/>
          <w:lang w:val="fr-FR"/>
        </w:rPr>
        <w:t>que ce travail contribuait à accroître la visibilité de l'UNESCO au Botswana et elle a réaffirmé son engagement en faveur de l'UNESCO depuis la ratification de la Convention en 2010 et, en particulier, de la sauvegarde de son patrimoine culturel immatériel.</w:t>
      </w:r>
    </w:p>
    <w:p w14:paraId="37564B31" w14:textId="6967734F" w:rsidR="00F01BCB" w:rsidRPr="00F01BCB" w:rsidRDefault="00F01BCB" w:rsidP="00B50A59">
      <w:pPr>
        <w:numPr>
          <w:ilvl w:val="0"/>
          <w:numId w:val="14"/>
        </w:numPr>
        <w:suppressAutoHyphens/>
        <w:autoSpaceDE w:val="0"/>
        <w:spacing w:before="120"/>
        <w:ind w:left="709" w:hanging="709"/>
        <w:jc w:val="both"/>
        <w:rPr>
          <w:rFonts w:ascii="Arial" w:hAnsi="Arial" w:cs="Arial"/>
          <w:bCs/>
          <w:szCs w:val="22"/>
          <w:lang w:val="fr-FR"/>
        </w:rPr>
      </w:pPr>
      <w:r w:rsidRPr="00F01BCB">
        <w:rPr>
          <w:rFonts w:ascii="Arial" w:hAnsi="Arial" w:cs="Arial"/>
          <w:bCs/>
          <w:szCs w:val="22"/>
          <w:lang w:val="fr-FR"/>
        </w:rPr>
        <w:t xml:space="preserve">La délégation des </w:t>
      </w:r>
      <w:r w:rsidRPr="00F01BCB">
        <w:rPr>
          <w:rFonts w:ascii="Arial" w:hAnsi="Arial" w:cs="Arial"/>
          <w:b/>
          <w:bCs/>
          <w:szCs w:val="22"/>
          <w:lang w:val="fr-FR"/>
        </w:rPr>
        <w:t>Pays-Bas</w:t>
      </w:r>
      <w:r w:rsidRPr="00F01BCB">
        <w:rPr>
          <w:rFonts w:ascii="Arial" w:hAnsi="Arial" w:cs="Arial"/>
          <w:bCs/>
          <w:szCs w:val="22"/>
          <w:lang w:val="fr-FR"/>
        </w:rPr>
        <w:t xml:space="preserve"> a félicité la Présidente pour son élection et a remercié le Secrétariat pour son excellent rapport, les documents préparés et la manière prospective de travailler </w:t>
      </w:r>
      <w:r>
        <w:rPr>
          <w:rFonts w:ascii="Arial" w:hAnsi="Arial" w:cs="Arial"/>
          <w:bCs/>
          <w:szCs w:val="22"/>
          <w:lang w:val="fr-FR"/>
        </w:rPr>
        <w:t xml:space="preserve">face à ces défis budgétaires. Elle appréciait </w:t>
      </w:r>
      <w:r w:rsidRPr="00F01BCB">
        <w:rPr>
          <w:rFonts w:ascii="Arial" w:hAnsi="Arial" w:cs="Arial"/>
          <w:bCs/>
          <w:szCs w:val="22"/>
          <w:lang w:val="fr-FR"/>
        </w:rPr>
        <w:t xml:space="preserve">grandement le travail accompli pour améliorer la gouvernance de la Convention et </w:t>
      </w:r>
      <w:r>
        <w:rPr>
          <w:rFonts w:ascii="Arial" w:hAnsi="Arial" w:cs="Arial"/>
          <w:bCs/>
          <w:szCs w:val="22"/>
          <w:lang w:val="fr-FR"/>
        </w:rPr>
        <w:t>l'élaboration d'un cadre global</w:t>
      </w:r>
      <w:r w:rsidRPr="00F01BCB">
        <w:rPr>
          <w:rFonts w:ascii="Arial" w:hAnsi="Arial" w:cs="Arial"/>
          <w:bCs/>
          <w:szCs w:val="22"/>
          <w:lang w:val="fr-FR"/>
        </w:rPr>
        <w:t xml:space="preserve"> de résultats pour rendre visibles l'impact et les résultats de la Convention. En ce qui concerne le mécanisme de dialogue, il était important de prendre le temps de réfléchir et de consulte</w:t>
      </w:r>
      <w:r>
        <w:rPr>
          <w:rFonts w:ascii="Arial" w:hAnsi="Arial" w:cs="Arial"/>
          <w:bCs/>
          <w:szCs w:val="22"/>
          <w:lang w:val="fr-FR"/>
        </w:rPr>
        <w:t>r l'Organe d'évaluation. Par ailleurs</w:t>
      </w:r>
      <w:r w:rsidRPr="00F01BCB">
        <w:rPr>
          <w:rFonts w:ascii="Arial" w:hAnsi="Arial" w:cs="Arial"/>
          <w:bCs/>
          <w:szCs w:val="22"/>
          <w:lang w:val="fr-FR"/>
        </w:rPr>
        <w:t xml:space="preserve">, à la lumière des discussions sur la nature et les objectifs de la Liste </w:t>
      </w:r>
      <w:r>
        <w:rPr>
          <w:rFonts w:ascii="Arial" w:hAnsi="Arial" w:cs="Arial"/>
          <w:bCs/>
          <w:szCs w:val="22"/>
          <w:lang w:val="fr-FR"/>
        </w:rPr>
        <w:t>représentative, la délégation estimait</w:t>
      </w:r>
      <w:r w:rsidRPr="00F01BCB">
        <w:rPr>
          <w:rFonts w:ascii="Arial" w:hAnsi="Arial" w:cs="Arial"/>
          <w:bCs/>
          <w:szCs w:val="22"/>
          <w:lang w:val="fr-FR"/>
        </w:rPr>
        <w:t xml:space="preserve"> que l'obj</w:t>
      </w:r>
      <w:r>
        <w:rPr>
          <w:rFonts w:ascii="Arial" w:hAnsi="Arial" w:cs="Arial"/>
          <w:bCs/>
          <w:szCs w:val="22"/>
          <w:lang w:val="fr-FR"/>
        </w:rPr>
        <w:t>ectif de cette Liste devait faire l’objet de débats</w:t>
      </w:r>
      <w:r w:rsidRPr="00F01BCB">
        <w:rPr>
          <w:rFonts w:ascii="Arial" w:hAnsi="Arial" w:cs="Arial"/>
          <w:bCs/>
          <w:szCs w:val="22"/>
          <w:lang w:val="fr-FR"/>
        </w:rPr>
        <w:t>. Le programme mondial de renforcemen</w:t>
      </w:r>
      <w:r>
        <w:rPr>
          <w:rFonts w:ascii="Arial" w:hAnsi="Arial" w:cs="Arial"/>
          <w:bCs/>
          <w:szCs w:val="22"/>
          <w:lang w:val="fr-FR"/>
        </w:rPr>
        <w:t>t des capacités demeurait</w:t>
      </w:r>
      <w:r w:rsidRPr="00F01BCB">
        <w:rPr>
          <w:rFonts w:ascii="Arial" w:hAnsi="Arial" w:cs="Arial"/>
          <w:bCs/>
          <w:szCs w:val="22"/>
          <w:lang w:val="fr-FR"/>
        </w:rPr>
        <w:t xml:space="preserve"> une question très importante. Un</w:t>
      </w:r>
      <w:r>
        <w:rPr>
          <w:rFonts w:ascii="Arial" w:hAnsi="Arial" w:cs="Arial"/>
          <w:bCs/>
          <w:szCs w:val="22"/>
          <w:lang w:val="fr-FR"/>
        </w:rPr>
        <w:t xml:space="preserve">e nouvelle phase allait commencer pour </w:t>
      </w:r>
      <w:r w:rsidRPr="00F01BCB">
        <w:rPr>
          <w:rFonts w:ascii="Arial" w:hAnsi="Arial" w:cs="Arial"/>
          <w:bCs/>
          <w:szCs w:val="22"/>
          <w:lang w:val="fr-FR"/>
        </w:rPr>
        <w:t xml:space="preserve">mettre en œuvre la Convention dans le monde entier à tous les niveaux. Les communautés, les responsables politiques, les ONG, les réseaux mondiaux d'experts et de facilitateurs étaient tous très importants et </w:t>
      </w:r>
      <w:r>
        <w:rPr>
          <w:rFonts w:ascii="Arial" w:hAnsi="Arial" w:cs="Arial"/>
          <w:bCs/>
          <w:szCs w:val="22"/>
          <w:lang w:val="fr-FR"/>
        </w:rPr>
        <w:t xml:space="preserve">indispensables. La délégation </w:t>
      </w:r>
      <w:r w:rsidR="00B50A59">
        <w:rPr>
          <w:rFonts w:ascii="Arial" w:hAnsi="Arial" w:cs="Arial"/>
          <w:bCs/>
          <w:szCs w:val="22"/>
          <w:lang w:val="fr-FR"/>
        </w:rPr>
        <w:t xml:space="preserve">estimait </w:t>
      </w:r>
      <w:r w:rsidRPr="00F01BCB">
        <w:rPr>
          <w:rFonts w:ascii="Arial" w:hAnsi="Arial" w:cs="Arial"/>
          <w:bCs/>
          <w:szCs w:val="22"/>
          <w:lang w:val="fr-FR"/>
        </w:rPr>
        <w:t xml:space="preserve">que le renforcement des capacités dans le cadre du patrimoine culturel immatériel dans les situations d'urgence </w:t>
      </w:r>
      <w:r w:rsidR="00B50A59">
        <w:rPr>
          <w:rFonts w:ascii="Arial" w:hAnsi="Arial" w:cs="Arial"/>
          <w:bCs/>
          <w:szCs w:val="22"/>
          <w:lang w:val="fr-FR"/>
        </w:rPr>
        <w:t xml:space="preserve">constituait </w:t>
      </w:r>
      <w:r w:rsidRPr="00F01BCB">
        <w:rPr>
          <w:rFonts w:ascii="Arial" w:hAnsi="Arial" w:cs="Arial"/>
          <w:bCs/>
          <w:szCs w:val="22"/>
          <w:lang w:val="fr-FR"/>
        </w:rPr>
        <w:t>une autre question importante. Elle a</w:t>
      </w:r>
      <w:r>
        <w:rPr>
          <w:rFonts w:ascii="Arial" w:hAnsi="Arial" w:cs="Arial"/>
          <w:bCs/>
          <w:szCs w:val="22"/>
          <w:lang w:val="fr-FR"/>
        </w:rPr>
        <w:t>ppréciait</w:t>
      </w:r>
      <w:r w:rsidRPr="00F01BCB">
        <w:rPr>
          <w:rFonts w:ascii="Arial" w:hAnsi="Arial" w:cs="Arial"/>
          <w:bCs/>
          <w:szCs w:val="22"/>
          <w:lang w:val="fr-FR"/>
        </w:rPr>
        <w:t xml:space="preserve"> également la nouvelle coopération dans le domaine de l'éducation et de la sauvegarde du patrimoine immatériel dans l'éducation formelle et non formelle.</w:t>
      </w:r>
      <w:r>
        <w:rPr>
          <w:rFonts w:ascii="Arial" w:hAnsi="Arial" w:cs="Arial"/>
          <w:bCs/>
          <w:szCs w:val="22"/>
          <w:lang w:val="fr-FR"/>
        </w:rPr>
        <w:t xml:space="preserve"> Le Secteur de l'éducation devait </w:t>
      </w:r>
      <w:r w:rsidRPr="00F01BCB">
        <w:rPr>
          <w:rFonts w:ascii="Arial" w:hAnsi="Arial" w:cs="Arial"/>
          <w:bCs/>
          <w:szCs w:val="22"/>
          <w:lang w:val="fr-FR"/>
        </w:rPr>
        <w:t xml:space="preserve">être sensibilisé à l'importance du patrimoine culturel immatériel afin </w:t>
      </w:r>
      <w:r>
        <w:rPr>
          <w:rFonts w:ascii="Arial" w:hAnsi="Arial" w:cs="Arial"/>
          <w:bCs/>
          <w:szCs w:val="22"/>
          <w:lang w:val="fr-FR"/>
        </w:rPr>
        <w:t xml:space="preserve">de faire </w:t>
      </w:r>
      <w:r w:rsidRPr="00F01BCB">
        <w:rPr>
          <w:rFonts w:ascii="Arial" w:hAnsi="Arial" w:cs="Arial"/>
          <w:bCs/>
          <w:szCs w:val="22"/>
          <w:lang w:val="fr-FR"/>
        </w:rPr>
        <w:t>partie de l'éducation au p</w:t>
      </w:r>
      <w:r>
        <w:rPr>
          <w:rFonts w:ascii="Arial" w:hAnsi="Arial" w:cs="Arial"/>
          <w:bCs/>
          <w:szCs w:val="22"/>
          <w:lang w:val="fr-FR"/>
        </w:rPr>
        <w:t>atrimoine, et les jeunes devaient également être associés</w:t>
      </w:r>
      <w:r w:rsidR="00113DF6">
        <w:rPr>
          <w:rFonts w:ascii="Arial" w:hAnsi="Arial" w:cs="Arial"/>
          <w:bCs/>
          <w:szCs w:val="22"/>
          <w:lang w:val="fr-FR"/>
        </w:rPr>
        <w:t xml:space="preserve"> à cette démarche</w:t>
      </w:r>
      <w:r w:rsidRPr="00F01BCB">
        <w:rPr>
          <w:rFonts w:ascii="Arial" w:hAnsi="Arial" w:cs="Arial"/>
          <w:bCs/>
          <w:szCs w:val="22"/>
          <w:lang w:val="fr-FR"/>
        </w:rPr>
        <w:t>. La délégation a reconnu le défi et la nécessité d'une meilleure gestion du mécanisme d'assistance internationale pour le renforcement des connaiss</w:t>
      </w:r>
      <w:r w:rsidR="00113DF6">
        <w:rPr>
          <w:rFonts w:ascii="Arial" w:hAnsi="Arial" w:cs="Arial"/>
          <w:bCs/>
          <w:szCs w:val="22"/>
          <w:lang w:val="fr-FR"/>
        </w:rPr>
        <w:t xml:space="preserve">ances et des capacités pour </w:t>
      </w:r>
      <w:r w:rsidRPr="00F01BCB">
        <w:rPr>
          <w:rFonts w:ascii="Arial" w:hAnsi="Arial" w:cs="Arial"/>
          <w:bCs/>
          <w:szCs w:val="22"/>
          <w:lang w:val="fr-FR"/>
        </w:rPr>
        <w:t xml:space="preserve">une sauvegarde efficace du patrimoine culturel immatériel. On </w:t>
      </w:r>
      <w:r w:rsidR="00113DF6">
        <w:rPr>
          <w:rFonts w:ascii="Arial" w:hAnsi="Arial" w:cs="Arial"/>
          <w:bCs/>
          <w:szCs w:val="22"/>
          <w:lang w:val="fr-FR"/>
        </w:rPr>
        <w:t>pouvait espérer</w:t>
      </w:r>
      <w:r w:rsidRPr="00F01BCB">
        <w:rPr>
          <w:rFonts w:ascii="Arial" w:hAnsi="Arial" w:cs="Arial"/>
          <w:bCs/>
          <w:szCs w:val="22"/>
          <w:lang w:val="fr-FR"/>
        </w:rPr>
        <w:t xml:space="preserve"> que les conditions budgétaires permettraient au Secrétariat de résoudre ces questions.</w:t>
      </w:r>
    </w:p>
    <w:p w14:paraId="1F7F2310" w14:textId="4B8FE413" w:rsidR="00400699" w:rsidRPr="00400699" w:rsidRDefault="00400699" w:rsidP="00D22539">
      <w:pPr>
        <w:numPr>
          <w:ilvl w:val="0"/>
          <w:numId w:val="14"/>
        </w:numPr>
        <w:suppressAutoHyphens/>
        <w:autoSpaceDE w:val="0"/>
        <w:spacing w:before="120"/>
        <w:ind w:left="709" w:hanging="709"/>
        <w:jc w:val="both"/>
        <w:rPr>
          <w:rFonts w:ascii="Arial" w:hAnsi="Arial" w:cs="Arial"/>
          <w:bCs/>
          <w:szCs w:val="22"/>
          <w:lang w:val="fr-FR"/>
        </w:rPr>
      </w:pPr>
      <w:r w:rsidRPr="00400699">
        <w:rPr>
          <w:rFonts w:ascii="Arial" w:hAnsi="Arial" w:cs="Arial"/>
          <w:bCs/>
          <w:szCs w:val="22"/>
          <w:lang w:val="fr-FR"/>
        </w:rPr>
        <w:t xml:space="preserve">La délégation des </w:t>
      </w:r>
      <w:r w:rsidRPr="00400699">
        <w:rPr>
          <w:rFonts w:ascii="Arial" w:hAnsi="Arial" w:cs="Arial"/>
          <w:b/>
          <w:bCs/>
          <w:szCs w:val="22"/>
          <w:lang w:val="fr-FR"/>
        </w:rPr>
        <w:t>Philippines</w:t>
      </w:r>
      <w:r w:rsidRPr="00400699">
        <w:rPr>
          <w:rFonts w:ascii="Arial" w:hAnsi="Arial" w:cs="Arial"/>
          <w:bCs/>
          <w:szCs w:val="22"/>
          <w:lang w:val="fr-FR"/>
        </w:rPr>
        <w:t xml:space="preserve"> a félicité le Secrétariat pour son excellent rapport </w:t>
      </w:r>
      <w:r>
        <w:rPr>
          <w:rFonts w:ascii="Arial" w:hAnsi="Arial" w:cs="Arial"/>
          <w:bCs/>
          <w:szCs w:val="22"/>
          <w:lang w:val="fr-FR"/>
        </w:rPr>
        <w:t>et son travail acharné, qui étaient</w:t>
      </w:r>
      <w:r w:rsidRPr="00400699">
        <w:rPr>
          <w:rFonts w:ascii="Arial" w:hAnsi="Arial" w:cs="Arial"/>
          <w:bCs/>
          <w:szCs w:val="22"/>
          <w:lang w:val="fr-FR"/>
        </w:rPr>
        <w:t xml:space="preserve"> vraiment apprécié</w:t>
      </w:r>
      <w:r>
        <w:rPr>
          <w:rFonts w:ascii="Arial" w:hAnsi="Arial" w:cs="Arial"/>
          <w:bCs/>
          <w:szCs w:val="22"/>
          <w:lang w:val="fr-FR"/>
        </w:rPr>
        <w:t>s</w:t>
      </w:r>
      <w:r w:rsidRPr="00400699">
        <w:rPr>
          <w:rFonts w:ascii="Arial" w:hAnsi="Arial" w:cs="Arial"/>
          <w:bCs/>
          <w:szCs w:val="22"/>
          <w:lang w:val="fr-FR"/>
        </w:rPr>
        <w:t xml:space="preserve">. Une question émergente qui méritait d'être abordée était celle du patrimoine culturel immatériel dans les situations d'urgence, non seulement </w:t>
      </w:r>
      <w:r w:rsidRPr="00400699">
        <w:rPr>
          <w:rFonts w:ascii="Arial" w:hAnsi="Arial" w:cs="Arial"/>
          <w:bCs/>
          <w:szCs w:val="22"/>
          <w:lang w:val="fr-FR"/>
        </w:rPr>
        <w:lastRenderedPageBreak/>
        <w:t xml:space="preserve">dans les </w:t>
      </w:r>
      <w:r>
        <w:rPr>
          <w:rFonts w:ascii="Arial" w:hAnsi="Arial" w:cs="Arial"/>
          <w:bCs/>
          <w:szCs w:val="22"/>
          <w:lang w:val="fr-FR"/>
        </w:rPr>
        <w:t xml:space="preserve">situations de conflit et post-conflit, mais </w:t>
      </w:r>
      <w:r w:rsidRPr="00400699">
        <w:rPr>
          <w:rFonts w:ascii="Arial" w:hAnsi="Arial" w:cs="Arial"/>
          <w:bCs/>
          <w:szCs w:val="22"/>
          <w:lang w:val="fr-FR"/>
        </w:rPr>
        <w:t>également en réponse aux phénomènes météorologiques extrêmes causés par les changements clim</w:t>
      </w:r>
      <w:r>
        <w:rPr>
          <w:rFonts w:ascii="Arial" w:hAnsi="Arial" w:cs="Arial"/>
          <w:bCs/>
          <w:szCs w:val="22"/>
          <w:lang w:val="fr-FR"/>
        </w:rPr>
        <w:t>atiques. La délégation souhaitait savoir</w:t>
      </w:r>
      <w:r w:rsidRPr="00400699">
        <w:rPr>
          <w:rFonts w:ascii="Arial" w:hAnsi="Arial" w:cs="Arial"/>
          <w:bCs/>
          <w:szCs w:val="22"/>
          <w:lang w:val="fr-FR"/>
        </w:rPr>
        <w:t xml:space="preserve"> </w:t>
      </w:r>
      <w:r>
        <w:rPr>
          <w:rFonts w:ascii="Arial" w:hAnsi="Arial" w:cs="Arial"/>
          <w:bCs/>
          <w:szCs w:val="22"/>
          <w:lang w:val="fr-FR"/>
        </w:rPr>
        <w:t xml:space="preserve">de quelle façon </w:t>
      </w:r>
      <w:r w:rsidRPr="00400699">
        <w:rPr>
          <w:rFonts w:ascii="Arial" w:hAnsi="Arial" w:cs="Arial"/>
          <w:bCs/>
          <w:szCs w:val="22"/>
          <w:lang w:val="fr-FR"/>
        </w:rPr>
        <w:t xml:space="preserve">le Secrétariat envisageait </w:t>
      </w:r>
      <w:r>
        <w:rPr>
          <w:rFonts w:ascii="Arial" w:hAnsi="Arial" w:cs="Arial"/>
          <w:bCs/>
          <w:szCs w:val="22"/>
          <w:lang w:val="fr-FR"/>
        </w:rPr>
        <w:t>de rendre opérationnel ce concept,</w:t>
      </w:r>
      <w:r w:rsidRPr="00400699">
        <w:rPr>
          <w:rFonts w:ascii="Arial" w:hAnsi="Arial" w:cs="Arial"/>
          <w:bCs/>
          <w:szCs w:val="22"/>
          <w:lang w:val="fr-FR"/>
        </w:rPr>
        <w:t xml:space="preserve"> estimant qu'il apporterait une valeur ajoutée en contribuant à promouvoir la paix et le développement durable dans </w:t>
      </w:r>
      <w:r>
        <w:rPr>
          <w:rFonts w:ascii="Arial" w:hAnsi="Arial" w:cs="Arial"/>
          <w:bCs/>
          <w:szCs w:val="22"/>
          <w:lang w:val="fr-FR"/>
        </w:rPr>
        <w:t>le monde entier. Par ailleurs, la délégation estimait</w:t>
      </w:r>
      <w:r w:rsidRPr="00400699">
        <w:rPr>
          <w:rFonts w:ascii="Arial" w:hAnsi="Arial" w:cs="Arial"/>
          <w:bCs/>
          <w:szCs w:val="22"/>
          <w:lang w:val="fr-FR"/>
        </w:rPr>
        <w:t xml:space="preserve"> que le plan et les outils de communication pourraient s'adresser à différents publics, par exem</w:t>
      </w:r>
      <w:r w:rsidR="00185C25">
        <w:rPr>
          <w:rFonts w:ascii="Arial" w:hAnsi="Arial" w:cs="Arial"/>
          <w:bCs/>
          <w:szCs w:val="22"/>
          <w:lang w:val="fr-FR"/>
        </w:rPr>
        <w:t>ple aux communautés elles-mêmes</w:t>
      </w:r>
      <w:r w:rsidRPr="00400699">
        <w:rPr>
          <w:rFonts w:ascii="Arial" w:hAnsi="Arial" w:cs="Arial"/>
          <w:bCs/>
          <w:szCs w:val="22"/>
          <w:lang w:val="fr-FR"/>
        </w:rPr>
        <w:t xml:space="preserve"> afin qu'elles puissent mieux comprendre les mécanismes dont elles dispos</w:t>
      </w:r>
      <w:r w:rsidR="00185C25">
        <w:rPr>
          <w:rFonts w:ascii="Arial" w:hAnsi="Arial" w:cs="Arial"/>
          <w:bCs/>
          <w:szCs w:val="22"/>
          <w:lang w:val="fr-FR"/>
        </w:rPr>
        <w:t>ai</w:t>
      </w:r>
      <w:r w:rsidRPr="00400699">
        <w:rPr>
          <w:rFonts w:ascii="Arial" w:hAnsi="Arial" w:cs="Arial"/>
          <w:bCs/>
          <w:szCs w:val="22"/>
          <w:lang w:val="fr-FR"/>
        </w:rPr>
        <w:t>ent en vertu de la Convention, ainsi qu'aux donateurs potentiels, ce qui permettrait de mobiliser les fonds supplémentaires nécessaires pour renforcer les capacités des acteurs sur le terrain et du Secrétariat.</w:t>
      </w:r>
    </w:p>
    <w:p w14:paraId="2CB50945" w14:textId="73E31EB0" w:rsidR="00400699" w:rsidRPr="00400699" w:rsidRDefault="00400699" w:rsidP="00D22539">
      <w:pPr>
        <w:numPr>
          <w:ilvl w:val="0"/>
          <w:numId w:val="14"/>
        </w:numPr>
        <w:suppressAutoHyphens/>
        <w:autoSpaceDE w:val="0"/>
        <w:spacing w:before="120"/>
        <w:ind w:left="709" w:hanging="709"/>
        <w:jc w:val="both"/>
        <w:rPr>
          <w:rFonts w:ascii="Arial" w:hAnsi="Arial" w:cs="Arial"/>
          <w:bCs/>
          <w:szCs w:val="22"/>
          <w:lang w:val="fr-FR"/>
        </w:rPr>
      </w:pPr>
      <w:r w:rsidRPr="00400699">
        <w:rPr>
          <w:rFonts w:ascii="Arial" w:hAnsi="Arial" w:cs="Arial"/>
          <w:bCs/>
          <w:szCs w:val="22"/>
          <w:lang w:val="fr-FR"/>
        </w:rPr>
        <w:t xml:space="preserve">La délégation de la </w:t>
      </w:r>
      <w:r w:rsidRPr="00400699">
        <w:rPr>
          <w:rFonts w:ascii="Arial" w:hAnsi="Arial" w:cs="Arial"/>
          <w:b/>
          <w:bCs/>
          <w:szCs w:val="22"/>
          <w:lang w:val="fr-FR"/>
        </w:rPr>
        <w:t>Grèce</w:t>
      </w:r>
      <w:r w:rsidRPr="00400699">
        <w:rPr>
          <w:rFonts w:ascii="Arial" w:hAnsi="Arial" w:cs="Arial"/>
          <w:bCs/>
          <w:szCs w:val="22"/>
          <w:lang w:val="fr-FR"/>
        </w:rPr>
        <w:t xml:space="preserve"> a félicité la Présidente pour son élection et le Secrétariat pour </w:t>
      </w:r>
      <w:r>
        <w:rPr>
          <w:rFonts w:ascii="Arial" w:hAnsi="Arial" w:cs="Arial"/>
          <w:bCs/>
          <w:szCs w:val="22"/>
          <w:lang w:val="fr-FR"/>
        </w:rPr>
        <w:t xml:space="preserve">le </w:t>
      </w:r>
      <w:r w:rsidRPr="00400699">
        <w:rPr>
          <w:rFonts w:ascii="Arial" w:hAnsi="Arial" w:cs="Arial"/>
          <w:bCs/>
          <w:szCs w:val="22"/>
          <w:lang w:val="fr-FR"/>
        </w:rPr>
        <w:t xml:space="preserve">travail approfondi et bien documenté </w:t>
      </w:r>
      <w:r>
        <w:rPr>
          <w:rFonts w:ascii="Arial" w:hAnsi="Arial" w:cs="Arial"/>
          <w:bCs/>
          <w:szCs w:val="22"/>
          <w:lang w:val="fr-FR"/>
        </w:rPr>
        <w:t xml:space="preserve">qu’il réalisait </w:t>
      </w:r>
      <w:r w:rsidRPr="00400699">
        <w:rPr>
          <w:rFonts w:ascii="Arial" w:hAnsi="Arial" w:cs="Arial"/>
          <w:bCs/>
          <w:szCs w:val="22"/>
          <w:lang w:val="fr-FR"/>
        </w:rPr>
        <w:t xml:space="preserve">tout au long de l'année. Elle a également salué les efforts déployés par le Secrétariat pour répondre aux besoins de la Convention malgré </w:t>
      </w:r>
      <w:r>
        <w:rPr>
          <w:rFonts w:ascii="Arial" w:hAnsi="Arial" w:cs="Arial"/>
          <w:bCs/>
          <w:szCs w:val="22"/>
          <w:lang w:val="fr-FR"/>
        </w:rPr>
        <w:t xml:space="preserve">le stress occasionné par les problèmes </w:t>
      </w:r>
      <w:r w:rsidRPr="00400699">
        <w:rPr>
          <w:rFonts w:ascii="Arial" w:hAnsi="Arial" w:cs="Arial"/>
          <w:bCs/>
          <w:szCs w:val="22"/>
          <w:lang w:val="fr-FR"/>
        </w:rPr>
        <w:t>de personnel et de financement. La délégation s'est déclarée très satisfaite que la question du patrimoine culturel immatériel dans les situations d'urgence, propo</w:t>
      </w:r>
      <w:r>
        <w:rPr>
          <w:rFonts w:ascii="Arial" w:hAnsi="Arial" w:cs="Arial"/>
          <w:bCs/>
          <w:szCs w:val="22"/>
          <w:lang w:val="fr-FR"/>
        </w:rPr>
        <w:t>sée pour la première fois</w:t>
      </w:r>
      <w:r w:rsidRPr="00400699">
        <w:rPr>
          <w:rFonts w:ascii="Arial" w:hAnsi="Arial" w:cs="Arial"/>
          <w:bCs/>
          <w:szCs w:val="22"/>
          <w:lang w:val="fr-FR"/>
        </w:rPr>
        <w:t xml:space="preserve"> à la précédente Assemblée générale par la Grèce, soit </w:t>
      </w:r>
      <w:r>
        <w:rPr>
          <w:rFonts w:ascii="Arial" w:hAnsi="Arial" w:cs="Arial"/>
          <w:bCs/>
          <w:szCs w:val="22"/>
          <w:lang w:val="fr-FR"/>
        </w:rPr>
        <w:t xml:space="preserve">désormais </w:t>
      </w:r>
      <w:r w:rsidRPr="00400699">
        <w:rPr>
          <w:rFonts w:ascii="Arial" w:hAnsi="Arial" w:cs="Arial"/>
          <w:bCs/>
          <w:szCs w:val="22"/>
          <w:lang w:val="fr-FR"/>
        </w:rPr>
        <w:t>devenue une question central</w:t>
      </w:r>
      <w:r>
        <w:rPr>
          <w:rFonts w:ascii="Arial" w:hAnsi="Arial" w:cs="Arial"/>
          <w:bCs/>
          <w:szCs w:val="22"/>
          <w:lang w:val="fr-FR"/>
        </w:rPr>
        <w:t>e dans cette Convention. Elle estimait</w:t>
      </w:r>
      <w:r w:rsidRPr="00400699">
        <w:rPr>
          <w:rFonts w:ascii="Arial" w:hAnsi="Arial" w:cs="Arial"/>
          <w:bCs/>
          <w:szCs w:val="22"/>
          <w:lang w:val="fr-FR"/>
        </w:rPr>
        <w:t xml:space="preserve"> que le projet pilote que le Secrétariat avait mis en œuvre et présenté lors de la dernière réu</w:t>
      </w:r>
      <w:r>
        <w:rPr>
          <w:rFonts w:ascii="Arial" w:hAnsi="Arial" w:cs="Arial"/>
          <w:bCs/>
          <w:szCs w:val="22"/>
          <w:lang w:val="fr-FR"/>
        </w:rPr>
        <w:t>nion du Comité était très utile</w:t>
      </w:r>
      <w:r w:rsidRPr="00400699">
        <w:rPr>
          <w:rFonts w:ascii="Arial" w:hAnsi="Arial" w:cs="Arial"/>
          <w:bCs/>
          <w:szCs w:val="22"/>
          <w:lang w:val="fr-FR"/>
        </w:rPr>
        <w:t xml:space="preserve"> mais qu'il restait encore beaucoup à faire sur cette question et sur la capacité du patrimoine culturel immatériel non seulement à rétablir la si</w:t>
      </w:r>
      <w:r>
        <w:rPr>
          <w:rFonts w:ascii="Arial" w:hAnsi="Arial" w:cs="Arial"/>
          <w:bCs/>
          <w:szCs w:val="22"/>
          <w:lang w:val="fr-FR"/>
        </w:rPr>
        <w:t xml:space="preserve">tuation après les destructions causées par les </w:t>
      </w:r>
      <w:r w:rsidRPr="00400699">
        <w:rPr>
          <w:rFonts w:ascii="Arial" w:hAnsi="Arial" w:cs="Arial"/>
          <w:bCs/>
          <w:szCs w:val="22"/>
          <w:lang w:val="fr-FR"/>
        </w:rPr>
        <w:t>conflits armés mais aussi à prévenir les risques en</w:t>
      </w:r>
      <w:r>
        <w:rPr>
          <w:rFonts w:ascii="Arial" w:hAnsi="Arial" w:cs="Arial"/>
          <w:bCs/>
          <w:szCs w:val="22"/>
          <w:lang w:val="fr-FR"/>
        </w:rPr>
        <w:t xml:space="preserve">vironnementaux. La délégation estimait </w:t>
      </w:r>
      <w:r w:rsidRPr="00400699">
        <w:rPr>
          <w:rFonts w:ascii="Arial" w:hAnsi="Arial" w:cs="Arial"/>
          <w:bCs/>
          <w:szCs w:val="22"/>
          <w:lang w:val="fr-FR"/>
        </w:rPr>
        <w:t>également que des efforts accrus pour améliorer les connaissances en matière de prévention des risques naturels constitueraient un grand pas en avant pour rapprocher le patrimoine culturel immatériel du développement durable.</w:t>
      </w:r>
    </w:p>
    <w:p w14:paraId="45EEC007" w14:textId="10870AB3" w:rsidR="00B6340E" w:rsidRPr="00B6340E" w:rsidRDefault="00B6340E" w:rsidP="00B87FAE">
      <w:pPr>
        <w:numPr>
          <w:ilvl w:val="0"/>
          <w:numId w:val="14"/>
        </w:numPr>
        <w:suppressAutoHyphens/>
        <w:autoSpaceDE w:val="0"/>
        <w:spacing w:before="120"/>
        <w:ind w:left="709" w:hanging="709"/>
        <w:jc w:val="both"/>
        <w:rPr>
          <w:rFonts w:ascii="Arial" w:hAnsi="Arial" w:cs="Arial"/>
          <w:bCs/>
          <w:szCs w:val="22"/>
          <w:lang w:val="fr-FR"/>
        </w:rPr>
      </w:pPr>
      <w:r w:rsidRPr="00B6340E">
        <w:rPr>
          <w:rFonts w:ascii="Arial" w:hAnsi="Arial" w:cs="Arial"/>
          <w:bCs/>
          <w:szCs w:val="22"/>
          <w:lang w:val="fr-FR"/>
        </w:rPr>
        <w:t xml:space="preserve">La délégation de la </w:t>
      </w:r>
      <w:r w:rsidRPr="00B6340E">
        <w:rPr>
          <w:rFonts w:ascii="Arial" w:hAnsi="Arial" w:cs="Arial"/>
          <w:b/>
          <w:bCs/>
          <w:szCs w:val="22"/>
          <w:lang w:val="fr-FR"/>
        </w:rPr>
        <w:t>Colombie</w:t>
      </w:r>
      <w:r w:rsidRPr="00B6340E">
        <w:rPr>
          <w:rFonts w:ascii="Arial" w:hAnsi="Arial" w:cs="Arial"/>
          <w:bCs/>
          <w:szCs w:val="22"/>
          <w:lang w:val="fr-FR"/>
        </w:rPr>
        <w:t xml:space="preserve"> a félicité le Secrétariat pour ce rapport très complet. </w:t>
      </w:r>
      <w:r>
        <w:rPr>
          <w:rFonts w:ascii="Arial" w:hAnsi="Arial" w:cs="Arial"/>
          <w:bCs/>
          <w:szCs w:val="22"/>
          <w:lang w:val="fr-FR"/>
        </w:rPr>
        <w:t>S’agissant d</w:t>
      </w:r>
      <w:r w:rsidRPr="00B6340E">
        <w:rPr>
          <w:rFonts w:ascii="Arial" w:hAnsi="Arial" w:cs="Arial"/>
          <w:bCs/>
          <w:szCs w:val="22"/>
          <w:lang w:val="fr-FR"/>
        </w:rPr>
        <w:t>es défis énoncés dans le rapport, par exemple da</w:t>
      </w:r>
      <w:r>
        <w:rPr>
          <w:rFonts w:ascii="Arial" w:hAnsi="Arial" w:cs="Arial"/>
          <w:bCs/>
          <w:szCs w:val="22"/>
          <w:lang w:val="fr-FR"/>
        </w:rPr>
        <w:t>ns le domaine de l'éducation, elle estimait</w:t>
      </w:r>
      <w:r w:rsidRPr="00B6340E">
        <w:rPr>
          <w:rFonts w:ascii="Arial" w:hAnsi="Arial" w:cs="Arial"/>
          <w:bCs/>
          <w:szCs w:val="22"/>
          <w:lang w:val="fr-FR"/>
        </w:rPr>
        <w:t xml:space="preserve"> que la stratégie de renforcem</w:t>
      </w:r>
      <w:r>
        <w:rPr>
          <w:rFonts w:ascii="Arial" w:hAnsi="Arial" w:cs="Arial"/>
          <w:bCs/>
          <w:szCs w:val="22"/>
          <w:lang w:val="fr-FR"/>
        </w:rPr>
        <w:t>ent des capacités était</w:t>
      </w:r>
      <w:r w:rsidRPr="00B6340E">
        <w:rPr>
          <w:rFonts w:ascii="Arial" w:hAnsi="Arial" w:cs="Arial"/>
          <w:bCs/>
          <w:szCs w:val="22"/>
          <w:lang w:val="fr-FR"/>
        </w:rPr>
        <w:t xml:space="preserve"> très importante, ajoutant que la Colombie a</w:t>
      </w:r>
      <w:r>
        <w:rPr>
          <w:rFonts w:ascii="Arial" w:hAnsi="Arial" w:cs="Arial"/>
          <w:bCs/>
          <w:szCs w:val="22"/>
          <w:lang w:val="fr-FR"/>
        </w:rPr>
        <w:t>vait</w:t>
      </w:r>
      <w:r w:rsidRPr="00B6340E">
        <w:rPr>
          <w:rFonts w:ascii="Arial" w:hAnsi="Arial" w:cs="Arial"/>
          <w:bCs/>
          <w:szCs w:val="22"/>
          <w:lang w:val="fr-FR"/>
        </w:rPr>
        <w:t xml:space="preserve"> intégré le patrimoine culturel immatériel dans ses propres programmes </w:t>
      </w:r>
      <w:r w:rsidR="00676B5C">
        <w:rPr>
          <w:rFonts w:ascii="Arial" w:hAnsi="Arial" w:cs="Arial"/>
          <w:bCs/>
          <w:szCs w:val="22"/>
          <w:lang w:val="fr-FR"/>
        </w:rPr>
        <w:t>scolaires. La délégation a encouragé</w:t>
      </w:r>
      <w:r w:rsidRPr="00B6340E">
        <w:rPr>
          <w:rFonts w:ascii="Arial" w:hAnsi="Arial" w:cs="Arial"/>
          <w:bCs/>
          <w:szCs w:val="22"/>
          <w:lang w:val="fr-FR"/>
        </w:rPr>
        <w:t xml:space="preserve"> d'autres pays à prendre en considération les différents types de pratiques et de conn</w:t>
      </w:r>
      <w:r>
        <w:rPr>
          <w:rFonts w:ascii="Arial" w:hAnsi="Arial" w:cs="Arial"/>
          <w:bCs/>
          <w:szCs w:val="22"/>
          <w:lang w:val="fr-FR"/>
        </w:rPr>
        <w:t>aissances qui étaient en cours d’intégration</w:t>
      </w:r>
      <w:r w:rsidRPr="00B6340E">
        <w:rPr>
          <w:rFonts w:ascii="Arial" w:hAnsi="Arial" w:cs="Arial"/>
          <w:bCs/>
          <w:szCs w:val="22"/>
          <w:lang w:val="fr-FR"/>
        </w:rPr>
        <w:t xml:space="preserve"> dans les prat</w:t>
      </w:r>
      <w:r>
        <w:rPr>
          <w:rFonts w:ascii="Arial" w:hAnsi="Arial" w:cs="Arial"/>
          <w:bCs/>
          <w:szCs w:val="22"/>
          <w:lang w:val="fr-FR"/>
        </w:rPr>
        <w:t xml:space="preserve">iques éducatives non formelles, de </w:t>
      </w:r>
      <w:r w:rsidRPr="00B6340E">
        <w:rPr>
          <w:rFonts w:ascii="Arial" w:hAnsi="Arial" w:cs="Arial"/>
          <w:bCs/>
          <w:szCs w:val="22"/>
          <w:lang w:val="fr-FR"/>
        </w:rPr>
        <w:t>nombreuses sources communautaires d</w:t>
      </w:r>
      <w:r>
        <w:rPr>
          <w:rFonts w:ascii="Arial" w:hAnsi="Arial" w:cs="Arial"/>
          <w:bCs/>
          <w:szCs w:val="22"/>
          <w:lang w:val="fr-FR"/>
        </w:rPr>
        <w:t>e patrimoine immatériel se prêta</w:t>
      </w:r>
      <w:r w:rsidRPr="00B6340E">
        <w:rPr>
          <w:rFonts w:ascii="Arial" w:hAnsi="Arial" w:cs="Arial"/>
          <w:bCs/>
          <w:szCs w:val="22"/>
          <w:lang w:val="fr-FR"/>
        </w:rPr>
        <w:t xml:space="preserve">nt à de telles pratiques. </w:t>
      </w:r>
      <w:r>
        <w:rPr>
          <w:rFonts w:ascii="Arial" w:hAnsi="Arial" w:cs="Arial"/>
          <w:bCs/>
          <w:szCs w:val="22"/>
          <w:lang w:val="fr-FR"/>
        </w:rPr>
        <w:t>La Colombie travaillait, p</w:t>
      </w:r>
      <w:r w:rsidRPr="00B6340E">
        <w:rPr>
          <w:rFonts w:ascii="Arial" w:hAnsi="Arial" w:cs="Arial"/>
          <w:bCs/>
          <w:szCs w:val="22"/>
          <w:lang w:val="fr-FR"/>
        </w:rPr>
        <w:t xml:space="preserve">ar exemple, à </w:t>
      </w:r>
      <w:r>
        <w:rPr>
          <w:rFonts w:ascii="Arial" w:hAnsi="Arial" w:cs="Arial"/>
          <w:bCs/>
          <w:szCs w:val="22"/>
          <w:lang w:val="fr-FR"/>
        </w:rPr>
        <w:t>la mise en œuvre d’</w:t>
      </w:r>
      <w:r w:rsidRPr="00B6340E">
        <w:rPr>
          <w:rFonts w:ascii="Arial" w:hAnsi="Arial" w:cs="Arial"/>
          <w:bCs/>
          <w:szCs w:val="22"/>
          <w:lang w:val="fr-FR"/>
        </w:rPr>
        <w:t xml:space="preserve">un programme d'évaluation des différents niveaux de qualification afin que les </w:t>
      </w:r>
      <w:r>
        <w:rPr>
          <w:rFonts w:ascii="Arial" w:hAnsi="Arial" w:cs="Arial"/>
          <w:bCs/>
          <w:szCs w:val="22"/>
          <w:lang w:val="fr-FR"/>
        </w:rPr>
        <w:t xml:space="preserve">futurs </w:t>
      </w:r>
      <w:r w:rsidRPr="00B6340E">
        <w:rPr>
          <w:rFonts w:ascii="Arial" w:hAnsi="Arial" w:cs="Arial"/>
          <w:bCs/>
          <w:szCs w:val="22"/>
          <w:lang w:val="fr-FR"/>
        </w:rPr>
        <w:t xml:space="preserve">enseignants du système éducatif formel puissent être </w:t>
      </w:r>
      <w:r>
        <w:rPr>
          <w:rFonts w:ascii="Arial" w:hAnsi="Arial" w:cs="Arial"/>
          <w:bCs/>
          <w:szCs w:val="22"/>
          <w:lang w:val="fr-FR"/>
        </w:rPr>
        <w:t xml:space="preserve">reconnus </w:t>
      </w:r>
      <w:r w:rsidRPr="00B6340E">
        <w:rPr>
          <w:rFonts w:ascii="Arial" w:hAnsi="Arial" w:cs="Arial"/>
          <w:bCs/>
          <w:szCs w:val="22"/>
          <w:lang w:val="fr-FR"/>
        </w:rPr>
        <w:t xml:space="preserve">pour tout travail accompli dans le cadre de ces pratiques traditionnelles. Il s'agissait de </w:t>
      </w:r>
      <w:r w:rsidR="005E0985">
        <w:rPr>
          <w:rFonts w:ascii="Arial" w:hAnsi="Arial" w:cs="Arial"/>
          <w:bCs/>
          <w:szCs w:val="22"/>
          <w:lang w:val="fr-FR"/>
        </w:rPr>
        <w:t xml:space="preserve">prendre acte de cette forme de savoir, </w:t>
      </w:r>
      <w:r w:rsidR="005E0985" w:rsidRPr="00B6340E">
        <w:rPr>
          <w:rFonts w:ascii="Arial" w:hAnsi="Arial" w:cs="Arial"/>
          <w:bCs/>
          <w:szCs w:val="22"/>
          <w:lang w:val="fr-FR"/>
        </w:rPr>
        <w:t xml:space="preserve">et de </w:t>
      </w:r>
      <w:r w:rsidR="005E0985">
        <w:rPr>
          <w:rFonts w:ascii="Arial" w:hAnsi="Arial" w:cs="Arial"/>
          <w:bCs/>
          <w:szCs w:val="22"/>
          <w:lang w:val="fr-FR"/>
        </w:rPr>
        <w:t xml:space="preserve">la </w:t>
      </w:r>
      <w:r w:rsidR="005E0985" w:rsidRPr="00B6340E">
        <w:rPr>
          <w:rFonts w:ascii="Arial" w:hAnsi="Arial" w:cs="Arial"/>
          <w:bCs/>
          <w:szCs w:val="22"/>
          <w:lang w:val="fr-FR"/>
        </w:rPr>
        <w:t xml:space="preserve">reconnaître </w:t>
      </w:r>
      <w:r w:rsidR="005E0985">
        <w:rPr>
          <w:rFonts w:ascii="Arial" w:hAnsi="Arial" w:cs="Arial"/>
          <w:bCs/>
          <w:szCs w:val="22"/>
          <w:lang w:val="fr-FR"/>
        </w:rPr>
        <w:t xml:space="preserve">officiellement, </w:t>
      </w:r>
      <w:r w:rsidRPr="00B6340E">
        <w:rPr>
          <w:rFonts w:ascii="Arial" w:hAnsi="Arial" w:cs="Arial"/>
          <w:bCs/>
          <w:szCs w:val="22"/>
          <w:lang w:val="fr-FR"/>
        </w:rPr>
        <w:t xml:space="preserve">afin que les étudiants n'aient pas nécessairement à passer par les universités pour obtenir un poste d'enseignant dans le système éducatif formel, d'autant plus </w:t>
      </w:r>
      <w:r w:rsidR="00B87FAE">
        <w:rPr>
          <w:rFonts w:ascii="Arial" w:hAnsi="Arial" w:cs="Arial"/>
          <w:bCs/>
          <w:szCs w:val="22"/>
          <w:lang w:val="fr-FR"/>
        </w:rPr>
        <w:t>que</w:t>
      </w:r>
      <w:r w:rsidRPr="00B6340E">
        <w:rPr>
          <w:rFonts w:ascii="Arial" w:hAnsi="Arial" w:cs="Arial"/>
          <w:bCs/>
          <w:szCs w:val="22"/>
          <w:lang w:val="fr-FR"/>
        </w:rPr>
        <w:t xml:space="preserve"> des personnes avaient acquis le même niveau d'expertise dans le système éducatif informe</w:t>
      </w:r>
      <w:r w:rsidR="005E0985">
        <w:rPr>
          <w:rFonts w:ascii="Arial" w:hAnsi="Arial" w:cs="Arial"/>
          <w:bCs/>
          <w:szCs w:val="22"/>
          <w:lang w:val="fr-FR"/>
        </w:rPr>
        <w:t xml:space="preserve">l. La délégation </w:t>
      </w:r>
      <w:r w:rsidR="005E0985" w:rsidRPr="002C7128">
        <w:rPr>
          <w:rFonts w:ascii="Arial" w:hAnsi="Arial" w:cs="Arial"/>
          <w:bCs/>
          <w:szCs w:val="22"/>
          <w:lang w:val="fr-FR"/>
        </w:rPr>
        <w:t>s’est félicitée</w:t>
      </w:r>
      <w:r w:rsidR="005E0985">
        <w:rPr>
          <w:rFonts w:ascii="Arial" w:hAnsi="Arial" w:cs="Arial"/>
          <w:bCs/>
          <w:szCs w:val="22"/>
          <w:lang w:val="fr-FR"/>
        </w:rPr>
        <w:t xml:space="preserve"> du </w:t>
      </w:r>
      <w:r w:rsidRPr="00B6340E">
        <w:rPr>
          <w:rFonts w:ascii="Arial" w:hAnsi="Arial" w:cs="Arial"/>
          <w:bCs/>
          <w:szCs w:val="22"/>
          <w:lang w:val="fr-FR"/>
        </w:rPr>
        <w:t>fait que les travaux sur le patrimoine culturel immatéri</w:t>
      </w:r>
      <w:r w:rsidR="002C7128">
        <w:rPr>
          <w:rFonts w:ascii="Arial" w:hAnsi="Arial" w:cs="Arial"/>
          <w:bCs/>
          <w:szCs w:val="22"/>
          <w:lang w:val="fr-FR"/>
        </w:rPr>
        <w:t>el soient</w:t>
      </w:r>
      <w:r w:rsidR="005E0985">
        <w:rPr>
          <w:rFonts w:ascii="Arial" w:hAnsi="Arial" w:cs="Arial"/>
          <w:bCs/>
          <w:szCs w:val="22"/>
          <w:lang w:val="fr-FR"/>
        </w:rPr>
        <w:t xml:space="preserve"> liés aux objectifs de</w:t>
      </w:r>
      <w:r w:rsidRPr="00B6340E">
        <w:rPr>
          <w:rFonts w:ascii="Arial" w:hAnsi="Arial" w:cs="Arial"/>
          <w:bCs/>
          <w:szCs w:val="22"/>
          <w:lang w:val="fr-FR"/>
        </w:rPr>
        <w:t xml:space="preserve"> développement durable, dont la culture fai</w:t>
      </w:r>
      <w:r w:rsidR="005E0985">
        <w:rPr>
          <w:rFonts w:ascii="Arial" w:hAnsi="Arial" w:cs="Arial"/>
          <w:bCs/>
          <w:szCs w:val="22"/>
          <w:lang w:val="fr-FR"/>
        </w:rPr>
        <w:t>sait partie intégrante. Elle</w:t>
      </w:r>
      <w:r w:rsidRPr="00B6340E">
        <w:rPr>
          <w:rFonts w:ascii="Arial" w:hAnsi="Arial" w:cs="Arial"/>
          <w:bCs/>
          <w:szCs w:val="22"/>
          <w:lang w:val="fr-FR"/>
        </w:rPr>
        <w:t xml:space="preserve"> </w:t>
      </w:r>
      <w:r w:rsidRPr="002C7128">
        <w:rPr>
          <w:rFonts w:ascii="Arial" w:hAnsi="Arial" w:cs="Arial"/>
          <w:bCs/>
          <w:szCs w:val="22"/>
          <w:lang w:val="fr-FR"/>
        </w:rPr>
        <w:t xml:space="preserve">s'est </w:t>
      </w:r>
      <w:r w:rsidR="005E0985" w:rsidRPr="002C7128">
        <w:rPr>
          <w:rFonts w:ascii="Arial" w:hAnsi="Arial" w:cs="Arial"/>
          <w:bCs/>
          <w:szCs w:val="22"/>
          <w:lang w:val="fr-FR"/>
        </w:rPr>
        <w:t xml:space="preserve">également </w:t>
      </w:r>
      <w:r w:rsidRPr="002C7128">
        <w:rPr>
          <w:rFonts w:ascii="Arial" w:hAnsi="Arial" w:cs="Arial"/>
          <w:bCs/>
          <w:szCs w:val="22"/>
          <w:lang w:val="fr-FR"/>
        </w:rPr>
        <w:t>félicité</w:t>
      </w:r>
      <w:r w:rsidR="005E0985" w:rsidRPr="002C7128">
        <w:rPr>
          <w:rFonts w:ascii="Arial" w:hAnsi="Arial" w:cs="Arial"/>
          <w:bCs/>
          <w:szCs w:val="22"/>
          <w:lang w:val="fr-FR"/>
        </w:rPr>
        <w:t>e</w:t>
      </w:r>
      <w:r w:rsidRPr="00B6340E">
        <w:rPr>
          <w:rFonts w:ascii="Arial" w:hAnsi="Arial" w:cs="Arial"/>
          <w:bCs/>
          <w:szCs w:val="22"/>
          <w:lang w:val="fr-FR"/>
        </w:rPr>
        <w:t xml:space="preserve"> des différentes études de cas, qui seraient utiles pour faire ava</w:t>
      </w:r>
      <w:r w:rsidR="005E0985">
        <w:rPr>
          <w:rFonts w:ascii="Arial" w:hAnsi="Arial" w:cs="Arial"/>
          <w:bCs/>
          <w:szCs w:val="22"/>
          <w:lang w:val="fr-FR"/>
        </w:rPr>
        <w:t xml:space="preserve">ncer ces travaux. La Colombie était, </w:t>
      </w:r>
      <w:r w:rsidR="005E0985" w:rsidRPr="005E0985">
        <w:rPr>
          <w:rFonts w:ascii="Arial" w:hAnsi="Arial" w:cs="Arial"/>
          <w:bCs/>
          <w:szCs w:val="22"/>
          <w:lang w:val="fr-FR"/>
        </w:rPr>
        <w:t>par exemple</w:t>
      </w:r>
      <w:r w:rsidR="005E0985">
        <w:rPr>
          <w:rFonts w:ascii="Arial" w:hAnsi="Arial" w:cs="Arial"/>
          <w:bCs/>
          <w:szCs w:val="22"/>
          <w:lang w:val="fr-FR"/>
        </w:rPr>
        <w:t xml:space="preserve">, </w:t>
      </w:r>
      <w:r w:rsidRPr="00B6340E">
        <w:rPr>
          <w:rFonts w:ascii="Arial" w:hAnsi="Arial" w:cs="Arial"/>
          <w:bCs/>
          <w:szCs w:val="22"/>
          <w:lang w:val="fr-FR"/>
        </w:rPr>
        <w:t>en train d'élaborer une politique publique pour gérer son patrimoine culturel immatériel dans un contexte urbain, de sorte qu'au cours des dix-huit derniers mois, elle avait mené une série d'enquêtes différentes dans diverses communautés, en travaillant avec des personnes employées dans le secteur public tant au niveau national que local. L'idée était de trouver les moyens de lier le patrimoine culturel immatériel au processus de développement durable en matière de développement économique, politique et social.</w:t>
      </w:r>
      <w:r w:rsidR="005E0985">
        <w:rPr>
          <w:rFonts w:ascii="Arial" w:hAnsi="Arial" w:cs="Arial"/>
          <w:bCs/>
          <w:szCs w:val="22"/>
          <w:lang w:val="fr-FR"/>
        </w:rPr>
        <w:t xml:space="preserve"> Dans les villes, le patrimoine offrait aux populations</w:t>
      </w:r>
      <w:r w:rsidRPr="00B6340E">
        <w:rPr>
          <w:rFonts w:ascii="Arial" w:hAnsi="Arial" w:cs="Arial"/>
          <w:bCs/>
          <w:szCs w:val="22"/>
          <w:lang w:val="fr-FR"/>
        </w:rPr>
        <w:t xml:space="preserve"> de nouvelles possibilités économiques, mais aussi de nouvelles possibilités sociales pour les différent</w:t>
      </w:r>
      <w:r w:rsidR="005E0985">
        <w:rPr>
          <w:rFonts w:ascii="Arial" w:hAnsi="Arial" w:cs="Arial"/>
          <w:bCs/>
          <w:szCs w:val="22"/>
          <w:lang w:val="fr-FR"/>
        </w:rPr>
        <w:t>es communautés. La délégation souhaitait</w:t>
      </w:r>
      <w:r w:rsidRPr="00B6340E">
        <w:rPr>
          <w:rFonts w:ascii="Arial" w:hAnsi="Arial" w:cs="Arial"/>
          <w:bCs/>
          <w:szCs w:val="22"/>
          <w:lang w:val="fr-FR"/>
        </w:rPr>
        <w:t xml:space="preserve"> partager cette expérien</w:t>
      </w:r>
      <w:r w:rsidR="002C7128">
        <w:rPr>
          <w:rFonts w:ascii="Arial" w:hAnsi="Arial" w:cs="Arial"/>
          <w:bCs/>
          <w:szCs w:val="22"/>
          <w:lang w:val="fr-FR"/>
        </w:rPr>
        <w:t>ce car elle était parvenue à identifier</w:t>
      </w:r>
      <w:r w:rsidRPr="00B6340E">
        <w:rPr>
          <w:rFonts w:ascii="Arial" w:hAnsi="Arial" w:cs="Arial"/>
          <w:bCs/>
          <w:szCs w:val="22"/>
          <w:lang w:val="fr-FR"/>
        </w:rPr>
        <w:t xml:space="preserve"> comment les connaissances accumulées dans le domaine du patrimoine immatériel pouvaient aider les personnes qui émigr</w:t>
      </w:r>
      <w:r w:rsidR="005E0985">
        <w:rPr>
          <w:rFonts w:ascii="Arial" w:hAnsi="Arial" w:cs="Arial"/>
          <w:bCs/>
          <w:szCs w:val="22"/>
          <w:lang w:val="fr-FR"/>
        </w:rPr>
        <w:t>ai</w:t>
      </w:r>
      <w:r w:rsidRPr="00B6340E">
        <w:rPr>
          <w:rFonts w:ascii="Arial" w:hAnsi="Arial" w:cs="Arial"/>
          <w:bCs/>
          <w:szCs w:val="22"/>
          <w:lang w:val="fr-FR"/>
        </w:rPr>
        <w:t>ent vers les villes à gagner leur vie et à trouver une place da</w:t>
      </w:r>
      <w:r w:rsidR="005E0985">
        <w:rPr>
          <w:rFonts w:ascii="Arial" w:hAnsi="Arial" w:cs="Arial"/>
          <w:bCs/>
          <w:szCs w:val="22"/>
          <w:lang w:val="fr-FR"/>
        </w:rPr>
        <w:t>ns l'environnement urbain. C’était également lié</w:t>
      </w:r>
      <w:r w:rsidRPr="00B6340E">
        <w:rPr>
          <w:rFonts w:ascii="Arial" w:hAnsi="Arial" w:cs="Arial"/>
          <w:bCs/>
          <w:szCs w:val="22"/>
          <w:lang w:val="fr-FR"/>
        </w:rPr>
        <w:t xml:space="preserve"> à la résilience, à l'économie </w:t>
      </w:r>
      <w:r w:rsidR="005E0985">
        <w:rPr>
          <w:rFonts w:ascii="Arial" w:hAnsi="Arial" w:cs="Arial"/>
          <w:bCs/>
          <w:szCs w:val="22"/>
          <w:lang w:val="fr-FR"/>
        </w:rPr>
        <w:t>informelle, etc. La délégation</w:t>
      </w:r>
      <w:r w:rsidRPr="00B6340E">
        <w:rPr>
          <w:rFonts w:ascii="Arial" w:hAnsi="Arial" w:cs="Arial"/>
          <w:bCs/>
          <w:szCs w:val="22"/>
          <w:lang w:val="fr-FR"/>
        </w:rPr>
        <w:t xml:space="preserve"> </w:t>
      </w:r>
      <w:r w:rsidR="005E0985">
        <w:rPr>
          <w:rFonts w:ascii="Arial" w:hAnsi="Arial" w:cs="Arial"/>
          <w:bCs/>
          <w:szCs w:val="22"/>
          <w:lang w:val="fr-FR"/>
        </w:rPr>
        <w:t>cherchait donc</w:t>
      </w:r>
      <w:r w:rsidRPr="00B6340E">
        <w:rPr>
          <w:rFonts w:ascii="Arial" w:hAnsi="Arial" w:cs="Arial"/>
          <w:bCs/>
          <w:szCs w:val="22"/>
          <w:lang w:val="fr-FR"/>
        </w:rPr>
        <w:t xml:space="preserve"> à </w:t>
      </w:r>
      <w:r w:rsidRPr="00B6340E">
        <w:rPr>
          <w:rFonts w:ascii="Arial" w:hAnsi="Arial" w:cs="Arial"/>
          <w:bCs/>
          <w:szCs w:val="22"/>
          <w:lang w:val="fr-FR"/>
        </w:rPr>
        <w:lastRenderedPageBreak/>
        <w:t xml:space="preserve">renforcer ce type d'expérience en liant plus étroitement le patrimoine </w:t>
      </w:r>
      <w:r w:rsidR="005E0985">
        <w:rPr>
          <w:rFonts w:ascii="Arial" w:hAnsi="Arial" w:cs="Arial"/>
          <w:bCs/>
          <w:szCs w:val="22"/>
          <w:lang w:val="fr-FR"/>
        </w:rPr>
        <w:t>culturel immatériel avec les ODD</w:t>
      </w:r>
      <w:r w:rsidRPr="00B6340E">
        <w:rPr>
          <w:rFonts w:ascii="Arial" w:hAnsi="Arial" w:cs="Arial"/>
          <w:bCs/>
          <w:szCs w:val="22"/>
          <w:lang w:val="fr-FR"/>
        </w:rPr>
        <w:t xml:space="preserve"> afin que ces pratiques puissent offrir aux populations des opportunités de développement durable.</w:t>
      </w:r>
    </w:p>
    <w:p w14:paraId="1A25D114" w14:textId="4DB661A1" w:rsidR="00676B5C" w:rsidRPr="00676B5C" w:rsidRDefault="00676B5C" w:rsidP="002B024A">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Après avoir félicité</w:t>
      </w:r>
      <w:r w:rsidRPr="00676B5C">
        <w:rPr>
          <w:rFonts w:ascii="Arial" w:hAnsi="Arial" w:cs="Arial"/>
          <w:bCs/>
          <w:szCs w:val="22"/>
          <w:lang w:val="fr-FR"/>
        </w:rPr>
        <w:t xml:space="preserve"> la Présidente pour son élection, la délégation </w:t>
      </w:r>
      <w:r>
        <w:rPr>
          <w:rFonts w:ascii="Arial" w:hAnsi="Arial" w:cs="Arial"/>
          <w:bCs/>
          <w:szCs w:val="22"/>
          <w:lang w:val="fr-FR"/>
        </w:rPr>
        <w:t xml:space="preserve">de la </w:t>
      </w:r>
      <w:r w:rsidRPr="00676B5C">
        <w:rPr>
          <w:rFonts w:ascii="Arial" w:hAnsi="Arial" w:cs="Arial"/>
          <w:b/>
          <w:bCs/>
          <w:szCs w:val="22"/>
          <w:lang w:val="fr-FR"/>
        </w:rPr>
        <w:t>Chine</w:t>
      </w:r>
      <w:r>
        <w:rPr>
          <w:rFonts w:ascii="Arial" w:hAnsi="Arial" w:cs="Arial"/>
          <w:bCs/>
          <w:szCs w:val="22"/>
          <w:lang w:val="fr-FR"/>
        </w:rPr>
        <w:t xml:space="preserve"> </w:t>
      </w:r>
      <w:r w:rsidRPr="00676B5C">
        <w:rPr>
          <w:rFonts w:ascii="Arial" w:hAnsi="Arial" w:cs="Arial"/>
          <w:bCs/>
          <w:szCs w:val="22"/>
          <w:lang w:val="fr-FR"/>
        </w:rPr>
        <w:t>a salué les efforts inlassables déployés par le Secrétariat pour promouvoir la mise en œuvre de la Convention au cours des deux dernières années, en particulier l'exploration active de nombreux nouveaux domaines, notamment la sauvegarde du patrimoine culturel immatériel et le développement durable, le patrimoine culturel immatériel et l'éducation, ainsi que les liens et synergies transversales entre les différentes conventions culturelles, qui tentaient de répondre à de nouvelles demandes toujours croissantes. En 2017, la Chine a</w:t>
      </w:r>
      <w:r>
        <w:rPr>
          <w:rFonts w:ascii="Arial" w:hAnsi="Arial" w:cs="Arial"/>
          <w:bCs/>
          <w:szCs w:val="22"/>
          <w:lang w:val="fr-FR"/>
        </w:rPr>
        <w:t xml:space="preserve">vait organisé </w:t>
      </w:r>
      <w:r w:rsidRPr="00676B5C">
        <w:rPr>
          <w:rFonts w:ascii="Arial" w:hAnsi="Arial" w:cs="Arial"/>
          <w:bCs/>
          <w:szCs w:val="22"/>
          <w:lang w:val="fr-FR"/>
        </w:rPr>
        <w:t xml:space="preserve">conjointement avec le Secrétariat la réunion d'un groupe de travail intergouvernemental à composition non limitée chargé d'élaborer un cadre </w:t>
      </w:r>
      <w:r>
        <w:rPr>
          <w:rFonts w:ascii="Arial" w:hAnsi="Arial" w:cs="Arial"/>
          <w:bCs/>
          <w:szCs w:val="22"/>
          <w:lang w:val="fr-FR"/>
        </w:rPr>
        <w:t xml:space="preserve">global </w:t>
      </w:r>
      <w:r w:rsidRPr="00676B5C">
        <w:rPr>
          <w:rFonts w:ascii="Arial" w:hAnsi="Arial" w:cs="Arial"/>
          <w:bCs/>
          <w:szCs w:val="22"/>
          <w:lang w:val="fr-FR"/>
        </w:rPr>
        <w:t xml:space="preserve">de résultats pour la Convention. </w:t>
      </w:r>
      <w:r>
        <w:rPr>
          <w:rFonts w:ascii="Arial" w:hAnsi="Arial" w:cs="Arial"/>
          <w:bCs/>
          <w:szCs w:val="22"/>
          <w:lang w:val="fr-FR"/>
        </w:rPr>
        <w:t>D</w:t>
      </w:r>
      <w:r w:rsidRPr="00676B5C">
        <w:rPr>
          <w:rFonts w:ascii="Arial" w:hAnsi="Arial" w:cs="Arial"/>
          <w:bCs/>
          <w:szCs w:val="22"/>
          <w:lang w:val="fr-FR"/>
        </w:rPr>
        <w:t>epuis sa création en 2012</w:t>
      </w:r>
      <w:r>
        <w:rPr>
          <w:rFonts w:ascii="Arial" w:hAnsi="Arial" w:cs="Arial"/>
          <w:bCs/>
          <w:szCs w:val="22"/>
          <w:lang w:val="fr-FR"/>
        </w:rPr>
        <w:t>, l</w:t>
      </w:r>
      <w:r w:rsidRPr="00676B5C">
        <w:rPr>
          <w:rFonts w:ascii="Arial" w:hAnsi="Arial" w:cs="Arial"/>
          <w:bCs/>
          <w:szCs w:val="22"/>
          <w:lang w:val="fr-FR"/>
        </w:rPr>
        <w:t xml:space="preserve">e Centre international de formation sur le patrimoine culturel immatériel dans la région Asie-Pacifique (CRIHAP), </w:t>
      </w:r>
      <w:r>
        <w:rPr>
          <w:rFonts w:ascii="Arial" w:hAnsi="Arial" w:cs="Arial"/>
          <w:bCs/>
          <w:szCs w:val="22"/>
          <w:lang w:val="fr-FR"/>
        </w:rPr>
        <w:t xml:space="preserve">soutenu </w:t>
      </w:r>
      <w:r w:rsidRPr="00676B5C">
        <w:rPr>
          <w:rFonts w:ascii="Arial" w:hAnsi="Arial" w:cs="Arial"/>
          <w:bCs/>
          <w:szCs w:val="22"/>
          <w:lang w:val="fr-FR"/>
        </w:rPr>
        <w:t>par la Chine en tant que centre de catégorie 2, a</w:t>
      </w:r>
      <w:r>
        <w:rPr>
          <w:rFonts w:ascii="Arial" w:hAnsi="Arial" w:cs="Arial"/>
          <w:bCs/>
          <w:szCs w:val="22"/>
          <w:lang w:val="fr-FR"/>
        </w:rPr>
        <w:t>vait organisé plus de trente</w:t>
      </w:r>
      <w:r w:rsidRPr="00676B5C">
        <w:rPr>
          <w:rFonts w:ascii="Arial" w:hAnsi="Arial" w:cs="Arial"/>
          <w:bCs/>
          <w:szCs w:val="22"/>
          <w:lang w:val="fr-FR"/>
        </w:rPr>
        <w:t xml:space="preserve"> ateliers de renforcement des capacités afin d'accroître la capacité des États membres à sauvegarder le patrimoine culturel immatériel</w:t>
      </w:r>
      <w:r>
        <w:rPr>
          <w:rFonts w:ascii="Arial" w:hAnsi="Arial" w:cs="Arial"/>
          <w:bCs/>
          <w:szCs w:val="22"/>
          <w:lang w:val="fr-FR"/>
        </w:rPr>
        <w:t xml:space="preserve">. </w:t>
      </w:r>
      <w:r w:rsidRPr="00676B5C">
        <w:rPr>
          <w:rFonts w:ascii="Arial" w:hAnsi="Arial" w:cs="Arial"/>
          <w:bCs/>
          <w:szCs w:val="22"/>
          <w:lang w:val="fr-FR"/>
        </w:rPr>
        <w:t>La Chine continuera</w:t>
      </w:r>
      <w:r w:rsidR="002B024A">
        <w:rPr>
          <w:rFonts w:ascii="Arial" w:hAnsi="Arial" w:cs="Arial"/>
          <w:bCs/>
          <w:szCs w:val="22"/>
          <w:lang w:val="fr-FR"/>
        </w:rPr>
        <w:t xml:space="preserve"> à </w:t>
      </w:r>
      <w:r w:rsidRPr="00676B5C">
        <w:rPr>
          <w:rFonts w:ascii="Arial" w:hAnsi="Arial" w:cs="Arial"/>
          <w:bCs/>
          <w:szCs w:val="22"/>
          <w:lang w:val="fr-FR"/>
        </w:rPr>
        <w:t xml:space="preserve">fournir une assistance au Secrétariat et </w:t>
      </w:r>
      <w:r w:rsidR="002B024A">
        <w:rPr>
          <w:rFonts w:ascii="Arial" w:hAnsi="Arial" w:cs="Arial"/>
          <w:bCs/>
          <w:szCs w:val="22"/>
          <w:lang w:val="fr-FR"/>
        </w:rPr>
        <w:t xml:space="preserve">à </w:t>
      </w:r>
      <w:r w:rsidR="002B024A" w:rsidRPr="00676B5C">
        <w:rPr>
          <w:rFonts w:ascii="Arial" w:hAnsi="Arial" w:cs="Arial"/>
          <w:bCs/>
          <w:szCs w:val="22"/>
          <w:lang w:val="fr-FR"/>
        </w:rPr>
        <w:t xml:space="preserve">apporter </w:t>
      </w:r>
      <w:r w:rsidRPr="00676B5C">
        <w:rPr>
          <w:rFonts w:ascii="Arial" w:hAnsi="Arial" w:cs="Arial"/>
          <w:bCs/>
          <w:szCs w:val="22"/>
          <w:lang w:val="fr-FR"/>
        </w:rPr>
        <w:t>une contribution active à ses travaux dans ce domaine.</w:t>
      </w:r>
    </w:p>
    <w:p w14:paraId="2C5E756D" w14:textId="210C7B27" w:rsidR="002E23B1" w:rsidRPr="002E23B1" w:rsidRDefault="002E23B1" w:rsidP="00866681">
      <w:pPr>
        <w:numPr>
          <w:ilvl w:val="0"/>
          <w:numId w:val="14"/>
        </w:numPr>
        <w:suppressAutoHyphens/>
        <w:autoSpaceDE w:val="0"/>
        <w:spacing w:before="120"/>
        <w:ind w:left="709" w:hanging="709"/>
        <w:jc w:val="both"/>
        <w:rPr>
          <w:rFonts w:ascii="Arial" w:hAnsi="Arial" w:cs="Arial"/>
          <w:bCs/>
          <w:szCs w:val="22"/>
          <w:lang w:val="fr-FR"/>
        </w:rPr>
      </w:pPr>
      <w:r w:rsidRPr="002E23B1">
        <w:rPr>
          <w:rFonts w:ascii="Arial" w:hAnsi="Arial" w:cs="Arial"/>
          <w:bCs/>
          <w:szCs w:val="22"/>
          <w:lang w:val="fr-FR"/>
        </w:rPr>
        <w:t xml:space="preserve">La délégation de la </w:t>
      </w:r>
      <w:r w:rsidRPr="002E23B1">
        <w:rPr>
          <w:rFonts w:ascii="Arial" w:hAnsi="Arial" w:cs="Arial"/>
          <w:b/>
          <w:bCs/>
          <w:szCs w:val="22"/>
          <w:lang w:val="fr-FR"/>
        </w:rPr>
        <w:t>Suède</w:t>
      </w:r>
      <w:r w:rsidRPr="002E23B1">
        <w:rPr>
          <w:rFonts w:ascii="Arial" w:hAnsi="Arial" w:cs="Arial"/>
          <w:bCs/>
          <w:szCs w:val="22"/>
          <w:lang w:val="fr-FR"/>
        </w:rPr>
        <w:t xml:space="preserve"> a remercié le Secrétaria</w:t>
      </w:r>
      <w:r>
        <w:rPr>
          <w:rFonts w:ascii="Arial" w:hAnsi="Arial" w:cs="Arial"/>
          <w:bCs/>
          <w:szCs w:val="22"/>
          <w:lang w:val="fr-FR"/>
        </w:rPr>
        <w:t xml:space="preserve">t pour </w:t>
      </w:r>
      <w:r w:rsidRPr="001B1F32">
        <w:rPr>
          <w:rFonts w:ascii="Arial" w:hAnsi="Arial" w:cs="Arial"/>
          <w:bCs/>
          <w:szCs w:val="22"/>
          <w:lang w:val="fr-FR"/>
        </w:rPr>
        <w:t xml:space="preserve">son </w:t>
      </w:r>
      <w:r w:rsidR="001C7FF9">
        <w:rPr>
          <w:rFonts w:ascii="Arial" w:hAnsi="Arial" w:cs="Arial"/>
          <w:bCs/>
          <w:szCs w:val="22"/>
          <w:lang w:val="fr-FR"/>
        </w:rPr>
        <w:t xml:space="preserve">excellent </w:t>
      </w:r>
      <w:r w:rsidR="002C7128" w:rsidRPr="001B1F32">
        <w:rPr>
          <w:rFonts w:ascii="Arial" w:hAnsi="Arial" w:cs="Arial"/>
          <w:bCs/>
          <w:szCs w:val="22"/>
          <w:lang w:val="fr-FR"/>
        </w:rPr>
        <w:t>rapport</w:t>
      </w:r>
      <w:r w:rsidR="00866681">
        <w:rPr>
          <w:rFonts w:ascii="Arial" w:hAnsi="Arial" w:cs="Arial"/>
          <w:bCs/>
          <w:szCs w:val="22"/>
          <w:lang w:val="fr-FR"/>
        </w:rPr>
        <w:t>,</w:t>
      </w:r>
      <w:r w:rsidR="001C7FF9">
        <w:rPr>
          <w:rFonts w:ascii="Arial" w:hAnsi="Arial" w:cs="Arial"/>
          <w:bCs/>
          <w:szCs w:val="22"/>
          <w:lang w:val="fr-FR"/>
        </w:rPr>
        <w:t xml:space="preserve"> </w:t>
      </w:r>
      <w:r w:rsidR="00866681">
        <w:rPr>
          <w:rFonts w:ascii="Arial" w:hAnsi="Arial" w:cs="Arial"/>
          <w:bCs/>
          <w:szCs w:val="22"/>
          <w:lang w:val="fr-FR"/>
        </w:rPr>
        <w:t>très détaillé</w:t>
      </w:r>
      <w:r w:rsidR="001B1F32">
        <w:rPr>
          <w:rFonts w:ascii="Arial" w:hAnsi="Arial" w:cs="Arial"/>
          <w:bCs/>
          <w:szCs w:val="22"/>
          <w:lang w:val="fr-FR"/>
        </w:rPr>
        <w:t>,</w:t>
      </w:r>
      <w:r w:rsidR="001B1F32" w:rsidRPr="001B1F32">
        <w:rPr>
          <w:rFonts w:ascii="Arial" w:hAnsi="Arial" w:cs="Arial"/>
          <w:bCs/>
          <w:szCs w:val="22"/>
          <w:lang w:val="fr-FR"/>
        </w:rPr>
        <w:t xml:space="preserve"> </w:t>
      </w:r>
      <w:r w:rsidRPr="001B1F32">
        <w:rPr>
          <w:rFonts w:ascii="Arial" w:hAnsi="Arial" w:cs="Arial"/>
          <w:bCs/>
          <w:szCs w:val="22"/>
          <w:lang w:val="fr-FR"/>
        </w:rPr>
        <w:t xml:space="preserve">et pour son travail </w:t>
      </w:r>
      <w:r w:rsidR="001C7FF9">
        <w:rPr>
          <w:rFonts w:ascii="Arial" w:hAnsi="Arial" w:cs="Arial"/>
          <w:bCs/>
          <w:szCs w:val="22"/>
          <w:lang w:val="fr-FR"/>
        </w:rPr>
        <w:t>considérable</w:t>
      </w:r>
      <w:r w:rsidRPr="001B1F32">
        <w:rPr>
          <w:rFonts w:ascii="Arial" w:hAnsi="Arial" w:cs="Arial"/>
          <w:bCs/>
          <w:szCs w:val="22"/>
          <w:lang w:val="fr-FR"/>
        </w:rPr>
        <w:t>. En 2017, le Parlement s</w:t>
      </w:r>
      <w:r w:rsidRPr="002E23B1">
        <w:rPr>
          <w:rFonts w:ascii="Arial" w:hAnsi="Arial" w:cs="Arial"/>
          <w:bCs/>
          <w:szCs w:val="22"/>
          <w:lang w:val="fr-FR"/>
        </w:rPr>
        <w:t>uédois a</w:t>
      </w:r>
      <w:r>
        <w:rPr>
          <w:rFonts w:ascii="Arial" w:hAnsi="Arial" w:cs="Arial"/>
          <w:bCs/>
          <w:szCs w:val="22"/>
          <w:lang w:val="fr-FR"/>
        </w:rPr>
        <w:t>vait</w:t>
      </w:r>
      <w:r w:rsidRPr="002E23B1">
        <w:rPr>
          <w:rFonts w:ascii="Arial" w:hAnsi="Arial" w:cs="Arial"/>
          <w:bCs/>
          <w:szCs w:val="22"/>
          <w:lang w:val="fr-FR"/>
        </w:rPr>
        <w:t xml:space="preserve"> </w:t>
      </w:r>
      <w:r w:rsidR="00EF53DE">
        <w:rPr>
          <w:rFonts w:ascii="Arial" w:hAnsi="Arial" w:cs="Arial"/>
          <w:bCs/>
          <w:szCs w:val="22"/>
          <w:lang w:val="fr-FR"/>
        </w:rPr>
        <w:t xml:space="preserve">voté </w:t>
      </w:r>
      <w:r w:rsidRPr="002E23B1">
        <w:rPr>
          <w:rFonts w:ascii="Arial" w:hAnsi="Arial" w:cs="Arial"/>
          <w:bCs/>
          <w:szCs w:val="22"/>
          <w:lang w:val="fr-FR"/>
        </w:rPr>
        <w:t>un projet de loi s</w:t>
      </w:r>
      <w:r>
        <w:rPr>
          <w:rFonts w:ascii="Arial" w:hAnsi="Arial" w:cs="Arial"/>
          <w:bCs/>
          <w:szCs w:val="22"/>
          <w:lang w:val="fr-FR"/>
        </w:rPr>
        <w:t>ur le patrimoine culturel qui adoptait</w:t>
      </w:r>
      <w:r w:rsidRPr="002E23B1">
        <w:rPr>
          <w:rFonts w:ascii="Arial" w:hAnsi="Arial" w:cs="Arial"/>
          <w:bCs/>
          <w:szCs w:val="22"/>
          <w:lang w:val="fr-FR"/>
        </w:rPr>
        <w:t xml:space="preserve"> une approche </w:t>
      </w:r>
      <w:r w:rsidR="006C6FC4">
        <w:rPr>
          <w:rFonts w:ascii="Arial" w:hAnsi="Arial" w:cs="Arial"/>
          <w:bCs/>
          <w:szCs w:val="22"/>
          <w:lang w:val="fr-FR"/>
        </w:rPr>
        <w:t xml:space="preserve">globale </w:t>
      </w:r>
      <w:r w:rsidRPr="002E23B1">
        <w:rPr>
          <w:rFonts w:ascii="Arial" w:hAnsi="Arial" w:cs="Arial"/>
          <w:bCs/>
          <w:szCs w:val="22"/>
          <w:lang w:val="fr-FR"/>
        </w:rPr>
        <w:t>du patrimoine culturel, en faisant u</w:t>
      </w:r>
      <w:r w:rsidR="00EF53DE">
        <w:rPr>
          <w:rFonts w:ascii="Arial" w:hAnsi="Arial" w:cs="Arial"/>
          <w:bCs/>
          <w:szCs w:val="22"/>
          <w:lang w:val="fr-FR"/>
        </w:rPr>
        <w:t>n domaine politique distinct. Cette</w:t>
      </w:r>
      <w:r w:rsidRPr="002E23B1">
        <w:rPr>
          <w:rFonts w:ascii="Arial" w:hAnsi="Arial" w:cs="Arial"/>
          <w:bCs/>
          <w:szCs w:val="22"/>
          <w:lang w:val="fr-FR"/>
        </w:rPr>
        <w:t xml:space="preserve"> nouvelle politique contribuera</w:t>
      </w:r>
      <w:r>
        <w:rPr>
          <w:rFonts w:ascii="Arial" w:hAnsi="Arial" w:cs="Arial"/>
          <w:bCs/>
          <w:szCs w:val="22"/>
          <w:lang w:val="fr-FR"/>
        </w:rPr>
        <w:t>it</w:t>
      </w:r>
      <w:r w:rsidRPr="002E23B1">
        <w:rPr>
          <w:rFonts w:ascii="Arial" w:hAnsi="Arial" w:cs="Arial"/>
          <w:bCs/>
          <w:szCs w:val="22"/>
          <w:lang w:val="fr-FR"/>
        </w:rPr>
        <w:t xml:space="preserve"> à faire du patrimoine culturel commun une préoccupation pour tous et encouragera</w:t>
      </w:r>
      <w:r>
        <w:rPr>
          <w:rFonts w:ascii="Arial" w:hAnsi="Arial" w:cs="Arial"/>
          <w:bCs/>
          <w:szCs w:val="22"/>
          <w:lang w:val="fr-FR"/>
        </w:rPr>
        <w:t>it</w:t>
      </w:r>
      <w:r w:rsidRPr="002E23B1">
        <w:rPr>
          <w:rFonts w:ascii="Arial" w:hAnsi="Arial" w:cs="Arial"/>
          <w:bCs/>
          <w:szCs w:val="22"/>
          <w:lang w:val="fr-FR"/>
        </w:rPr>
        <w:t xml:space="preserve"> la </w:t>
      </w:r>
      <w:proofErr w:type="spellStart"/>
      <w:r w:rsidRPr="002E23B1">
        <w:rPr>
          <w:rFonts w:ascii="Arial" w:hAnsi="Arial" w:cs="Arial"/>
          <w:bCs/>
          <w:szCs w:val="22"/>
          <w:lang w:val="fr-FR"/>
        </w:rPr>
        <w:t>co</w:t>
      </w:r>
      <w:proofErr w:type="spellEnd"/>
      <w:r w:rsidRPr="002E23B1">
        <w:rPr>
          <w:rFonts w:ascii="Arial" w:hAnsi="Arial" w:cs="Arial"/>
          <w:bCs/>
          <w:szCs w:val="22"/>
          <w:lang w:val="fr-FR"/>
        </w:rPr>
        <w:t>-création et la pa</w:t>
      </w:r>
      <w:r>
        <w:rPr>
          <w:rFonts w:ascii="Arial" w:hAnsi="Arial" w:cs="Arial"/>
          <w:bCs/>
          <w:szCs w:val="22"/>
          <w:lang w:val="fr-FR"/>
        </w:rPr>
        <w:t xml:space="preserve">rticipation. </w:t>
      </w:r>
      <w:r w:rsidRPr="002E23B1">
        <w:rPr>
          <w:rFonts w:ascii="Arial" w:hAnsi="Arial" w:cs="Arial"/>
          <w:bCs/>
          <w:szCs w:val="22"/>
          <w:lang w:val="fr-FR"/>
        </w:rPr>
        <w:t>En ce qui concerne</w:t>
      </w:r>
      <w:r>
        <w:rPr>
          <w:rFonts w:ascii="Arial" w:hAnsi="Arial" w:cs="Arial"/>
          <w:bCs/>
          <w:szCs w:val="22"/>
          <w:lang w:val="fr-FR"/>
        </w:rPr>
        <w:t xml:space="preserve"> le</w:t>
      </w:r>
      <w:r w:rsidRPr="002E23B1">
        <w:rPr>
          <w:rFonts w:ascii="Arial" w:hAnsi="Arial" w:cs="Arial"/>
          <w:bCs/>
          <w:szCs w:val="22"/>
          <w:lang w:val="fr-FR"/>
        </w:rPr>
        <w:t xml:space="preserve"> patrimoine culturel </w:t>
      </w:r>
      <w:r>
        <w:rPr>
          <w:rFonts w:ascii="Arial" w:hAnsi="Arial" w:cs="Arial"/>
          <w:bCs/>
          <w:szCs w:val="22"/>
          <w:lang w:val="fr-FR"/>
        </w:rPr>
        <w:t xml:space="preserve">immatériel, cette </w:t>
      </w:r>
      <w:proofErr w:type="spellStart"/>
      <w:r>
        <w:rPr>
          <w:rFonts w:ascii="Arial" w:hAnsi="Arial" w:cs="Arial"/>
          <w:bCs/>
          <w:szCs w:val="22"/>
          <w:lang w:val="fr-FR"/>
        </w:rPr>
        <w:t>co</w:t>
      </w:r>
      <w:proofErr w:type="spellEnd"/>
      <w:r>
        <w:rPr>
          <w:rFonts w:ascii="Arial" w:hAnsi="Arial" w:cs="Arial"/>
          <w:bCs/>
          <w:szCs w:val="22"/>
          <w:lang w:val="fr-FR"/>
        </w:rPr>
        <w:t xml:space="preserve">-création était le point de départ car c’était </w:t>
      </w:r>
      <w:r w:rsidRPr="002E23B1">
        <w:rPr>
          <w:rFonts w:ascii="Arial" w:hAnsi="Arial" w:cs="Arial"/>
          <w:bCs/>
          <w:szCs w:val="22"/>
          <w:lang w:val="fr-FR"/>
        </w:rPr>
        <w:t>toujours les praticiens qui préserv</w:t>
      </w:r>
      <w:r>
        <w:rPr>
          <w:rFonts w:ascii="Arial" w:hAnsi="Arial" w:cs="Arial"/>
          <w:bCs/>
          <w:szCs w:val="22"/>
          <w:lang w:val="fr-FR"/>
        </w:rPr>
        <w:t>ai</w:t>
      </w:r>
      <w:r w:rsidRPr="002E23B1">
        <w:rPr>
          <w:rFonts w:ascii="Arial" w:hAnsi="Arial" w:cs="Arial"/>
          <w:bCs/>
          <w:szCs w:val="22"/>
          <w:lang w:val="fr-FR"/>
        </w:rPr>
        <w:t>ent, transmett</w:t>
      </w:r>
      <w:r>
        <w:rPr>
          <w:rFonts w:ascii="Arial" w:hAnsi="Arial" w:cs="Arial"/>
          <w:bCs/>
          <w:szCs w:val="22"/>
          <w:lang w:val="fr-FR"/>
        </w:rPr>
        <w:t>ai</w:t>
      </w:r>
      <w:r w:rsidRPr="002E23B1">
        <w:rPr>
          <w:rFonts w:ascii="Arial" w:hAnsi="Arial" w:cs="Arial"/>
          <w:bCs/>
          <w:szCs w:val="22"/>
          <w:lang w:val="fr-FR"/>
        </w:rPr>
        <w:t>ent et développ</w:t>
      </w:r>
      <w:r>
        <w:rPr>
          <w:rFonts w:ascii="Arial" w:hAnsi="Arial" w:cs="Arial"/>
          <w:bCs/>
          <w:szCs w:val="22"/>
          <w:lang w:val="fr-FR"/>
        </w:rPr>
        <w:t>ai</w:t>
      </w:r>
      <w:r w:rsidRPr="002E23B1">
        <w:rPr>
          <w:rFonts w:ascii="Arial" w:hAnsi="Arial" w:cs="Arial"/>
          <w:bCs/>
          <w:szCs w:val="22"/>
          <w:lang w:val="fr-FR"/>
        </w:rPr>
        <w:t>ent le patrimoine</w:t>
      </w:r>
      <w:r>
        <w:rPr>
          <w:rFonts w:ascii="Arial" w:hAnsi="Arial" w:cs="Arial"/>
          <w:bCs/>
          <w:szCs w:val="22"/>
          <w:lang w:val="fr-FR"/>
        </w:rPr>
        <w:t xml:space="preserve"> culturel immatériel, et ils étaient</w:t>
      </w:r>
      <w:r w:rsidRPr="002E23B1">
        <w:rPr>
          <w:rFonts w:ascii="Arial" w:hAnsi="Arial" w:cs="Arial"/>
          <w:bCs/>
          <w:szCs w:val="22"/>
          <w:lang w:val="fr-FR"/>
        </w:rPr>
        <w:t xml:space="preserve"> avant tout des acteurs et des individus sans but lucratif. </w:t>
      </w:r>
      <w:r>
        <w:rPr>
          <w:rFonts w:ascii="Arial" w:hAnsi="Arial" w:cs="Arial"/>
          <w:bCs/>
          <w:szCs w:val="22"/>
          <w:lang w:val="fr-FR"/>
        </w:rPr>
        <w:t>La société civile et les ONG avaient</w:t>
      </w:r>
      <w:r w:rsidR="00EF53DE">
        <w:rPr>
          <w:rFonts w:ascii="Arial" w:hAnsi="Arial" w:cs="Arial"/>
          <w:bCs/>
          <w:szCs w:val="22"/>
          <w:lang w:val="fr-FR"/>
        </w:rPr>
        <w:t xml:space="preserve"> donc un rôle essentiel</w:t>
      </w:r>
      <w:r w:rsidRPr="002E23B1">
        <w:rPr>
          <w:rFonts w:ascii="Arial" w:hAnsi="Arial" w:cs="Arial"/>
          <w:bCs/>
          <w:szCs w:val="22"/>
          <w:lang w:val="fr-FR"/>
        </w:rPr>
        <w:t xml:space="preserve"> à jouer pour que le patrimoine culturel immatérie</w:t>
      </w:r>
      <w:r w:rsidR="006C6FC4">
        <w:rPr>
          <w:rFonts w:ascii="Arial" w:hAnsi="Arial" w:cs="Arial"/>
          <w:bCs/>
          <w:szCs w:val="22"/>
          <w:lang w:val="fr-FR"/>
        </w:rPr>
        <w:t>l reste vivant et dynamique. Le travail</w:t>
      </w:r>
      <w:r w:rsidRPr="002E23B1">
        <w:rPr>
          <w:rFonts w:ascii="Arial" w:hAnsi="Arial" w:cs="Arial"/>
          <w:bCs/>
          <w:szCs w:val="22"/>
          <w:lang w:val="fr-FR"/>
        </w:rPr>
        <w:t xml:space="preserve"> de mise en œuvre de </w:t>
      </w:r>
      <w:r w:rsidR="00CF7B72">
        <w:rPr>
          <w:rFonts w:ascii="Arial" w:hAnsi="Arial" w:cs="Arial"/>
          <w:bCs/>
          <w:szCs w:val="22"/>
          <w:lang w:val="fr-FR"/>
        </w:rPr>
        <w:t xml:space="preserve">cette </w:t>
      </w:r>
      <w:r w:rsidR="001E6CAE">
        <w:rPr>
          <w:rFonts w:ascii="Arial" w:hAnsi="Arial" w:cs="Arial"/>
          <w:bCs/>
          <w:szCs w:val="22"/>
          <w:lang w:val="fr-FR"/>
        </w:rPr>
        <w:t>Convention devrai</w:t>
      </w:r>
      <w:r w:rsidRPr="002E23B1">
        <w:rPr>
          <w:rFonts w:ascii="Arial" w:hAnsi="Arial" w:cs="Arial"/>
          <w:bCs/>
          <w:szCs w:val="22"/>
          <w:lang w:val="fr-FR"/>
        </w:rPr>
        <w:t xml:space="preserve">t donc promouvoir et renforcer le potentiel des sociétés civiles à préserver, transmettre et développer le patrimoine culturel immatériel. L'inventaire national </w:t>
      </w:r>
      <w:r w:rsidR="00CF7B72">
        <w:rPr>
          <w:rFonts w:ascii="Arial" w:hAnsi="Arial" w:cs="Arial"/>
          <w:bCs/>
          <w:szCs w:val="22"/>
          <w:lang w:val="fr-FR"/>
        </w:rPr>
        <w:t xml:space="preserve">constituait </w:t>
      </w:r>
      <w:r w:rsidRPr="002E23B1">
        <w:rPr>
          <w:rFonts w:ascii="Arial" w:hAnsi="Arial" w:cs="Arial"/>
          <w:bCs/>
          <w:szCs w:val="22"/>
          <w:lang w:val="fr-FR"/>
        </w:rPr>
        <w:t xml:space="preserve">une occasion unique de </w:t>
      </w:r>
      <w:proofErr w:type="spellStart"/>
      <w:r w:rsidRPr="002E23B1">
        <w:rPr>
          <w:rFonts w:ascii="Arial" w:hAnsi="Arial" w:cs="Arial"/>
          <w:bCs/>
          <w:szCs w:val="22"/>
          <w:lang w:val="fr-FR"/>
        </w:rPr>
        <w:t>co</w:t>
      </w:r>
      <w:proofErr w:type="spellEnd"/>
      <w:r w:rsidRPr="002E23B1">
        <w:rPr>
          <w:rFonts w:ascii="Arial" w:hAnsi="Arial" w:cs="Arial"/>
          <w:bCs/>
          <w:szCs w:val="22"/>
          <w:lang w:val="fr-FR"/>
        </w:rPr>
        <w:t>-création et de partici</w:t>
      </w:r>
      <w:r w:rsidR="00CF7B72">
        <w:rPr>
          <w:rFonts w:ascii="Arial" w:hAnsi="Arial" w:cs="Arial"/>
          <w:bCs/>
          <w:szCs w:val="22"/>
          <w:lang w:val="fr-FR"/>
        </w:rPr>
        <w:t xml:space="preserve">pation à but non lucratif qui impliquait </w:t>
      </w:r>
      <w:r w:rsidRPr="002E23B1">
        <w:rPr>
          <w:rFonts w:ascii="Arial" w:hAnsi="Arial" w:cs="Arial"/>
          <w:bCs/>
          <w:szCs w:val="22"/>
          <w:lang w:val="fr-FR"/>
        </w:rPr>
        <w:t>également les minorités nationales. Il s'agi</w:t>
      </w:r>
      <w:r w:rsidR="00CF7B72">
        <w:rPr>
          <w:rFonts w:ascii="Arial" w:hAnsi="Arial" w:cs="Arial"/>
          <w:bCs/>
          <w:szCs w:val="22"/>
          <w:lang w:val="fr-FR"/>
        </w:rPr>
        <w:t xml:space="preserve">ssait de groupes qui n’étaient </w:t>
      </w:r>
      <w:r w:rsidRPr="002E23B1">
        <w:rPr>
          <w:rFonts w:ascii="Arial" w:hAnsi="Arial" w:cs="Arial"/>
          <w:bCs/>
          <w:szCs w:val="22"/>
          <w:lang w:val="fr-FR"/>
        </w:rPr>
        <w:t xml:space="preserve">pas nécessairement </w:t>
      </w:r>
      <w:r w:rsidR="006C6FC4">
        <w:rPr>
          <w:rFonts w:ascii="Arial" w:hAnsi="Arial" w:cs="Arial"/>
          <w:bCs/>
          <w:szCs w:val="22"/>
          <w:lang w:val="fr-FR"/>
        </w:rPr>
        <w:t>lié</w:t>
      </w:r>
      <w:r w:rsidR="00CF7B72">
        <w:rPr>
          <w:rFonts w:ascii="Arial" w:hAnsi="Arial" w:cs="Arial"/>
          <w:bCs/>
          <w:szCs w:val="22"/>
          <w:lang w:val="fr-FR"/>
        </w:rPr>
        <w:t xml:space="preserve">s </w:t>
      </w:r>
      <w:r w:rsidRPr="002E23B1">
        <w:rPr>
          <w:rFonts w:ascii="Arial" w:hAnsi="Arial" w:cs="Arial"/>
          <w:bCs/>
          <w:szCs w:val="22"/>
          <w:lang w:val="fr-FR"/>
        </w:rPr>
        <w:t>à des lieux, des bâtim</w:t>
      </w:r>
      <w:r w:rsidR="006C6FC4">
        <w:rPr>
          <w:rFonts w:ascii="Arial" w:hAnsi="Arial" w:cs="Arial"/>
          <w:bCs/>
          <w:szCs w:val="22"/>
          <w:lang w:val="fr-FR"/>
        </w:rPr>
        <w:t>ents ou des objets, mais qui avaient</w:t>
      </w:r>
      <w:r w:rsidRPr="002E23B1">
        <w:rPr>
          <w:rFonts w:ascii="Arial" w:hAnsi="Arial" w:cs="Arial"/>
          <w:bCs/>
          <w:szCs w:val="22"/>
          <w:lang w:val="fr-FR"/>
        </w:rPr>
        <w:t xml:space="preserve"> une</w:t>
      </w:r>
      <w:r w:rsidR="006C6FC4">
        <w:rPr>
          <w:rFonts w:ascii="Arial" w:hAnsi="Arial" w:cs="Arial"/>
          <w:bCs/>
          <w:szCs w:val="22"/>
          <w:lang w:val="fr-FR"/>
        </w:rPr>
        <w:t xml:space="preserve"> riche tradition, par exemple dans les domaines de l’artisanat, de la chanson, de la musique et des</w:t>
      </w:r>
      <w:r w:rsidR="005605B1">
        <w:rPr>
          <w:rFonts w:ascii="Arial" w:hAnsi="Arial" w:cs="Arial"/>
          <w:bCs/>
          <w:szCs w:val="22"/>
          <w:lang w:val="fr-FR"/>
        </w:rPr>
        <w:t xml:space="preserve"> </w:t>
      </w:r>
      <w:r w:rsidR="000062DC">
        <w:rPr>
          <w:rFonts w:ascii="Arial" w:hAnsi="Arial" w:cs="Arial"/>
          <w:bCs/>
          <w:szCs w:val="22"/>
          <w:lang w:val="fr-FR"/>
        </w:rPr>
        <w:t>contes</w:t>
      </w:r>
      <w:r w:rsidR="005605B1">
        <w:rPr>
          <w:rFonts w:ascii="Arial" w:hAnsi="Arial" w:cs="Arial"/>
          <w:bCs/>
          <w:szCs w:val="22"/>
          <w:lang w:val="fr-FR"/>
        </w:rPr>
        <w:t xml:space="preserve">. L'Institut </w:t>
      </w:r>
      <w:r w:rsidR="001E6CAE">
        <w:rPr>
          <w:rFonts w:ascii="Arial" w:hAnsi="Arial" w:cs="Arial"/>
          <w:bCs/>
          <w:szCs w:val="22"/>
          <w:lang w:val="fr-FR"/>
        </w:rPr>
        <w:t xml:space="preserve">suédois </w:t>
      </w:r>
      <w:r w:rsidR="005605B1">
        <w:rPr>
          <w:rFonts w:ascii="Arial" w:hAnsi="Arial" w:cs="Arial"/>
          <w:bCs/>
          <w:szCs w:val="22"/>
          <w:lang w:val="fr-FR"/>
        </w:rPr>
        <w:t xml:space="preserve">de </w:t>
      </w:r>
      <w:r w:rsidRPr="002E23B1">
        <w:rPr>
          <w:rFonts w:ascii="Arial" w:hAnsi="Arial" w:cs="Arial"/>
          <w:bCs/>
          <w:szCs w:val="22"/>
          <w:lang w:val="fr-FR"/>
        </w:rPr>
        <w:t>la l</w:t>
      </w:r>
      <w:r w:rsidR="005605B1">
        <w:rPr>
          <w:rFonts w:ascii="Arial" w:hAnsi="Arial" w:cs="Arial"/>
          <w:bCs/>
          <w:szCs w:val="22"/>
          <w:lang w:val="fr-FR"/>
        </w:rPr>
        <w:t>angue et du folklore utilisait</w:t>
      </w:r>
      <w:r w:rsidRPr="002E23B1">
        <w:rPr>
          <w:rFonts w:ascii="Arial" w:hAnsi="Arial" w:cs="Arial"/>
          <w:bCs/>
          <w:szCs w:val="22"/>
          <w:lang w:val="fr-FR"/>
        </w:rPr>
        <w:t xml:space="preserve"> des méthodes pour trouver des moyens d'impliquer davantage les minorités nationales dans les travaux de l'inventaire. En 2017, par exemple, plusieurs éléments du patrimo</w:t>
      </w:r>
      <w:r w:rsidR="005605B1">
        <w:rPr>
          <w:rFonts w:ascii="Arial" w:hAnsi="Arial" w:cs="Arial"/>
          <w:bCs/>
          <w:szCs w:val="22"/>
          <w:lang w:val="fr-FR"/>
        </w:rPr>
        <w:t>ine immatériel du peuple rom avaient</w:t>
      </w:r>
      <w:r w:rsidRPr="002E23B1">
        <w:rPr>
          <w:rFonts w:ascii="Arial" w:hAnsi="Arial" w:cs="Arial"/>
          <w:bCs/>
          <w:szCs w:val="22"/>
          <w:lang w:val="fr-FR"/>
        </w:rPr>
        <w:t xml:space="preserve"> été inscrits à l'inventaire. La Suède a souligné le rôle de la société civile dans son travail avec la Convention et a donc tenu à souligner l'importance de l'UNESCO pour promouvoir l'engagement et la participation des so</w:t>
      </w:r>
      <w:r w:rsidR="005605B1">
        <w:rPr>
          <w:rFonts w:ascii="Arial" w:hAnsi="Arial" w:cs="Arial"/>
          <w:bCs/>
          <w:szCs w:val="22"/>
          <w:lang w:val="fr-FR"/>
        </w:rPr>
        <w:t>ciétés civiles. La délégation appréciait</w:t>
      </w:r>
      <w:r w:rsidRPr="002E23B1">
        <w:rPr>
          <w:rFonts w:ascii="Arial" w:hAnsi="Arial" w:cs="Arial"/>
          <w:bCs/>
          <w:szCs w:val="22"/>
          <w:lang w:val="fr-FR"/>
        </w:rPr>
        <w:t xml:space="preserve"> le point 7 de l'ordre du jour qui </w:t>
      </w:r>
      <w:r w:rsidR="001E6CAE">
        <w:rPr>
          <w:rFonts w:ascii="Arial" w:hAnsi="Arial" w:cs="Arial"/>
          <w:bCs/>
          <w:szCs w:val="22"/>
          <w:lang w:val="fr-FR"/>
        </w:rPr>
        <w:t xml:space="preserve">comprenait </w:t>
      </w:r>
      <w:r w:rsidRPr="002E23B1">
        <w:rPr>
          <w:rFonts w:ascii="Arial" w:hAnsi="Arial" w:cs="Arial"/>
          <w:bCs/>
          <w:szCs w:val="22"/>
          <w:lang w:val="fr-FR"/>
        </w:rPr>
        <w:t xml:space="preserve">le rapport du Forum des ONG </w:t>
      </w:r>
      <w:r w:rsidR="005605B1">
        <w:rPr>
          <w:rFonts w:ascii="Arial" w:hAnsi="Arial" w:cs="Arial"/>
          <w:bCs/>
          <w:szCs w:val="22"/>
          <w:lang w:val="fr-FR"/>
        </w:rPr>
        <w:t>du PCI. Toutefois, elle souhaitait</w:t>
      </w:r>
      <w:r w:rsidRPr="002E23B1">
        <w:rPr>
          <w:rFonts w:ascii="Arial" w:hAnsi="Arial" w:cs="Arial"/>
          <w:bCs/>
          <w:szCs w:val="22"/>
          <w:lang w:val="fr-FR"/>
        </w:rPr>
        <w:t xml:space="preserve"> qu'</w:t>
      </w:r>
      <w:r w:rsidR="005605B1">
        <w:rPr>
          <w:rFonts w:ascii="Arial" w:hAnsi="Arial" w:cs="Arial"/>
          <w:bCs/>
          <w:szCs w:val="22"/>
          <w:lang w:val="fr-FR"/>
        </w:rPr>
        <w:t xml:space="preserve">à la prochaine réunion, </w:t>
      </w:r>
      <w:r w:rsidRPr="002E23B1">
        <w:rPr>
          <w:rFonts w:ascii="Arial" w:hAnsi="Arial" w:cs="Arial"/>
          <w:bCs/>
          <w:szCs w:val="22"/>
          <w:lang w:val="fr-FR"/>
        </w:rPr>
        <w:t xml:space="preserve">un point distinct de l'ordre du jour soit </w:t>
      </w:r>
      <w:r w:rsidR="005605B1">
        <w:rPr>
          <w:rFonts w:ascii="Arial" w:hAnsi="Arial" w:cs="Arial"/>
          <w:bCs/>
          <w:szCs w:val="22"/>
          <w:lang w:val="fr-FR"/>
        </w:rPr>
        <w:t xml:space="preserve">consacré </w:t>
      </w:r>
      <w:r w:rsidRPr="002E23B1">
        <w:rPr>
          <w:rFonts w:ascii="Arial" w:hAnsi="Arial" w:cs="Arial"/>
          <w:bCs/>
          <w:szCs w:val="22"/>
          <w:lang w:val="fr-FR"/>
        </w:rPr>
        <w:t xml:space="preserve">au Forum des ONG </w:t>
      </w:r>
      <w:r w:rsidR="005605B1">
        <w:rPr>
          <w:rFonts w:ascii="Arial" w:hAnsi="Arial" w:cs="Arial"/>
          <w:bCs/>
          <w:szCs w:val="22"/>
          <w:lang w:val="fr-FR"/>
        </w:rPr>
        <w:t xml:space="preserve">afin que celles-ci </w:t>
      </w:r>
      <w:r w:rsidRPr="002E23B1">
        <w:rPr>
          <w:rFonts w:ascii="Arial" w:hAnsi="Arial" w:cs="Arial"/>
          <w:bCs/>
          <w:szCs w:val="22"/>
          <w:lang w:val="fr-FR"/>
        </w:rPr>
        <w:t xml:space="preserve">aient la possibilité d'avoir un débat interactif et de </w:t>
      </w:r>
      <w:r w:rsidR="005605B1">
        <w:rPr>
          <w:rFonts w:ascii="Arial" w:hAnsi="Arial" w:cs="Arial"/>
          <w:bCs/>
          <w:szCs w:val="22"/>
          <w:lang w:val="fr-FR"/>
        </w:rPr>
        <w:t xml:space="preserve">jouer un rôle constant dans le travail global </w:t>
      </w:r>
      <w:r w:rsidRPr="002E23B1">
        <w:rPr>
          <w:rFonts w:ascii="Arial" w:hAnsi="Arial" w:cs="Arial"/>
          <w:bCs/>
          <w:szCs w:val="22"/>
          <w:lang w:val="fr-FR"/>
        </w:rPr>
        <w:t>de la Convention dans des conditions d'égalité.</w:t>
      </w:r>
    </w:p>
    <w:p w14:paraId="26000961" w14:textId="619B4D64" w:rsidR="00EF53DE" w:rsidRPr="00EF53DE" w:rsidRDefault="00EF53DE" w:rsidP="004E39F3">
      <w:pPr>
        <w:numPr>
          <w:ilvl w:val="0"/>
          <w:numId w:val="14"/>
        </w:numPr>
        <w:suppressAutoHyphens/>
        <w:autoSpaceDE w:val="0"/>
        <w:spacing w:before="120"/>
        <w:ind w:left="709" w:hanging="709"/>
        <w:jc w:val="both"/>
        <w:rPr>
          <w:rFonts w:ascii="Arial" w:hAnsi="Arial" w:cs="Arial"/>
          <w:bCs/>
          <w:szCs w:val="22"/>
          <w:lang w:val="fr-FR"/>
        </w:rPr>
      </w:pPr>
      <w:r w:rsidRPr="00EF53DE">
        <w:rPr>
          <w:rFonts w:ascii="Arial" w:hAnsi="Arial" w:cs="Arial"/>
          <w:bCs/>
          <w:szCs w:val="22"/>
          <w:lang w:val="fr-FR"/>
        </w:rPr>
        <w:t xml:space="preserve">La délégation du </w:t>
      </w:r>
      <w:r w:rsidRPr="00EF53DE">
        <w:rPr>
          <w:rFonts w:ascii="Arial" w:hAnsi="Arial" w:cs="Arial"/>
          <w:b/>
          <w:bCs/>
          <w:szCs w:val="22"/>
          <w:lang w:val="fr-FR"/>
        </w:rPr>
        <w:t>Sénégal</w:t>
      </w:r>
      <w:r w:rsidRPr="00EF53DE">
        <w:rPr>
          <w:rFonts w:ascii="Arial" w:hAnsi="Arial" w:cs="Arial"/>
          <w:bCs/>
          <w:szCs w:val="22"/>
          <w:lang w:val="fr-FR"/>
        </w:rPr>
        <w:t xml:space="preserve"> a félicité le Secrétariat pour la qualité de son rapport, en particulier pour son travail acharné malgré la réduction des ressou</w:t>
      </w:r>
      <w:r w:rsidR="001E6CAE">
        <w:rPr>
          <w:rFonts w:ascii="Arial" w:hAnsi="Arial" w:cs="Arial"/>
          <w:bCs/>
          <w:szCs w:val="22"/>
          <w:lang w:val="fr-FR"/>
        </w:rPr>
        <w:t xml:space="preserve">rces humaines et financières. Elle a </w:t>
      </w:r>
      <w:r w:rsidR="00A6261A">
        <w:rPr>
          <w:rFonts w:ascii="Arial" w:hAnsi="Arial" w:cs="Arial"/>
          <w:bCs/>
          <w:szCs w:val="22"/>
          <w:lang w:val="fr-FR"/>
        </w:rPr>
        <w:t xml:space="preserve">souligné </w:t>
      </w:r>
      <w:r w:rsidRPr="00EF53DE">
        <w:rPr>
          <w:rFonts w:ascii="Arial" w:hAnsi="Arial" w:cs="Arial"/>
          <w:bCs/>
          <w:szCs w:val="22"/>
          <w:lang w:val="fr-FR"/>
        </w:rPr>
        <w:t>que la</w:t>
      </w:r>
      <w:r w:rsidR="006A5107">
        <w:rPr>
          <w:rFonts w:ascii="Arial" w:hAnsi="Arial" w:cs="Arial"/>
          <w:bCs/>
          <w:szCs w:val="22"/>
          <w:lang w:val="fr-FR"/>
        </w:rPr>
        <w:t xml:space="preserve"> contribution</w:t>
      </w:r>
      <w:r w:rsidRPr="00EF53DE">
        <w:rPr>
          <w:rFonts w:ascii="Arial" w:hAnsi="Arial" w:cs="Arial"/>
          <w:bCs/>
          <w:szCs w:val="22"/>
          <w:lang w:val="fr-FR"/>
        </w:rPr>
        <w:t xml:space="preserve"> du pat</w:t>
      </w:r>
      <w:r w:rsidR="006A5107">
        <w:rPr>
          <w:rFonts w:ascii="Arial" w:hAnsi="Arial" w:cs="Arial"/>
          <w:bCs/>
          <w:szCs w:val="22"/>
          <w:lang w:val="fr-FR"/>
        </w:rPr>
        <w:t>rimoine culturel immatériel à l’</w:t>
      </w:r>
      <w:r w:rsidRPr="00EF53DE">
        <w:rPr>
          <w:rFonts w:ascii="Arial" w:hAnsi="Arial" w:cs="Arial"/>
          <w:bCs/>
          <w:szCs w:val="22"/>
          <w:lang w:val="fr-FR"/>
        </w:rPr>
        <w:t>éducation était extrêmement importante. Depuis près de d</w:t>
      </w:r>
      <w:r w:rsidR="001E6CAE">
        <w:rPr>
          <w:rFonts w:ascii="Arial" w:hAnsi="Arial" w:cs="Arial"/>
          <w:bCs/>
          <w:szCs w:val="22"/>
          <w:lang w:val="fr-FR"/>
        </w:rPr>
        <w:t>eux ans et demi, le Sénégal menait</w:t>
      </w:r>
      <w:r w:rsidRPr="00EF53DE">
        <w:rPr>
          <w:rFonts w:ascii="Arial" w:hAnsi="Arial" w:cs="Arial"/>
          <w:bCs/>
          <w:szCs w:val="22"/>
          <w:lang w:val="fr-FR"/>
        </w:rPr>
        <w:t xml:space="preserve"> un travail de te</w:t>
      </w:r>
      <w:r w:rsidR="001E6CAE">
        <w:rPr>
          <w:rFonts w:ascii="Arial" w:hAnsi="Arial" w:cs="Arial"/>
          <w:bCs/>
          <w:szCs w:val="22"/>
          <w:lang w:val="fr-FR"/>
        </w:rPr>
        <w:t>rrain sur son inventaire, qui venai</w:t>
      </w:r>
      <w:r w:rsidRPr="00EF53DE">
        <w:rPr>
          <w:rFonts w:ascii="Arial" w:hAnsi="Arial" w:cs="Arial"/>
          <w:bCs/>
          <w:szCs w:val="22"/>
          <w:lang w:val="fr-FR"/>
        </w:rPr>
        <w:t xml:space="preserve">t de recevoir un soutien important de l'UNESCO. La délégation a félicité le Secrétariat d'avoir </w:t>
      </w:r>
      <w:r w:rsidR="001E6CAE">
        <w:rPr>
          <w:rFonts w:ascii="Arial" w:hAnsi="Arial" w:cs="Arial"/>
          <w:bCs/>
          <w:szCs w:val="22"/>
          <w:lang w:val="fr-FR"/>
        </w:rPr>
        <w:t xml:space="preserve">accordé </w:t>
      </w:r>
      <w:r w:rsidRPr="00EF53DE">
        <w:rPr>
          <w:rFonts w:ascii="Arial" w:hAnsi="Arial" w:cs="Arial"/>
          <w:bCs/>
          <w:szCs w:val="22"/>
          <w:lang w:val="fr-FR"/>
        </w:rPr>
        <w:t>cette assistance qui lui permettrait de finaliser ce travail avec les universités, les instituts de recherche et les c</w:t>
      </w:r>
      <w:r w:rsidR="001E6CAE">
        <w:rPr>
          <w:rFonts w:ascii="Arial" w:hAnsi="Arial" w:cs="Arial"/>
          <w:bCs/>
          <w:szCs w:val="22"/>
          <w:lang w:val="fr-FR"/>
        </w:rPr>
        <w:t xml:space="preserve">ommunautés. </w:t>
      </w:r>
      <w:r w:rsidR="00A6261A">
        <w:rPr>
          <w:rFonts w:ascii="Arial" w:hAnsi="Arial" w:cs="Arial"/>
          <w:bCs/>
          <w:szCs w:val="22"/>
          <w:lang w:val="fr-FR"/>
        </w:rPr>
        <w:t>D</w:t>
      </w:r>
      <w:r w:rsidR="00A6261A" w:rsidRPr="00EF53DE">
        <w:rPr>
          <w:rFonts w:ascii="Arial" w:hAnsi="Arial" w:cs="Arial"/>
          <w:bCs/>
          <w:szCs w:val="22"/>
          <w:lang w:val="fr-FR"/>
        </w:rPr>
        <w:t>ans le cadre de la mise en œuvre des plans d'action et des plans de sauvegarde liés à l'inventai</w:t>
      </w:r>
      <w:r w:rsidR="00A6261A">
        <w:rPr>
          <w:rFonts w:ascii="Arial" w:hAnsi="Arial" w:cs="Arial"/>
          <w:bCs/>
          <w:szCs w:val="22"/>
          <w:lang w:val="fr-FR"/>
        </w:rPr>
        <w:t>re, l</w:t>
      </w:r>
      <w:r w:rsidR="001E6CAE">
        <w:rPr>
          <w:rFonts w:ascii="Arial" w:hAnsi="Arial" w:cs="Arial"/>
          <w:bCs/>
          <w:szCs w:val="22"/>
          <w:lang w:val="fr-FR"/>
        </w:rPr>
        <w:t>e Sénégal travaillait</w:t>
      </w:r>
      <w:r w:rsidRPr="00EF53DE">
        <w:rPr>
          <w:rFonts w:ascii="Arial" w:hAnsi="Arial" w:cs="Arial"/>
          <w:bCs/>
          <w:szCs w:val="22"/>
          <w:lang w:val="fr-FR"/>
        </w:rPr>
        <w:t xml:space="preserve"> avec certaines universités</w:t>
      </w:r>
      <w:r w:rsidR="001E6CAE">
        <w:rPr>
          <w:rFonts w:ascii="Arial" w:hAnsi="Arial" w:cs="Arial"/>
          <w:bCs/>
          <w:szCs w:val="22"/>
          <w:lang w:val="fr-FR"/>
        </w:rPr>
        <w:t xml:space="preserve">. Le point le plus important </w:t>
      </w:r>
      <w:r w:rsidRPr="00EF53DE">
        <w:rPr>
          <w:rFonts w:ascii="Arial" w:hAnsi="Arial" w:cs="Arial"/>
          <w:bCs/>
          <w:szCs w:val="22"/>
          <w:lang w:val="fr-FR"/>
        </w:rPr>
        <w:t xml:space="preserve">était </w:t>
      </w:r>
      <w:r w:rsidR="001E6CAE">
        <w:rPr>
          <w:rFonts w:ascii="Arial" w:hAnsi="Arial" w:cs="Arial"/>
          <w:bCs/>
          <w:szCs w:val="22"/>
          <w:lang w:val="fr-FR"/>
        </w:rPr>
        <w:t xml:space="preserve">cependant </w:t>
      </w:r>
      <w:r w:rsidRPr="00EF53DE">
        <w:rPr>
          <w:rFonts w:ascii="Arial" w:hAnsi="Arial" w:cs="Arial"/>
          <w:bCs/>
          <w:szCs w:val="22"/>
          <w:lang w:val="fr-FR"/>
        </w:rPr>
        <w:t xml:space="preserve">que les communautés, gardiennes du patrimoine culturel, étaient impliquées dans le processus et que les universités se rendaient directement </w:t>
      </w:r>
      <w:r w:rsidR="001E6CAE">
        <w:rPr>
          <w:rFonts w:ascii="Arial" w:hAnsi="Arial" w:cs="Arial"/>
          <w:bCs/>
          <w:szCs w:val="22"/>
          <w:lang w:val="fr-FR"/>
        </w:rPr>
        <w:t xml:space="preserve">dans les </w:t>
      </w:r>
      <w:r w:rsidRPr="00EF53DE">
        <w:rPr>
          <w:rFonts w:ascii="Arial" w:hAnsi="Arial" w:cs="Arial"/>
          <w:bCs/>
          <w:szCs w:val="22"/>
          <w:lang w:val="fr-FR"/>
        </w:rPr>
        <w:t>communautés pour p</w:t>
      </w:r>
      <w:r w:rsidR="00A6261A">
        <w:rPr>
          <w:rFonts w:ascii="Arial" w:hAnsi="Arial" w:cs="Arial"/>
          <w:bCs/>
          <w:szCs w:val="22"/>
          <w:lang w:val="fr-FR"/>
        </w:rPr>
        <w:t xml:space="preserve">artager les connaissances et </w:t>
      </w:r>
      <w:r w:rsidRPr="00EF53DE">
        <w:rPr>
          <w:rFonts w:ascii="Arial" w:hAnsi="Arial" w:cs="Arial"/>
          <w:bCs/>
          <w:szCs w:val="22"/>
          <w:lang w:val="fr-FR"/>
        </w:rPr>
        <w:t>savoir-</w:t>
      </w:r>
      <w:r w:rsidRPr="00EF53DE">
        <w:rPr>
          <w:rFonts w:ascii="Arial" w:hAnsi="Arial" w:cs="Arial"/>
          <w:bCs/>
          <w:szCs w:val="22"/>
          <w:lang w:val="fr-FR"/>
        </w:rPr>
        <w:lastRenderedPageBreak/>
        <w:t>faire afin que le contenu des progr</w:t>
      </w:r>
      <w:r w:rsidR="001E6CAE">
        <w:rPr>
          <w:rFonts w:ascii="Arial" w:hAnsi="Arial" w:cs="Arial"/>
          <w:bCs/>
          <w:szCs w:val="22"/>
          <w:lang w:val="fr-FR"/>
        </w:rPr>
        <w:t>a</w:t>
      </w:r>
      <w:r w:rsidR="001B1F32">
        <w:rPr>
          <w:rFonts w:ascii="Arial" w:hAnsi="Arial" w:cs="Arial"/>
          <w:bCs/>
          <w:szCs w:val="22"/>
          <w:lang w:val="fr-FR"/>
        </w:rPr>
        <w:t>mmes puisse être défini. C'est</w:t>
      </w:r>
      <w:r w:rsidR="001E6CAE">
        <w:rPr>
          <w:rFonts w:ascii="Arial" w:hAnsi="Arial" w:cs="Arial"/>
          <w:bCs/>
          <w:szCs w:val="22"/>
          <w:lang w:val="fr-FR"/>
        </w:rPr>
        <w:t xml:space="preserve"> la raison pour laquelle </w:t>
      </w:r>
      <w:r w:rsidRPr="00EF53DE">
        <w:rPr>
          <w:rFonts w:ascii="Arial" w:hAnsi="Arial" w:cs="Arial"/>
          <w:bCs/>
          <w:szCs w:val="22"/>
          <w:lang w:val="fr-FR"/>
        </w:rPr>
        <w:t>le Sénégal a</w:t>
      </w:r>
      <w:r w:rsidR="001E6CAE">
        <w:rPr>
          <w:rFonts w:ascii="Arial" w:hAnsi="Arial" w:cs="Arial"/>
          <w:bCs/>
          <w:szCs w:val="22"/>
          <w:lang w:val="fr-FR"/>
        </w:rPr>
        <w:t>vait</w:t>
      </w:r>
      <w:r w:rsidRPr="00EF53DE">
        <w:rPr>
          <w:rFonts w:ascii="Arial" w:hAnsi="Arial" w:cs="Arial"/>
          <w:bCs/>
          <w:szCs w:val="22"/>
          <w:lang w:val="fr-FR"/>
        </w:rPr>
        <w:t xml:space="preserve"> facilité ce lien entre les communautés et les chercheurs, les élèves et les enseignants, et même les écoles primaires et</w:t>
      </w:r>
      <w:r w:rsidR="00A6261A">
        <w:rPr>
          <w:rFonts w:ascii="Arial" w:hAnsi="Arial" w:cs="Arial"/>
          <w:bCs/>
          <w:szCs w:val="22"/>
          <w:lang w:val="fr-FR"/>
        </w:rPr>
        <w:t xml:space="preserve"> élémentaires</w:t>
      </w:r>
      <w:r w:rsidRPr="00EF53DE">
        <w:rPr>
          <w:rFonts w:ascii="Arial" w:hAnsi="Arial" w:cs="Arial"/>
          <w:bCs/>
          <w:szCs w:val="22"/>
          <w:lang w:val="fr-FR"/>
        </w:rPr>
        <w:t xml:space="preserve">. </w:t>
      </w:r>
      <w:r w:rsidR="00A6261A">
        <w:rPr>
          <w:rFonts w:ascii="Arial" w:hAnsi="Arial" w:cs="Arial"/>
          <w:bCs/>
          <w:szCs w:val="22"/>
          <w:lang w:val="fr-FR"/>
        </w:rPr>
        <w:t>L</w:t>
      </w:r>
      <w:r w:rsidRPr="00EF53DE">
        <w:rPr>
          <w:rFonts w:ascii="Arial" w:hAnsi="Arial" w:cs="Arial"/>
          <w:bCs/>
          <w:szCs w:val="22"/>
          <w:lang w:val="fr-FR"/>
        </w:rPr>
        <w:t xml:space="preserve">es enseignants et les jeunes élèves de ces communautés </w:t>
      </w:r>
      <w:r w:rsidR="00A6261A">
        <w:rPr>
          <w:rFonts w:ascii="Arial" w:hAnsi="Arial" w:cs="Arial"/>
          <w:bCs/>
          <w:szCs w:val="22"/>
          <w:lang w:val="fr-FR"/>
        </w:rPr>
        <w:t xml:space="preserve">participaient donc aux travaux d’inventaire </w:t>
      </w:r>
      <w:r w:rsidRPr="00EF53DE">
        <w:rPr>
          <w:rFonts w:ascii="Arial" w:hAnsi="Arial" w:cs="Arial"/>
          <w:bCs/>
          <w:szCs w:val="22"/>
          <w:lang w:val="fr-FR"/>
        </w:rPr>
        <w:t>afin de mieux s'approprier ce patrimoine et sa sauve</w:t>
      </w:r>
      <w:r w:rsidR="00A6261A">
        <w:rPr>
          <w:rFonts w:ascii="Arial" w:hAnsi="Arial" w:cs="Arial"/>
          <w:bCs/>
          <w:szCs w:val="22"/>
          <w:lang w:val="fr-FR"/>
        </w:rPr>
        <w:t>garde. La Colombie avait évoqué plus tôt la reconnaissance du</w:t>
      </w:r>
      <w:r w:rsidRPr="00EF53DE">
        <w:rPr>
          <w:rFonts w:ascii="Arial" w:hAnsi="Arial" w:cs="Arial"/>
          <w:bCs/>
          <w:szCs w:val="22"/>
          <w:lang w:val="fr-FR"/>
        </w:rPr>
        <w:t xml:space="preserve"> savoir de ces communautés et des enseignants</w:t>
      </w:r>
      <w:r w:rsidR="002073FD">
        <w:rPr>
          <w:rFonts w:ascii="Arial" w:hAnsi="Arial" w:cs="Arial"/>
          <w:bCs/>
          <w:szCs w:val="22"/>
          <w:lang w:val="fr-FR"/>
        </w:rPr>
        <w:t xml:space="preserve"> en cours de formation</w:t>
      </w:r>
      <w:r w:rsidRPr="00EF53DE">
        <w:rPr>
          <w:rFonts w:ascii="Arial" w:hAnsi="Arial" w:cs="Arial"/>
          <w:bCs/>
          <w:szCs w:val="22"/>
          <w:lang w:val="fr-FR"/>
        </w:rPr>
        <w:t>. En 2005-2006, le Sénégal a</w:t>
      </w:r>
      <w:r w:rsidR="00A6261A">
        <w:rPr>
          <w:rFonts w:ascii="Arial" w:hAnsi="Arial" w:cs="Arial"/>
          <w:bCs/>
          <w:szCs w:val="22"/>
          <w:lang w:val="fr-FR"/>
        </w:rPr>
        <w:t>vait</w:t>
      </w:r>
      <w:r w:rsidRPr="00EF53DE">
        <w:rPr>
          <w:rFonts w:ascii="Arial" w:hAnsi="Arial" w:cs="Arial"/>
          <w:bCs/>
          <w:szCs w:val="22"/>
          <w:lang w:val="fr-FR"/>
        </w:rPr>
        <w:t xml:space="preserve"> commenc</w:t>
      </w:r>
      <w:r w:rsidR="00A6261A">
        <w:rPr>
          <w:rFonts w:ascii="Arial" w:hAnsi="Arial" w:cs="Arial"/>
          <w:bCs/>
          <w:szCs w:val="22"/>
          <w:lang w:val="fr-FR"/>
        </w:rPr>
        <w:t>é à célébrer les « trésors humains vivants » comme on les</w:t>
      </w:r>
      <w:r w:rsidR="001B1F32">
        <w:rPr>
          <w:rFonts w:ascii="Arial" w:hAnsi="Arial" w:cs="Arial"/>
          <w:bCs/>
          <w:szCs w:val="22"/>
          <w:lang w:val="fr-FR"/>
        </w:rPr>
        <w:t xml:space="preserve"> appelait, </w:t>
      </w:r>
      <w:r w:rsidR="002073FD">
        <w:rPr>
          <w:rFonts w:ascii="Arial" w:hAnsi="Arial" w:cs="Arial"/>
          <w:bCs/>
          <w:szCs w:val="22"/>
          <w:lang w:val="fr-FR"/>
        </w:rPr>
        <w:t xml:space="preserve">et depuis deux à </w:t>
      </w:r>
      <w:r w:rsidRPr="00EF53DE">
        <w:rPr>
          <w:rFonts w:ascii="Arial" w:hAnsi="Arial" w:cs="Arial"/>
          <w:bCs/>
          <w:szCs w:val="22"/>
          <w:lang w:val="fr-FR"/>
        </w:rPr>
        <w:t>trois ans, il a</w:t>
      </w:r>
      <w:r w:rsidR="00A6261A">
        <w:rPr>
          <w:rFonts w:ascii="Arial" w:hAnsi="Arial" w:cs="Arial"/>
          <w:bCs/>
          <w:szCs w:val="22"/>
          <w:lang w:val="fr-FR"/>
        </w:rPr>
        <w:t>vait</w:t>
      </w:r>
      <w:r w:rsidRPr="00EF53DE">
        <w:rPr>
          <w:rFonts w:ascii="Arial" w:hAnsi="Arial" w:cs="Arial"/>
          <w:bCs/>
          <w:szCs w:val="22"/>
          <w:lang w:val="fr-FR"/>
        </w:rPr>
        <w:t xml:space="preserve"> désigné les détenteurs de ces connaissances et savoir-faire dans le registre des trésors humains vivants afin d'assurer la continuité dans la chaîne de </w:t>
      </w:r>
      <w:r w:rsidR="00A6261A">
        <w:rPr>
          <w:rFonts w:ascii="Arial" w:hAnsi="Arial" w:cs="Arial"/>
          <w:bCs/>
          <w:szCs w:val="22"/>
          <w:lang w:val="fr-FR"/>
        </w:rPr>
        <w:t>transmission. De nos jours, il pouvait</w:t>
      </w:r>
      <w:r w:rsidRPr="00EF53DE">
        <w:rPr>
          <w:rFonts w:ascii="Arial" w:hAnsi="Arial" w:cs="Arial"/>
          <w:bCs/>
          <w:szCs w:val="22"/>
          <w:lang w:val="fr-FR"/>
        </w:rPr>
        <w:t xml:space="preserve"> sembler important d'inscrire des éléments sur la Liste</w:t>
      </w:r>
      <w:r w:rsidR="002073FD">
        <w:rPr>
          <w:rFonts w:ascii="Arial" w:hAnsi="Arial" w:cs="Arial"/>
          <w:bCs/>
          <w:szCs w:val="22"/>
          <w:lang w:val="fr-FR"/>
        </w:rPr>
        <w:t xml:space="preserve"> représentative</w:t>
      </w:r>
      <w:r w:rsidRPr="00EF53DE">
        <w:rPr>
          <w:rFonts w:ascii="Arial" w:hAnsi="Arial" w:cs="Arial"/>
          <w:bCs/>
          <w:szCs w:val="22"/>
          <w:lang w:val="fr-FR"/>
        </w:rPr>
        <w:t xml:space="preserve"> mais il</w:t>
      </w:r>
      <w:r w:rsidR="00A6261A">
        <w:rPr>
          <w:rFonts w:ascii="Arial" w:hAnsi="Arial" w:cs="Arial"/>
          <w:bCs/>
          <w:szCs w:val="22"/>
          <w:lang w:val="fr-FR"/>
        </w:rPr>
        <w:t xml:space="preserve"> était</w:t>
      </w:r>
      <w:r w:rsidRPr="00EF53DE">
        <w:rPr>
          <w:rFonts w:ascii="Arial" w:hAnsi="Arial" w:cs="Arial"/>
          <w:bCs/>
          <w:szCs w:val="22"/>
          <w:lang w:val="fr-FR"/>
        </w:rPr>
        <w:t xml:space="preserve"> beaucoup plus important et urgent de travailler sur le terrain pour trouver et rassembler ces éléments du patrimoine culturel immatériel, d'autant plus qu'ils constitu</w:t>
      </w:r>
      <w:r w:rsidR="00A6261A">
        <w:rPr>
          <w:rFonts w:ascii="Arial" w:hAnsi="Arial" w:cs="Arial"/>
          <w:bCs/>
          <w:szCs w:val="22"/>
          <w:lang w:val="fr-FR"/>
        </w:rPr>
        <w:t>ai</w:t>
      </w:r>
      <w:r w:rsidRPr="00EF53DE">
        <w:rPr>
          <w:rFonts w:ascii="Arial" w:hAnsi="Arial" w:cs="Arial"/>
          <w:bCs/>
          <w:szCs w:val="22"/>
          <w:lang w:val="fr-FR"/>
        </w:rPr>
        <w:t>ent la base de l'éducation informelle au Sénégal. Par exemple, les rites initiatiques étaient encore très respectés dans les sociétés du sud et du sud-est du Sénégal où ils transmett</w:t>
      </w:r>
      <w:r w:rsidR="00A6261A">
        <w:rPr>
          <w:rFonts w:ascii="Arial" w:hAnsi="Arial" w:cs="Arial"/>
          <w:bCs/>
          <w:szCs w:val="22"/>
          <w:lang w:val="fr-FR"/>
        </w:rPr>
        <w:t>ai</w:t>
      </w:r>
      <w:r w:rsidRPr="00EF53DE">
        <w:rPr>
          <w:rFonts w:ascii="Arial" w:hAnsi="Arial" w:cs="Arial"/>
          <w:bCs/>
          <w:szCs w:val="22"/>
          <w:lang w:val="fr-FR"/>
        </w:rPr>
        <w:t>ent des valeurs de culture, de savoir et même de</w:t>
      </w:r>
      <w:r w:rsidR="00A6261A">
        <w:rPr>
          <w:rFonts w:ascii="Arial" w:hAnsi="Arial" w:cs="Arial"/>
          <w:bCs/>
          <w:szCs w:val="22"/>
          <w:lang w:val="fr-FR"/>
        </w:rPr>
        <w:t xml:space="preserve"> protection de la nature. Il était</w:t>
      </w:r>
      <w:r w:rsidRPr="00EF53DE">
        <w:rPr>
          <w:rFonts w:ascii="Arial" w:hAnsi="Arial" w:cs="Arial"/>
          <w:bCs/>
          <w:szCs w:val="22"/>
          <w:lang w:val="fr-FR"/>
        </w:rPr>
        <w:t xml:space="preserve"> donc important d'insister sur l'éducation non formelle et de transférer ces connaissances à l'éducation formelle.</w:t>
      </w:r>
    </w:p>
    <w:p w14:paraId="23EF6B09" w14:textId="76DD5384" w:rsidR="002073FD" w:rsidRPr="002073FD" w:rsidRDefault="002073FD" w:rsidP="00F2531A">
      <w:pPr>
        <w:numPr>
          <w:ilvl w:val="0"/>
          <w:numId w:val="14"/>
        </w:numPr>
        <w:suppressAutoHyphens/>
        <w:autoSpaceDE w:val="0"/>
        <w:spacing w:before="120"/>
        <w:ind w:left="709" w:hanging="709"/>
        <w:jc w:val="both"/>
        <w:rPr>
          <w:rFonts w:ascii="Arial" w:hAnsi="Arial" w:cs="Arial"/>
          <w:bCs/>
          <w:szCs w:val="22"/>
          <w:lang w:val="fr-FR"/>
        </w:rPr>
      </w:pPr>
      <w:r w:rsidRPr="002073FD">
        <w:rPr>
          <w:rFonts w:ascii="Arial" w:hAnsi="Arial" w:cs="Arial"/>
          <w:bCs/>
          <w:szCs w:val="22"/>
          <w:lang w:val="fr-FR"/>
        </w:rPr>
        <w:t xml:space="preserve">La délégation de la </w:t>
      </w:r>
      <w:r w:rsidRPr="002073FD">
        <w:rPr>
          <w:rFonts w:ascii="Arial" w:hAnsi="Arial" w:cs="Arial"/>
          <w:b/>
          <w:bCs/>
          <w:szCs w:val="22"/>
          <w:lang w:val="fr-FR"/>
        </w:rPr>
        <w:t>Jamaïque</w:t>
      </w:r>
      <w:r>
        <w:rPr>
          <w:rFonts w:ascii="Arial" w:hAnsi="Arial" w:cs="Arial"/>
          <w:bCs/>
          <w:szCs w:val="22"/>
          <w:lang w:val="fr-FR"/>
        </w:rPr>
        <w:t xml:space="preserve"> a adressé ses félicitations à</w:t>
      </w:r>
      <w:r w:rsidRPr="002073FD">
        <w:rPr>
          <w:rFonts w:ascii="Arial" w:hAnsi="Arial" w:cs="Arial"/>
          <w:bCs/>
          <w:szCs w:val="22"/>
          <w:lang w:val="fr-FR"/>
        </w:rPr>
        <w:t xml:space="preserve"> la Présidente </w:t>
      </w:r>
      <w:r>
        <w:rPr>
          <w:rFonts w:ascii="Arial" w:hAnsi="Arial" w:cs="Arial"/>
          <w:bCs/>
          <w:szCs w:val="22"/>
          <w:lang w:val="fr-FR"/>
        </w:rPr>
        <w:t>pour son élection, ainsi qu’aux</w:t>
      </w:r>
      <w:r w:rsidRPr="002073FD">
        <w:rPr>
          <w:rFonts w:ascii="Arial" w:hAnsi="Arial" w:cs="Arial"/>
          <w:bCs/>
          <w:szCs w:val="22"/>
          <w:lang w:val="fr-FR"/>
        </w:rPr>
        <w:t xml:space="preserve"> Vice-Présidents, et </w:t>
      </w:r>
      <w:r>
        <w:rPr>
          <w:rFonts w:ascii="Arial" w:hAnsi="Arial" w:cs="Arial"/>
          <w:bCs/>
          <w:szCs w:val="22"/>
          <w:lang w:val="fr-FR"/>
        </w:rPr>
        <w:t xml:space="preserve">au </w:t>
      </w:r>
      <w:r w:rsidRPr="002073FD">
        <w:rPr>
          <w:rFonts w:ascii="Arial" w:hAnsi="Arial" w:cs="Arial"/>
          <w:bCs/>
          <w:szCs w:val="22"/>
          <w:lang w:val="fr-FR"/>
        </w:rPr>
        <w:t>Secrétariat pour le travail accompli dans des circonstances difficiles. La délégation a</w:t>
      </w:r>
      <w:r>
        <w:rPr>
          <w:rFonts w:ascii="Arial" w:hAnsi="Arial" w:cs="Arial"/>
          <w:bCs/>
          <w:szCs w:val="22"/>
          <w:lang w:val="fr-FR"/>
        </w:rPr>
        <w:t>vait</w:t>
      </w:r>
      <w:r w:rsidRPr="002073FD">
        <w:rPr>
          <w:rFonts w:ascii="Arial" w:hAnsi="Arial" w:cs="Arial"/>
          <w:bCs/>
          <w:szCs w:val="22"/>
          <w:lang w:val="fr-FR"/>
        </w:rPr>
        <w:t xml:space="preserve"> pris note des travaux en cours dans les domaines du renforcement des capacités et de la gestion des</w:t>
      </w:r>
      <w:r>
        <w:rPr>
          <w:rFonts w:ascii="Arial" w:hAnsi="Arial" w:cs="Arial"/>
          <w:bCs/>
          <w:szCs w:val="22"/>
          <w:lang w:val="fr-FR"/>
        </w:rPr>
        <w:t xml:space="preserve"> connaissances, des types de soutien</w:t>
      </w:r>
      <w:r w:rsidRPr="002073FD">
        <w:rPr>
          <w:rFonts w:ascii="Arial" w:hAnsi="Arial" w:cs="Arial"/>
          <w:bCs/>
          <w:szCs w:val="22"/>
          <w:lang w:val="fr-FR"/>
        </w:rPr>
        <w:t xml:space="preserve"> dont</w:t>
      </w:r>
      <w:r w:rsidR="001B1F32">
        <w:rPr>
          <w:rFonts w:ascii="Arial" w:hAnsi="Arial" w:cs="Arial"/>
          <w:bCs/>
          <w:szCs w:val="22"/>
          <w:lang w:val="fr-FR"/>
        </w:rPr>
        <w:t xml:space="preserve"> la Jamaïque avait bénéficié, ce </w:t>
      </w:r>
      <w:r w:rsidRPr="002073FD">
        <w:rPr>
          <w:rFonts w:ascii="Arial" w:hAnsi="Arial" w:cs="Arial"/>
          <w:bCs/>
          <w:szCs w:val="22"/>
          <w:lang w:val="fr-FR"/>
        </w:rPr>
        <w:t>dont elle était très reconnaissante. Le domaine émergent du patrimoine culturel immatériel dans les situations d'urgence présentait un intérêt particulier, non seulement en Jamaïque mais aussi dans les Caraïbes, en particulier dans le contexte des conditions météorologiques imprévisibles a</w:t>
      </w:r>
      <w:r w:rsidR="001B1F32">
        <w:rPr>
          <w:rFonts w:ascii="Arial" w:hAnsi="Arial" w:cs="Arial"/>
          <w:bCs/>
          <w:szCs w:val="22"/>
          <w:lang w:val="fr-FR"/>
        </w:rPr>
        <w:t>lors que la région allait bientôt conna</w:t>
      </w:r>
      <w:r w:rsidR="00286D5B">
        <w:rPr>
          <w:rFonts w:ascii="Arial" w:hAnsi="Arial" w:cs="Arial"/>
          <w:bCs/>
          <w:szCs w:val="22"/>
          <w:lang w:val="fr-FR"/>
        </w:rPr>
        <w:t>ître le</w:t>
      </w:r>
      <w:r w:rsidRPr="002073FD">
        <w:rPr>
          <w:rFonts w:ascii="Arial" w:hAnsi="Arial" w:cs="Arial"/>
          <w:bCs/>
          <w:szCs w:val="22"/>
          <w:lang w:val="fr-FR"/>
        </w:rPr>
        <w:t xml:space="preserve"> début de la saison</w:t>
      </w:r>
      <w:r>
        <w:rPr>
          <w:rFonts w:ascii="Arial" w:hAnsi="Arial" w:cs="Arial"/>
          <w:bCs/>
          <w:szCs w:val="22"/>
          <w:lang w:val="fr-FR"/>
        </w:rPr>
        <w:t xml:space="preserve"> annuelle des ouragans qui occasionnai</w:t>
      </w:r>
      <w:r w:rsidR="001B1F32">
        <w:rPr>
          <w:rFonts w:ascii="Arial" w:hAnsi="Arial" w:cs="Arial"/>
          <w:bCs/>
          <w:szCs w:val="22"/>
          <w:lang w:val="fr-FR"/>
        </w:rPr>
        <w:t>en</w:t>
      </w:r>
      <w:r>
        <w:rPr>
          <w:rFonts w:ascii="Arial" w:hAnsi="Arial" w:cs="Arial"/>
          <w:bCs/>
          <w:szCs w:val="22"/>
          <w:lang w:val="fr-FR"/>
        </w:rPr>
        <w:t>t</w:t>
      </w:r>
      <w:r w:rsidRPr="002073FD">
        <w:rPr>
          <w:rFonts w:ascii="Arial" w:hAnsi="Arial" w:cs="Arial"/>
          <w:bCs/>
          <w:szCs w:val="22"/>
          <w:lang w:val="fr-FR"/>
        </w:rPr>
        <w:t xml:space="preserve"> des dommages et des perturbations </w:t>
      </w:r>
      <w:r w:rsidR="00F2531A">
        <w:rPr>
          <w:rFonts w:ascii="Arial" w:hAnsi="Arial" w:cs="Arial"/>
          <w:bCs/>
          <w:szCs w:val="22"/>
          <w:lang w:val="fr-FR"/>
        </w:rPr>
        <w:t>aux vies humaines</w:t>
      </w:r>
      <w:r w:rsidRPr="002073FD">
        <w:rPr>
          <w:rFonts w:ascii="Arial" w:hAnsi="Arial" w:cs="Arial"/>
          <w:bCs/>
          <w:szCs w:val="22"/>
          <w:lang w:val="fr-FR"/>
        </w:rPr>
        <w:t xml:space="preserve"> et aux moyens de subsistance dans</w:t>
      </w:r>
      <w:r>
        <w:rPr>
          <w:rFonts w:ascii="Arial" w:hAnsi="Arial" w:cs="Arial"/>
          <w:bCs/>
          <w:szCs w:val="22"/>
          <w:lang w:val="fr-FR"/>
        </w:rPr>
        <w:t xml:space="preserve"> cette région. L'année précédente </w:t>
      </w:r>
      <w:r w:rsidRPr="002073FD">
        <w:rPr>
          <w:rFonts w:ascii="Arial" w:hAnsi="Arial" w:cs="Arial"/>
          <w:bCs/>
          <w:szCs w:val="22"/>
          <w:lang w:val="fr-FR"/>
        </w:rPr>
        <w:t>a</w:t>
      </w:r>
      <w:r>
        <w:rPr>
          <w:rFonts w:ascii="Arial" w:hAnsi="Arial" w:cs="Arial"/>
          <w:bCs/>
          <w:szCs w:val="22"/>
          <w:lang w:val="fr-FR"/>
        </w:rPr>
        <w:t>vait</w:t>
      </w:r>
      <w:r w:rsidRPr="002073FD">
        <w:rPr>
          <w:rFonts w:ascii="Arial" w:hAnsi="Arial" w:cs="Arial"/>
          <w:bCs/>
          <w:szCs w:val="22"/>
          <w:lang w:val="fr-FR"/>
        </w:rPr>
        <w:t xml:space="preserve"> été particulièrement mauvaise et cette année s'annonçait tout au</w:t>
      </w:r>
      <w:r>
        <w:rPr>
          <w:rFonts w:ascii="Arial" w:hAnsi="Arial" w:cs="Arial"/>
          <w:bCs/>
          <w:szCs w:val="22"/>
          <w:lang w:val="fr-FR"/>
        </w:rPr>
        <w:t>ssi difficile. La Jamaïque s'</w:t>
      </w:r>
      <w:r w:rsidRPr="002073FD">
        <w:rPr>
          <w:rFonts w:ascii="Arial" w:hAnsi="Arial" w:cs="Arial"/>
          <w:bCs/>
          <w:szCs w:val="22"/>
          <w:lang w:val="fr-FR"/>
        </w:rPr>
        <w:t>effo</w:t>
      </w:r>
      <w:r>
        <w:rPr>
          <w:rFonts w:ascii="Arial" w:hAnsi="Arial" w:cs="Arial"/>
          <w:bCs/>
          <w:szCs w:val="22"/>
          <w:lang w:val="fr-FR"/>
        </w:rPr>
        <w:t>rçait</w:t>
      </w:r>
      <w:r w:rsidRPr="002073FD">
        <w:rPr>
          <w:rFonts w:ascii="Arial" w:hAnsi="Arial" w:cs="Arial"/>
          <w:bCs/>
          <w:szCs w:val="22"/>
          <w:lang w:val="fr-FR"/>
        </w:rPr>
        <w:t xml:space="preserve"> d'examiner les synergies entre les </w:t>
      </w:r>
      <w:r w:rsidR="00A90D9F">
        <w:rPr>
          <w:rFonts w:ascii="Arial" w:hAnsi="Arial" w:cs="Arial"/>
          <w:bCs/>
          <w:szCs w:val="22"/>
          <w:lang w:val="fr-FR"/>
        </w:rPr>
        <w:t>conventions</w:t>
      </w:r>
      <w:r w:rsidRPr="002073FD">
        <w:rPr>
          <w:rFonts w:ascii="Arial" w:hAnsi="Arial" w:cs="Arial"/>
          <w:bCs/>
          <w:szCs w:val="22"/>
          <w:lang w:val="fr-FR"/>
        </w:rPr>
        <w:t xml:space="preserve"> en ce qui concerne le patrimoine culturel matériel et immatériel et le renforcement de la résilience des</w:t>
      </w:r>
      <w:r>
        <w:rPr>
          <w:rFonts w:ascii="Arial" w:hAnsi="Arial" w:cs="Arial"/>
          <w:bCs/>
          <w:szCs w:val="22"/>
          <w:lang w:val="fr-FR"/>
        </w:rPr>
        <w:t xml:space="preserve"> communautés traditionnelles. Elle</w:t>
      </w:r>
      <w:r w:rsidRPr="002073FD">
        <w:rPr>
          <w:rFonts w:ascii="Arial" w:hAnsi="Arial" w:cs="Arial"/>
          <w:bCs/>
          <w:szCs w:val="22"/>
          <w:lang w:val="fr-FR"/>
        </w:rPr>
        <w:t xml:space="preserve"> a remercié une fois de plus le Secrétariat et réaffirmé son attachement aux travaux de la Convention.</w:t>
      </w:r>
    </w:p>
    <w:p w14:paraId="29D054A1" w14:textId="188ED26C" w:rsidR="00DF2E2D" w:rsidRPr="00DF2E2D" w:rsidRDefault="00DF2E2D" w:rsidP="00D22539">
      <w:pPr>
        <w:numPr>
          <w:ilvl w:val="0"/>
          <w:numId w:val="14"/>
        </w:numPr>
        <w:suppressAutoHyphens/>
        <w:autoSpaceDE w:val="0"/>
        <w:spacing w:before="120"/>
        <w:ind w:left="709" w:hanging="709"/>
        <w:jc w:val="both"/>
        <w:rPr>
          <w:rFonts w:ascii="Arial" w:hAnsi="Arial" w:cs="Arial"/>
          <w:bCs/>
          <w:szCs w:val="22"/>
          <w:lang w:val="fr-FR"/>
        </w:rPr>
      </w:pPr>
      <w:r w:rsidRPr="00DF2E2D">
        <w:rPr>
          <w:rFonts w:ascii="Arial" w:hAnsi="Arial" w:cs="Arial"/>
          <w:bCs/>
          <w:szCs w:val="22"/>
          <w:lang w:val="fr-FR"/>
        </w:rPr>
        <w:t xml:space="preserve">La délégation du </w:t>
      </w:r>
      <w:r w:rsidRPr="00DF2E2D">
        <w:rPr>
          <w:rFonts w:ascii="Arial" w:hAnsi="Arial" w:cs="Arial"/>
          <w:b/>
          <w:bCs/>
          <w:szCs w:val="22"/>
          <w:lang w:val="fr-FR"/>
        </w:rPr>
        <w:t>Portugal</w:t>
      </w:r>
      <w:r w:rsidRPr="00DF2E2D">
        <w:rPr>
          <w:rFonts w:ascii="Arial" w:hAnsi="Arial" w:cs="Arial"/>
          <w:bCs/>
          <w:szCs w:val="22"/>
          <w:lang w:val="fr-FR"/>
        </w:rPr>
        <w:t xml:space="preserve"> a félicité le Secrétariat pour son rapport </w:t>
      </w:r>
      <w:r>
        <w:rPr>
          <w:rFonts w:ascii="Arial" w:hAnsi="Arial" w:cs="Arial"/>
          <w:bCs/>
          <w:szCs w:val="22"/>
          <w:lang w:val="fr-FR"/>
        </w:rPr>
        <w:t xml:space="preserve">fort </w:t>
      </w:r>
      <w:r w:rsidR="00586466">
        <w:rPr>
          <w:rFonts w:ascii="Arial" w:hAnsi="Arial" w:cs="Arial"/>
          <w:bCs/>
          <w:szCs w:val="22"/>
          <w:lang w:val="fr-FR"/>
        </w:rPr>
        <w:t>utile</w:t>
      </w:r>
      <w:r w:rsidRPr="00DF2E2D">
        <w:rPr>
          <w:rFonts w:ascii="Arial" w:hAnsi="Arial" w:cs="Arial"/>
          <w:bCs/>
          <w:szCs w:val="22"/>
          <w:lang w:val="fr-FR"/>
        </w:rPr>
        <w:t xml:space="preserve"> qui non seulement donnait aux États parties un aperçu impo</w:t>
      </w:r>
      <w:r w:rsidR="00586466">
        <w:rPr>
          <w:rFonts w:ascii="Arial" w:hAnsi="Arial" w:cs="Arial"/>
          <w:bCs/>
          <w:szCs w:val="22"/>
          <w:lang w:val="fr-FR"/>
        </w:rPr>
        <w:t>rtant des résultats obtenus jusqu’alors</w:t>
      </w:r>
      <w:r w:rsidRPr="00DF2E2D">
        <w:rPr>
          <w:rFonts w:ascii="Arial" w:hAnsi="Arial" w:cs="Arial"/>
          <w:bCs/>
          <w:szCs w:val="22"/>
          <w:lang w:val="fr-FR"/>
        </w:rPr>
        <w:t>, mais soulignait également le</w:t>
      </w:r>
      <w:r w:rsidR="00586466">
        <w:rPr>
          <w:rFonts w:ascii="Arial" w:hAnsi="Arial" w:cs="Arial"/>
          <w:bCs/>
          <w:szCs w:val="22"/>
          <w:lang w:val="fr-FR"/>
        </w:rPr>
        <w:t>s principaux</w:t>
      </w:r>
      <w:r w:rsidR="00EF1D0D">
        <w:rPr>
          <w:rFonts w:ascii="Arial" w:hAnsi="Arial" w:cs="Arial"/>
          <w:bCs/>
          <w:szCs w:val="22"/>
          <w:lang w:val="fr-FR"/>
        </w:rPr>
        <w:t xml:space="preserve"> défis à relever. Elle est convenue</w:t>
      </w:r>
      <w:r w:rsidR="00586466">
        <w:rPr>
          <w:rFonts w:ascii="Arial" w:hAnsi="Arial" w:cs="Arial"/>
          <w:bCs/>
          <w:szCs w:val="22"/>
          <w:lang w:val="fr-FR"/>
        </w:rPr>
        <w:t xml:space="preserve"> </w:t>
      </w:r>
      <w:r w:rsidRPr="00DF2E2D">
        <w:rPr>
          <w:rFonts w:ascii="Arial" w:hAnsi="Arial" w:cs="Arial"/>
          <w:bCs/>
          <w:szCs w:val="22"/>
          <w:lang w:val="fr-FR"/>
        </w:rPr>
        <w:t xml:space="preserve">que le renforcement des capacités était d'une importance </w:t>
      </w:r>
      <w:r w:rsidR="00586466">
        <w:rPr>
          <w:rFonts w:ascii="Arial" w:hAnsi="Arial" w:cs="Arial"/>
          <w:bCs/>
          <w:szCs w:val="22"/>
          <w:lang w:val="fr-FR"/>
        </w:rPr>
        <w:t xml:space="preserve">cruciale </w:t>
      </w:r>
      <w:r w:rsidRPr="00DF2E2D">
        <w:rPr>
          <w:rFonts w:ascii="Arial" w:hAnsi="Arial" w:cs="Arial"/>
          <w:bCs/>
          <w:szCs w:val="22"/>
          <w:lang w:val="fr-FR"/>
        </w:rPr>
        <w:t>et qu'il s'agissait effectivement</w:t>
      </w:r>
      <w:r w:rsidR="00586466">
        <w:rPr>
          <w:rFonts w:ascii="Arial" w:hAnsi="Arial" w:cs="Arial"/>
          <w:bCs/>
          <w:szCs w:val="22"/>
          <w:lang w:val="fr-FR"/>
        </w:rPr>
        <w:t xml:space="preserve"> d'un élément essentiel de ces </w:t>
      </w:r>
      <w:r w:rsidR="00A90D9F">
        <w:rPr>
          <w:rFonts w:ascii="Arial" w:hAnsi="Arial" w:cs="Arial"/>
          <w:bCs/>
          <w:szCs w:val="22"/>
          <w:lang w:val="fr-FR"/>
        </w:rPr>
        <w:t>conventions</w:t>
      </w:r>
      <w:r w:rsidRPr="00DF2E2D">
        <w:rPr>
          <w:rFonts w:ascii="Arial" w:hAnsi="Arial" w:cs="Arial"/>
          <w:bCs/>
          <w:szCs w:val="22"/>
          <w:lang w:val="fr-FR"/>
        </w:rPr>
        <w:t>. S'agissant des réalisations, la délégation a donné l'exemple du travail et des résultats des projets multinationaux qui avaient été réalisés dans les pays lusophones d'Afrique. En ce qui concerne les défis à relever, elle a mentionné en particulier les activités de sensibilisation et de communicat</w:t>
      </w:r>
      <w:r w:rsidR="00586466">
        <w:rPr>
          <w:rFonts w:ascii="Arial" w:hAnsi="Arial" w:cs="Arial"/>
          <w:bCs/>
          <w:szCs w:val="22"/>
          <w:lang w:val="fr-FR"/>
        </w:rPr>
        <w:t>ion qui étaient cruciales pour mettre</w:t>
      </w:r>
      <w:r w:rsidRPr="00DF2E2D">
        <w:rPr>
          <w:rFonts w:ascii="Arial" w:hAnsi="Arial" w:cs="Arial"/>
          <w:bCs/>
          <w:szCs w:val="22"/>
          <w:lang w:val="fr-FR"/>
        </w:rPr>
        <w:t xml:space="preserve"> en œuvre efficace</w:t>
      </w:r>
      <w:r w:rsidR="00586466">
        <w:rPr>
          <w:rFonts w:ascii="Arial" w:hAnsi="Arial" w:cs="Arial"/>
          <w:bCs/>
          <w:szCs w:val="22"/>
          <w:lang w:val="fr-FR"/>
        </w:rPr>
        <w:t xml:space="preserve">ment </w:t>
      </w:r>
      <w:r w:rsidRPr="00DF2E2D">
        <w:rPr>
          <w:rFonts w:ascii="Arial" w:hAnsi="Arial" w:cs="Arial"/>
          <w:bCs/>
          <w:szCs w:val="22"/>
          <w:lang w:val="fr-FR"/>
        </w:rPr>
        <w:t xml:space="preserve">la Convention. </w:t>
      </w:r>
      <w:r w:rsidR="00586466">
        <w:rPr>
          <w:rFonts w:ascii="Arial" w:hAnsi="Arial" w:cs="Arial"/>
          <w:bCs/>
          <w:szCs w:val="22"/>
          <w:lang w:val="fr-FR"/>
        </w:rPr>
        <w:t>À cet égard, elle tenait</w:t>
      </w:r>
      <w:r w:rsidRPr="00DF2E2D">
        <w:rPr>
          <w:rFonts w:ascii="Arial" w:hAnsi="Arial" w:cs="Arial"/>
          <w:bCs/>
          <w:szCs w:val="22"/>
          <w:lang w:val="fr-FR"/>
        </w:rPr>
        <w:t xml:space="preserve"> à féliciter les trois </w:t>
      </w:r>
      <w:r w:rsidR="00586466">
        <w:rPr>
          <w:rFonts w:ascii="Arial" w:hAnsi="Arial" w:cs="Arial"/>
          <w:bCs/>
          <w:szCs w:val="22"/>
          <w:lang w:val="fr-FR"/>
        </w:rPr>
        <w:t>nouveaux pays lusophones qui avaient</w:t>
      </w:r>
      <w:r w:rsidRPr="00DF2E2D">
        <w:rPr>
          <w:rFonts w:ascii="Arial" w:hAnsi="Arial" w:cs="Arial"/>
          <w:bCs/>
          <w:szCs w:val="22"/>
          <w:lang w:val="fr-FR"/>
        </w:rPr>
        <w:t xml:space="preserve"> adhéré à la Convention : </w:t>
      </w:r>
      <w:r w:rsidR="00586466">
        <w:rPr>
          <w:rFonts w:ascii="Arial" w:hAnsi="Arial" w:cs="Arial"/>
          <w:bCs/>
          <w:szCs w:val="22"/>
          <w:lang w:val="fr-FR"/>
        </w:rPr>
        <w:t xml:space="preserve">le </w:t>
      </w:r>
      <w:r w:rsidRPr="00DF2E2D">
        <w:rPr>
          <w:rFonts w:ascii="Arial" w:hAnsi="Arial" w:cs="Arial"/>
          <w:bCs/>
          <w:szCs w:val="22"/>
          <w:lang w:val="fr-FR"/>
        </w:rPr>
        <w:t xml:space="preserve">Cap-Vert, </w:t>
      </w:r>
      <w:r w:rsidR="00586466">
        <w:rPr>
          <w:rFonts w:ascii="Arial" w:hAnsi="Arial" w:cs="Arial"/>
          <w:bCs/>
          <w:szCs w:val="22"/>
          <w:lang w:val="fr-FR"/>
        </w:rPr>
        <w:t xml:space="preserve">la </w:t>
      </w:r>
      <w:r w:rsidRPr="00DF2E2D">
        <w:rPr>
          <w:rFonts w:ascii="Arial" w:hAnsi="Arial" w:cs="Arial"/>
          <w:bCs/>
          <w:szCs w:val="22"/>
          <w:lang w:val="fr-FR"/>
        </w:rPr>
        <w:t xml:space="preserve">Guinée-Bissau et Timor-Leste. La délégation a saisi l'occasion pour mentionner que la Commission nationale portugaise avait récemment traduit en portugais les Directives opérationnelles </w:t>
      </w:r>
      <w:r w:rsidR="00586466">
        <w:rPr>
          <w:rFonts w:ascii="Arial" w:hAnsi="Arial" w:cs="Arial"/>
          <w:bCs/>
          <w:szCs w:val="22"/>
          <w:lang w:val="fr-FR"/>
        </w:rPr>
        <w:t xml:space="preserve">de la Convention, et elle était </w:t>
      </w:r>
      <w:r w:rsidRPr="00DF2E2D">
        <w:rPr>
          <w:rFonts w:ascii="Arial" w:hAnsi="Arial" w:cs="Arial"/>
          <w:bCs/>
          <w:szCs w:val="22"/>
          <w:lang w:val="fr-FR"/>
        </w:rPr>
        <w:t>heureuse d'apprendre que le Secrétariat les mettrait à la disposition des États.</w:t>
      </w:r>
    </w:p>
    <w:p w14:paraId="0BA40E5A" w14:textId="536ECA5C" w:rsidR="00F56A37" w:rsidRPr="00F56A37" w:rsidRDefault="00F56A37" w:rsidP="00D22539">
      <w:pPr>
        <w:numPr>
          <w:ilvl w:val="0"/>
          <w:numId w:val="14"/>
        </w:numPr>
        <w:suppressAutoHyphens/>
        <w:autoSpaceDE w:val="0"/>
        <w:spacing w:before="120"/>
        <w:ind w:left="709" w:hanging="709"/>
        <w:jc w:val="both"/>
        <w:rPr>
          <w:rFonts w:ascii="Arial" w:hAnsi="Arial" w:cs="Arial"/>
          <w:bCs/>
          <w:szCs w:val="22"/>
          <w:lang w:val="fr-FR"/>
        </w:rPr>
      </w:pPr>
      <w:r w:rsidRPr="00F56A37">
        <w:rPr>
          <w:rFonts w:ascii="Arial" w:hAnsi="Arial" w:cs="Arial"/>
          <w:bCs/>
          <w:szCs w:val="22"/>
          <w:lang w:val="fr-FR"/>
        </w:rPr>
        <w:t xml:space="preserve">La délégation </w:t>
      </w:r>
      <w:r>
        <w:rPr>
          <w:rFonts w:ascii="Arial" w:hAnsi="Arial" w:cs="Arial"/>
          <w:bCs/>
          <w:szCs w:val="22"/>
          <w:lang w:val="fr-FR"/>
        </w:rPr>
        <w:t xml:space="preserve">de la </w:t>
      </w:r>
      <w:r w:rsidRPr="00F56A37">
        <w:rPr>
          <w:rFonts w:ascii="Arial" w:hAnsi="Arial" w:cs="Arial"/>
          <w:b/>
          <w:bCs/>
          <w:szCs w:val="22"/>
          <w:lang w:val="fr-FR"/>
        </w:rPr>
        <w:t>Tunisie</w:t>
      </w:r>
      <w:r w:rsidRPr="00F56A37">
        <w:rPr>
          <w:rFonts w:ascii="Arial" w:hAnsi="Arial" w:cs="Arial"/>
          <w:bCs/>
          <w:szCs w:val="22"/>
          <w:lang w:val="fr-FR"/>
        </w:rPr>
        <w:t xml:space="preserve"> a remercié le Secrétariat pour ses efforts et pour son </w:t>
      </w:r>
      <w:r>
        <w:rPr>
          <w:rFonts w:ascii="Arial" w:hAnsi="Arial" w:cs="Arial"/>
          <w:bCs/>
          <w:szCs w:val="22"/>
          <w:lang w:val="fr-FR"/>
        </w:rPr>
        <w:t>rapport très complet. Elle s’est félicitée</w:t>
      </w:r>
      <w:r w:rsidRPr="00F56A37">
        <w:rPr>
          <w:rFonts w:ascii="Arial" w:hAnsi="Arial" w:cs="Arial"/>
          <w:bCs/>
          <w:szCs w:val="22"/>
          <w:lang w:val="fr-FR"/>
        </w:rPr>
        <w:t xml:space="preserve"> du rôle joué par le Secrétariat</w:t>
      </w:r>
      <w:r>
        <w:rPr>
          <w:rFonts w:ascii="Arial" w:hAnsi="Arial" w:cs="Arial"/>
          <w:bCs/>
          <w:szCs w:val="22"/>
          <w:lang w:val="fr-FR"/>
        </w:rPr>
        <w:t>,</w:t>
      </w:r>
      <w:r w:rsidRPr="00F56A37">
        <w:rPr>
          <w:rFonts w:ascii="Arial" w:hAnsi="Arial" w:cs="Arial"/>
          <w:bCs/>
          <w:szCs w:val="22"/>
          <w:lang w:val="fr-FR"/>
        </w:rPr>
        <w:t xml:space="preserve"> et des partenariats </w:t>
      </w:r>
      <w:r>
        <w:rPr>
          <w:rFonts w:ascii="Arial" w:hAnsi="Arial" w:cs="Arial"/>
          <w:bCs/>
          <w:szCs w:val="22"/>
          <w:lang w:val="fr-FR"/>
        </w:rPr>
        <w:t xml:space="preserve">établis </w:t>
      </w:r>
      <w:r w:rsidRPr="00F56A37">
        <w:rPr>
          <w:rFonts w:ascii="Arial" w:hAnsi="Arial" w:cs="Arial"/>
          <w:bCs/>
          <w:szCs w:val="22"/>
          <w:lang w:val="fr-FR"/>
        </w:rPr>
        <w:t>avec les</w:t>
      </w:r>
      <w:r>
        <w:rPr>
          <w:rFonts w:ascii="Arial" w:hAnsi="Arial" w:cs="Arial"/>
          <w:bCs/>
          <w:szCs w:val="22"/>
          <w:lang w:val="fr-FR"/>
        </w:rPr>
        <w:t xml:space="preserve"> établissements d'enseignement car c’était très important</w:t>
      </w:r>
      <w:r w:rsidRPr="00F56A37">
        <w:rPr>
          <w:rFonts w:ascii="Arial" w:hAnsi="Arial" w:cs="Arial"/>
          <w:bCs/>
          <w:szCs w:val="22"/>
          <w:lang w:val="fr-FR"/>
        </w:rPr>
        <w:t xml:space="preserve"> pour sensibiliser les jeunes à l'importance du patrimoine culturel immatériel, source de fierté pou</w:t>
      </w:r>
      <w:r>
        <w:rPr>
          <w:rFonts w:ascii="Arial" w:hAnsi="Arial" w:cs="Arial"/>
          <w:bCs/>
          <w:szCs w:val="22"/>
          <w:lang w:val="fr-FR"/>
        </w:rPr>
        <w:t xml:space="preserve">r tous. La délégation estimait que </w:t>
      </w:r>
      <w:r w:rsidRPr="00F56A37">
        <w:rPr>
          <w:rFonts w:ascii="Arial" w:hAnsi="Arial" w:cs="Arial"/>
          <w:bCs/>
          <w:szCs w:val="22"/>
          <w:lang w:val="fr-FR"/>
        </w:rPr>
        <w:t>la question du transfert d'un élément d'une Liste à une autre</w:t>
      </w:r>
      <w:r>
        <w:rPr>
          <w:rFonts w:ascii="Arial" w:hAnsi="Arial" w:cs="Arial"/>
          <w:bCs/>
          <w:szCs w:val="22"/>
          <w:lang w:val="fr-FR"/>
        </w:rPr>
        <w:t xml:space="preserve"> était importante</w:t>
      </w:r>
      <w:r w:rsidRPr="00F56A37">
        <w:rPr>
          <w:rFonts w:ascii="Arial" w:hAnsi="Arial" w:cs="Arial"/>
          <w:bCs/>
          <w:szCs w:val="22"/>
          <w:lang w:val="fr-FR"/>
        </w:rPr>
        <w:t xml:space="preserve">. En raison du manque de ressources humaines et financières, et surtout parce que </w:t>
      </w:r>
      <w:r>
        <w:rPr>
          <w:rFonts w:ascii="Arial" w:hAnsi="Arial" w:cs="Arial"/>
          <w:bCs/>
          <w:szCs w:val="22"/>
          <w:lang w:val="fr-FR"/>
        </w:rPr>
        <w:t>l'inscription sur la Liste n'était</w:t>
      </w:r>
      <w:r w:rsidRPr="00F56A37">
        <w:rPr>
          <w:rFonts w:ascii="Arial" w:hAnsi="Arial" w:cs="Arial"/>
          <w:bCs/>
          <w:szCs w:val="22"/>
          <w:lang w:val="fr-FR"/>
        </w:rPr>
        <w:t xml:space="preserve"> pas particulièrement facile, la délégation a suggéré que les ressources soient plutôt consacrées à la sauvegarde du patrimoine culturel afin de sensibiliser davantage à l'importance du patrimoine culturel immatériel dans l'esprit de la </w:t>
      </w:r>
      <w:r w:rsidRPr="00F56A37">
        <w:rPr>
          <w:rFonts w:ascii="Arial" w:hAnsi="Arial" w:cs="Arial"/>
          <w:bCs/>
          <w:szCs w:val="22"/>
          <w:lang w:val="fr-FR"/>
        </w:rPr>
        <w:lastRenderedPageBreak/>
        <w:t>Convention. La Tunisie a</w:t>
      </w:r>
      <w:r>
        <w:rPr>
          <w:rFonts w:ascii="Arial" w:hAnsi="Arial" w:cs="Arial"/>
          <w:bCs/>
          <w:szCs w:val="22"/>
          <w:lang w:val="fr-FR"/>
        </w:rPr>
        <w:t>vait</w:t>
      </w:r>
      <w:r w:rsidRPr="00F56A37">
        <w:rPr>
          <w:rFonts w:ascii="Arial" w:hAnsi="Arial" w:cs="Arial"/>
          <w:bCs/>
          <w:szCs w:val="22"/>
          <w:lang w:val="fr-FR"/>
        </w:rPr>
        <w:t xml:space="preserve"> grandement bénéficié du programme de </w:t>
      </w:r>
      <w:r>
        <w:rPr>
          <w:rFonts w:ascii="Arial" w:hAnsi="Arial" w:cs="Arial"/>
          <w:bCs/>
          <w:szCs w:val="22"/>
          <w:lang w:val="fr-FR"/>
        </w:rPr>
        <w:t xml:space="preserve">renforcement des capacités et </w:t>
      </w:r>
      <w:r w:rsidRPr="00F56A37">
        <w:rPr>
          <w:rFonts w:ascii="Arial" w:hAnsi="Arial" w:cs="Arial"/>
          <w:bCs/>
          <w:szCs w:val="22"/>
          <w:lang w:val="fr-FR"/>
        </w:rPr>
        <w:t xml:space="preserve">on </w:t>
      </w:r>
      <w:r>
        <w:rPr>
          <w:rFonts w:ascii="Arial" w:hAnsi="Arial" w:cs="Arial"/>
          <w:bCs/>
          <w:szCs w:val="22"/>
          <w:lang w:val="fr-FR"/>
        </w:rPr>
        <w:t>pouvait espé</w:t>
      </w:r>
      <w:r w:rsidRPr="00F56A37">
        <w:rPr>
          <w:rFonts w:ascii="Arial" w:hAnsi="Arial" w:cs="Arial"/>
          <w:bCs/>
          <w:szCs w:val="22"/>
          <w:lang w:val="fr-FR"/>
        </w:rPr>
        <w:t>re</w:t>
      </w:r>
      <w:r>
        <w:rPr>
          <w:rFonts w:ascii="Arial" w:hAnsi="Arial" w:cs="Arial"/>
          <w:bCs/>
          <w:szCs w:val="22"/>
          <w:lang w:val="fr-FR"/>
        </w:rPr>
        <w:t>r</w:t>
      </w:r>
      <w:r w:rsidRPr="00F56A37">
        <w:rPr>
          <w:rFonts w:ascii="Arial" w:hAnsi="Arial" w:cs="Arial"/>
          <w:bCs/>
          <w:szCs w:val="22"/>
          <w:lang w:val="fr-FR"/>
        </w:rPr>
        <w:t xml:space="preserve"> que ce programme sera</w:t>
      </w:r>
      <w:r>
        <w:rPr>
          <w:rFonts w:ascii="Arial" w:hAnsi="Arial" w:cs="Arial"/>
          <w:bCs/>
          <w:szCs w:val="22"/>
          <w:lang w:val="fr-FR"/>
        </w:rPr>
        <w:t>it</w:t>
      </w:r>
      <w:r w:rsidRPr="00F56A37">
        <w:rPr>
          <w:rFonts w:ascii="Arial" w:hAnsi="Arial" w:cs="Arial"/>
          <w:bCs/>
          <w:szCs w:val="22"/>
          <w:lang w:val="fr-FR"/>
        </w:rPr>
        <w:t xml:space="preserve"> développé, adapté et renforcé </w:t>
      </w:r>
      <w:r>
        <w:rPr>
          <w:rFonts w:ascii="Arial" w:hAnsi="Arial" w:cs="Arial"/>
          <w:bCs/>
          <w:szCs w:val="22"/>
          <w:lang w:val="fr-FR"/>
        </w:rPr>
        <w:t xml:space="preserve">afin de </w:t>
      </w:r>
      <w:r w:rsidRPr="00F56A37">
        <w:rPr>
          <w:rFonts w:ascii="Arial" w:hAnsi="Arial" w:cs="Arial"/>
          <w:bCs/>
          <w:szCs w:val="22"/>
          <w:lang w:val="fr-FR"/>
        </w:rPr>
        <w:t>tenir compte des évolutions les plus récentes.</w:t>
      </w:r>
    </w:p>
    <w:p w14:paraId="6017D5E0" w14:textId="5BE58B6D" w:rsidR="00F56A37" w:rsidRPr="00F56A37" w:rsidRDefault="00F56A37" w:rsidP="00D22539">
      <w:pPr>
        <w:numPr>
          <w:ilvl w:val="0"/>
          <w:numId w:val="14"/>
        </w:numPr>
        <w:suppressAutoHyphens/>
        <w:autoSpaceDE w:val="0"/>
        <w:spacing w:before="120"/>
        <w:ind w:left="709" w:hanging="709"/>
        <w:jc w:val="both"/>
        <w:rPr>
          <w:rFonts w:ascii="Arial" w:hAnsi="Arial" w:cs="Arial"/>
          <w:bCs/>
          <w:szCs w:val="22"/>
          <w:lang w:val="fr-FR"/>
        </w:rPr>
      </w:pPr>
      <w:r w:rsidRPr="00F56A37">
        <w:rPr>
          <w:rFonts w:ascii="Arial" w:hAnsi="Arial" w:cs="Arial"/>
          <w:bCs/>
          <w:szCs w:val="22"/>
          <w:lang w:val="fr-FR"/>
        </w:rPr>
        <w:t xml:space="preserve">La délégation du </w:t>
      </w:r>
      <w:r w:rsidRPr="00F56A37">
        <w:rPr>
          <w:rFonts w:ascii="Arial" w:hAnsi="Arial" w:cs="Arial"/>
          <w:b/>
          <w:bCs/>
          <w:szCs w:val="22"/>
          <w:lang w:val="fr-FR"/>
        </w:rPr>
        <w:t>Zimbabwe</w:t>
      </w:r>
      <w:r w:rsidRPr="00F56A37">
        <w:rPr>
          <w:rFonts w:ascii="Arial" w:hAnsi="Arial" w:cs="Arial"/>
          <w:bCs/>
          <w:szCs w:val="22"/>
          <w:lang w:val="fr-FR"/>
        </w:rPr>
        <w:t xml:space="preserve"> s'est jointe aux délégations pour féliciter la Présidente pour son élection et a remercié le Secrétariat pour son rapport détaillé sur ses activités, qu</w:t>
      </w:r>
      <w:r w:rsidR="00611F20">
        <w:rPr>
          <w:rFonts w:ascii="Arial" w:hAnsi="Arial" w:cs="Arial"/>
          <w:bCs/>
          <w:szCs w:val="22"/>
          <w:lang w:val="fr-FR"/>
        </w:rPr>
        <w:t>i décrivait, entre autres</w:t>
      </w:r>
      <w:r w:rsidRPr="00F56A37">
        <w:rPr>
          <w:rFonts w:ascii="Arial" w:hAnsi="Arial" w:cs="Arial"/>
          <w:bCs/>
          <w:szCs w:val="22"/>
          <w:lang w:val="fr-FR"/>
        </w:rPr>
        <w:t>, l'orientation et la voie à suivre pour relever les d</w:t>
      </w:r>
      <w:r w:rsidR="00611F20">
        <w:rPr>
          <w:rFonts w:ascii="Arial" w:hAnsi="Arial" w:cs="Arial"/>
          <w:bCs/>
          <w:szCs w:val="22"/>
          <w:lang w:val="fr-FR"/>
        </w:rPr>
        <w:t>éfis auxquels le Secrétariat était</w:t>
      </w:r>
      <w:r w:rsidRPr="00F56A37">
        <w:rPr>
          <w:rFonts w:ascii="Arial" w:hAnsi="Arial" w:cs="Arial"/>
          <w:bCs/>
          <w:szCs w:val="22"/>
          <w:lang w:val="fr-FR"/>
        </w:rPr>
        <w:t xml:space="preserve"> confronté. Le Zimbabwe s'est également félicité de la nature des activités mises en œuvre par le Sec</w:t>
      </w:r>
      <w:r>
        <w:rPr>
          <w:rFonts w:ascii="Arial" w:hAnsi="Arial" w:cs="Arial"/>
          <w:bCs/>
          <w:szCs w:val="22"/>
          <w:lang w:val="fr-FR"/>
        </w:rPr>
        <w:t>rétariat. Au niveau national, elle</w:t>
      </w:r>
      <w:r w:rsidRPr="00F56A37">
        <w:rPr>
          <w:rFonts w:ascii="Arial" w:hAnsi="Arial" w:cs="Arial"/>
          <w:bCs/>
          <w:szCs w:val="22"/>
          <w:lang w:val="fr-FR"/>
        </w:rPr>
        <w:t xml:space="preserve"> </w:t>
      </w:r>
      <w:r w:rsidR="00611F20">
        <w:rPr>
          <w:rFonts w:ascii="Arial" w:hAnsi="Arial" w:cs="Arial"/>
          <w:bCs/>
          <w:szCs w:val="22"/>
          <w:lang w:val="fr-FR"/>
        </w:rPr>
        <w:t xml:space="preserve">était </w:t>
      </w:r>
      <w:r w:rsidRPr="00F56A37">
        <w:rPr>
          <w:rFonts w:ascii="Arial" w:hAnsi="Arial" w:cs="Arial"/>
          <w:bCs/>
          <w:szCs w:val="22"/>
          <w:lang w:val="fr-FR"/>
        </w:rPr>
        <w:t>particulièrement intéressé</w:t>
      </w:r>
      <w:r w:rsidR="00611F20">
        <w:rPr>
          <w:rFonts w:ascii="Arial" w:hAnsi="Arial" w:cs="Arial"/>
          <w:bCs/>
          <w:szCs w:val="22"/>
          <w:lang w:val="fr-FR"/>
        </w:rPr>
        <w:t>e par le soutien</w:t>
      </w:r>
      <w:r w:rsidRPr="00F56A37">
        <w:rPr>
          <w:rFonts w:ascii="Arial" w:hAnsi="Arial" w:cs="Arial"/>
          <w:bCs/>
          <w:szCs w:val="22"/>
          <w:lang w:val="fr-FR"/>
        </w:rPr>
        <w:t xml:space="preserve"> apporté aux activités de renforce</w:t>
      </w:r>
      <w:r w:rsidR="00611F20">
        <w:rPr>
          <w:rFonts w:ascii="Arial" w:hAnsi="Arial" w:cs="Arial"/>
          <w:bCs/>
          <w:szCs w:val="22"/>
          <w:lang w:val="fr-FR"/>
        </w:rPr>
        <w:t>ment des capacités et appréciait</w:t>
      </w:r>
      <w:r w:rsidRPr="00F56A37">
        <w:rPr>
          <w:rFonts w:ascii="Arial" w:hAnsi="Arial" w:cs="Arial"/>
          <w:bCs/>
          <w:szCs w:val="22"/>
          <w:lang w:val="fr-FR"/>
        </w:rPr>
        <w:t xml:space="preserve"> le lien </w:t>
      </w:r>
      <w:r w:rsidR="00611F20">
        <w:rPr>
          <w:rFonts w:ascii="Arial" w:hAnsi="Arial" w:cs="Arial"/>
          <w:bCs/>
          <w:szCs w:val="22"/>
          <w:lang w:val="fr-FR"/>
        </w:rPr>
        <w:t xml:space="preserve">tissé </w:t>
      </w:r>
      <w:r w:rsidRPr="00F56A37">
        <w:rPr>
          <w:rFonts w:ascii="Arial" w:hAnsi="Arial" w:cs="Arial"/>
          <w:bCs/>
          <w:szCs w:val="22"/>
          <w:lang w:val="fr-FR"/>
        </w:rPr>
        <w:t>entre l'éducation et le patrimoine culturel i</w:t>
      </w:r>
      <w:r w:rsidR="00611F20">
        <w:rPr>
          <w:rFonts w:ascii="Arial" w:hAnsi="Arial" w:cs="Arial"/>
          <w:bCs/>
          <w:szCs w:val="22"/>
          <w:lang w:val="fr-FR"/>
        </w:rPr>
        <w:t>mmatériel. La délégation a évoqué le</w:t>
      </w:r>
      <w:r w:rsidRPr="00F56A37">
        <w:rPr>
          <w:rFonts w:ascii="Arial" w:hAnsi="Arial" w:cs="Arial"/>
          <w:bCs/>
          <w:szCs w:val="22"/>
          <w:lang w:val="fr-FR"/>
        </w:rPr>
        <w:t xml:space="preserve"> nouveau programme d'ense</w:t>
      </w:r>
      <w:r w:rsidR="00611F20">
        <w:rPr>
          <w:rFonts w:ascii="Arial" w:hAnsi="Arial" w:cs="Arial"/>
          <w:bCs/>
          <w:szCs w:val="22"/>
          <w:lang w:val="fr-FR"/>
        </w:rPr>
        <w:t>ignement au Zimbabwe qui intégrait</w:t>
      </w:r>
      <w:r w:rsidRPr="00F56A37">
        <w:rPr>
          <w:rFonts w:ascii="Arial" w:hAnsi="Arial" w:cs="Arial"/>
          <w:bCs/>
          <w:szCs w:val="22"/>
          <w:lang w:val="fr-FR"/>
        </w:rPr>
        <w:t xml:space="preserve"> désormais l'enseignement du patrimoine culturel immatériel aux niveaux primaire et secondaire, ce qui a</w:t>
      </w:r>
      <w:r w:rsidR="00611F20">
        <w:rPr>
          <w:rFonts w:ascii="Arial" w:hAnsi="Arial" w:cs="Arial"/>
          <w:bCs/>
          <w:szCs w:val="22"/>
          <w:lang w:val="fr-FR"/>
        </w:rPr>
        <w:t>vait</w:t>
      </w:r>
      <w:r w:rsidRPr="00F56A37">
        <w:rPr>
          <w:rFonts w:ascii="Arial" w:hAnsi="Arial" w:cs="Arial"/>
          <w:bCs/>
          <w:szCs w:val="22"/>
          <w:lang w:val="fr-FR"/>
        </w:rPr>
        <w:t xml:space="preserve"> également un impact s</w:t>
      </w:r>
      <w:r w:rsidR="00611F20">
        <w:rPr>
          <w:rFonts w:ascii="Arial" w:hAnsi="Arial" w:cs="Arial"/>
          <w:bCs/>
          <w:szCs w:val="22"/>
          <w:lang w:val="fr-FR"/>
        </w:rPr>
        <w:t>ur la formation des enseignants</w:t>
      </w:r>
      <w:r w:rsidRPr="00F56A37">
        <w:rPr>
          <w:rFonts w:ascii="Arial" w:hAnsi="Arial" w:cs="Arial"/>
          <w:bCs/>
          <w:szCs w:val="22"/>
          <w:lang w:val="fr-FR"/>
        </w:rPr>
        <w:t xml:space="preserve"> qui </w:t>
      </w:r>
      <w:r w:rsidR="00611F20">
        <w:rPr>
          <w:rFonts w:ascii="Arial" w:hAnsi="Arial" w:cs="Arial"/>
          <w:bCs/>
          <w:szCs w:val="22"/>
          <w:lang w:val="fr-FR"/>
        </w:rPr>
        <w:t xml:space="preserve">étaient </w:t>
      </w:r>
      <w:r w:rsidRPr="00F56A37">
        <w:rPr>
          <w:rFonts w:ascii="Arial" w:hAnsi="Arial" w:cs="Arial"/>
          <w:bCs/>
          <w:szCs w:val="22"/>
          <w:lang w:val="fr-FR"/>
        </w:rPr>
        <w:t>désormais formés au patrimoine culturel i</w:t>
      </w:r>
      <w:r w:rsidR="00611F20">
        <w:rPr>
          <w:rFonts w:ascii="Arial" w:hAnsi="Arial" w:cs="Arial"/>
          <w:bCs/>
          <w:szCs w:val="22"/>
          <w:lang w:val="fr-FR"/>
        </w:rPr>
        <w:t xml:space="preserve">mmatériel. Le programme de formation était encore récent et </w:t>
      </w:r>
      <w:r w:rsidRPr="00F56A37">
        <w:rPr>
          <w:rFonts w:ascii="Arial" w:hAnsi="Arial" w:cs="Arial"/>
          <w:bCs/>
          <w:szCs w:val="22"/>
          <w:lang w:val="fr-FR"/>
        </w:rPr>
        <w:t xml:space="preserve">beaucoup de soutien </w:t>
      </w:r>
      <w:r w:rsidR="00611F20">
        <w:rPr>
          <w:rFonts w:ascii="Arial" w:hAnsi="Arial" w:cs="Arial"/>
          <w:bCs/>
          <w:szCs w:val="22"/>
          <w:lang w:val="fr-FR"/>
        </w:rPr>
        <w:t xml:space="preserve">était encore nécessaire </w:t>
      </w:r>
      <w:r w:rsidRPr="00F56A37">
        <w:rPr>
          <w:rFonts w:ascii="Arial" w:hAnsi="Arial" w:cs="Arial"/>
          <w:bCs/>
          <w:szCs w:val="22"/>
          <w:lang w:val="fr-FR"/>
        </w:rPr>
        <w:t xml:space="preserve">pour en assurer la mise en œuvre dans l'ensemble du pays. Néanmoins, elle avait déjà commencé à constater une meilleure transmission du patrimoine culturel immatériel par l'éducation, ainsi qu'une meilleure </w:t>
      </w:r>
      <w:r w:rsidR="00611F20" w:rsidRPr="00611F20">
        <w:rPr>
          <w:rFonts w:ascii="Arial" w:hAnsi="Arial" w:cs="Arial"/>
          <w:bCs/>
          <w:szCs w:val="22"/>
          <w:lang w:val="fr-FR"/>
        </w:rPr>
        <w:t>reconnaissance</w:t>
      </w:r>
      <w:r w:rsidR="00611F20">
        <w:rPr>
          <w:rFonts w:ascii="Arial" w:hAnsi="Arial" w:cs="Arial"/>
          <w:bCs/>
          <w:szCs w:val="22"/>
          <w:lang w:val="fr-FR"/>
        </w:rPr>
        <w:t xml:space="preserve"> </w:t>
      </w:r>
      <w:r w:rsidRPr="00F56A37">
        <w:rPr>
          <w:rFonts w:ascii="Arial" w:hAnsi="Arial" w:cs="Arial"/>
          <w:bCs/>
          <w:szCs w:val="22"/>
          <w:lang w:val="fr-FR"/>
        </w:rPr>
        <w:t>et compréhension de la Convention elle-même.</w:t>
      </w:r>
    </w:p>
    <w:p w14:paraId="4434580F" w14:textId="20BD1D4F" w:rsidR="00611F20" w:rsidRPr="00611F20" w:rsidRDefault="00611F20" w:rsidP="00D22539">
      <w:pPr>
        <w:numPr>
          <w:ilvl w:val="0"/>
          <w:numId w:val="14"/>
        </w:numPr>
        <w:suppressAutoHyphens/>
        <w:autoSpaceDE w:val="0"/>
        <w:spacing w:before="120"/>
        <w:ind w:left="709" w:hanging="709"/>
        <w:jc w:val="both"/>
        <w:rPr>
          <w:rFonts w:ascii="Arial" w:hAnsi="Arial" w:cs="Arial"/>
          <w:bCs/>
          <w:szCs w:val="22"/>
          <w:lang w:val="fr-FR"/>
        </w:rPr>
      </w:pPr>
      <w:r w:rsidRPr="00611F20">
        <w:rPr>
          <w:rFonts w:ascii="Arial" w:hAnsi="Arial" w:cs="Arial"/>
          <w:bCs/>
          <w:szCs w:val="22"/>
          <w:lang w:val="fr-FR"/>
        </w:rPr>
        <w:t xml:space="preserve">La délégation de </w:t>
      </w:r>
      <w:r w:rsidRPr="00611F20">
        <w:rPr>
          <w:rFonts w:ascii="Arial" w:hAnsi="Arial" w:cs="Arial"/>
          <w:b/>
          <w:bCs/>
          <w:szCs w:val="22"/>
          <w:lang w:val="fr-FR"/>
        </w:rPr>
        <w:t xml:space="preserve">Sainte-Lucie </w:t>
      </w:r>
      <w:r w:rsidRPr="00611F20">
        <w:rPr>
          <w:rFonts w:ascii="Arial" w:hAnsi="Arial" w:cs="Arial"/>
          <w:bCs/>
          <w:szCs w:val="22"/>
          <w:lang w:val="fr-FR"/>
        </w:rPr>
        <w:t>a félicité la Présidente pour son élection et a remercié le Secrétariat pour son rapport cons</w:t>
      </w:r>
      <w:r>
        <w:rPr>
          <w:rFonts w:ascii="Arial" w:hAnsi="Arial" w:cs="Arial"/>
          <w:bCs/>
          <w:szCs w:val="22"/>
          <w:lang w:val="fr-FR"/>
        </w:rPr>
        <w:t xml:space="preserve">tructif. Elle </w:t>
      </w:r>
      <w:r w:rsidRPr="00611F20">
        <w:rPr>
          <w:rFonts w:ascii="Arial" w:hAnsi="Arial" w:cs="Arial"/>
          <w:bCs/>
          <w:szCs w:val="22"/>
          <w:lang w:val="fr-FR"/>
        </w:rPr>
        <w:t>s'est félicité</w:t>
      </w:r>
      <w:r>
        <w:rPr>
          <w:rFonts w:ascii="Arial" w:hAnsi="Arial" w:cs="Arial"/>
          <w:bCs/>
          <w:szCs w:val="22"/>
          <w:lang w:val="fr-FR"/>
        </w:rPr>
        <w:t>e</w:t>
      </w:r>
      <w:r w:rsidRPr="00611F20">
        <w:rPr>
          <w:rFonts w:ascii="Arial" w:hAnsi="Arial" w:cs="Arial"/>
          <w:bCs/>
          <w:szCs w:val="22"/>
          <w:lang w:val="fr-FR"/>
        </w:rPr>
        <w:t xml:space="preserve"> des efforts déployés, la Convention revêtant une importance particulièr</w:t>
      </w:r>
      <w:r>
        <w:rPr>
          <w:rFonts w:ascii="Arial" w:hAnsi="Arial" w:cs="Arial"/>
          <w:bCs/>
          <w:szCs w:val="22"/>
          <w:lang w:val="fr-FR"/>
        </w:rPr>
        <w:t xml:space="preserve">e pour le pays. La délégation estimait </w:t>
      </w:r>
      <w:r w:rsidRPr="00611F20">
        <w:rPr>
          <w:rFonts w:ascii="Arial" w:hAnsi="Arial" w:cs="Arial"/>
          <w:bCs/>
          <w:szCs w:val="22"/>
          <w:lang w:val="fr-FR"/>
        </w:rPr>
        <w:t xml:space="preserve">qu'il était fondamental de </w:t>
      </w:r>
      <w:r w:rsidR="00286D5B">
        <w:rPr>
          <w:rFonts w:ascii="Arial" w:hAnsi="Arial" w:cs="Arial"/>
          <w:bCs/>
          <w:szCs w:val="22"/>
          <w:lang w:val="fr-FR"/>
        </w:rPr>
        <w:t xml:space="preserve">consolider </w:t>
      </w:r>
      <w:r>
        <w:rPr>
          <w:rFonts w:ascii="Arial" w:hAnsi="Arial" w:cs="Arial"/>
          <w:bCs/>
          <w:szCs w:val="22"/>
          <w:lang w:val="fr-FR"/>
        </w:rPr>
        <w:t xml:space="preserve">la Convention en ce qui concerne les </w:t>
      </w:r>
      <w:r w:rsidRPr="00611F20">
        <w:rPr>
          <w:rFonts w:ascii="Arial" w:hAnsi="Arial" w:cs="Arial"/>
          <w:bCs/>
          <w:szCs w:val="22"/>
          <w:lang w:val="fr-FR"/>
        </w:rPr>
        <w:t>objectifs de d</w:t>
      </w:r>
      <w:r>
        <w:rPr>
          <w:rFonts w:ascii="Arial" w:hAnsi="Arial" w:cs="Arial"/>
          <w:bCs/>
          <w:szCs w:val="22"/>
          <w:lang w:val="fr-FR"/>
        </w:rPr>
        <w:t>éveloppement durable (ODD) et le</w:t>
      </w:r>
      <w:r w:rsidRPr="00611F20">
        <w:rPr>
          <w:rFonts w:ascii="Arial" w:hAnsi="Arial" w:cs="Arial"/>
          <w:bCs/>
          <w:szCs w:val="22"/>
          <w:lang w:val="fr-FR"/>
        </w:rPr>
        <w:t xml:space="preserve"> renforcement des capacités dans le domaine de l'éducation, compte tenu des nouveaux défis mondiaux et du nombre croissant d'États part</w:t>
      </w:r>
      <w:r>
        <w:rPr>
          <w:rFonts w:ascii="Arial" w:hAnsi="Arial" w:cs="Arial"/>
          <w:bCs/>
          <w:szCs w:val="22"/>
          <w:lang w:val="fr-FR"/>
        </w:rPr>
        <w:t>ies à la Convention, qui étaient</w:t>
      </w:r>
      <w:r w:rsidRPr="00611F20">
        <w:rPr>
          <w:rFonts w:ascii="Arial" w:hAnsi="Arial" w:cs="Arial"/>
          <w:bCs/>
          <w:szCs w:val="22"/>
          <w:lang w:val="fr-FR"/>
        </w:rPr>
        <w:t xml:space="preserve"> chaleureusement accueillis. Dans de nombreuses petites îles, le patrimo</w:t>
      </w:r>
      <w:r w:rsidR="00222E76">
        <w:rPr>
          <w:rFonts w:ascii="Arial" w:hAnsi="Arial" w:cs="Arial"/>
          <w:bCs/>
          <w:szCs w:val="22"/>
          <w:lang w:val="fr-FR"/>
        </w:rPr>
        <w:t>ine culturel immatériel vivant constituait le fondement de l’</w:t>
      </w:r>
      <w:r w:rsidRPr="00611F20">
        <w:rPr>
          <w:rFonts w:ascii="Arial" w:hAnsi="Arial" w:cs="Arial"/>
          <w:bCs/>
          <w:szCs w:val="22"/>
          <w:lang w:val="fr-FR"/>
        </w:rPr>
        <w:t>identité</w:t>
      </w:r>
      <w:r w:rsidR="00222E76">
        <w:rPr>
          <w:rFonts w:ascii="Arial" w:hAnsi="Arial" w:cs="Arial"/>
          <w:bCs/>
          <w:szCs w:val="22"/>
          <w:lang w:val="fr-FR"/>
        </w:rPr>
        <w:t xml:space="preserve"> insulaire. C'est la raison pour</w:t>
      </w:r>
      <w:r w:rsidRPr="00611F20">
        <w:rPr>
          <w:rFonts w:ascii="Arial" w:hAnsi="Arial" w:cs="Arial"/>
          <w:bCs/>
          <w:szCs w:val="22"/>
          <w:lang w:val="fr-FR"/>
        </w:rPr>
        <w:t xml:space="preserve"> la</w:t>
      </w:r>
      <w:r w:rsidR="00222E76">
        <w:rPr>
          <w:rFonts w:ascii="Arial" w:hAnsi="Arial" w:cs="Arial"/>
          <w:bCs/>
          <w:szCs w:val="22"/>
          <w:lang w:val="fr-FR"/>
        </w:rPr>
        <w:t xml:space="preserve">quelle la délégation a mis l’accent </w:t>
      </w:r>
      <w:r w:rsidRPr="00611F20">
        <w:rPr>
          <w:rFonts w:ascii="Arial" w:hAnsi="Arial" w:cs="Arial"/>
          <w:bCs/>
          <w:szCs w:val="22"/>
          <w:lang w:val="fr-FR"/>
        </w:rPr>
        <w:t>sur l'éducation formelle et non formelle comme fondement d'une forte résilience.</w:t>
      </w:r>
    </w:p>
    <w:p w14:paraId="1F0687B2" w14:textId="5FF90DB5" w:rsidR="00222E76" w:rsidRPr="00222E76" w:rsidRDefault="00222E76" w:rsidP="00391E3B">
      <w:pPr>
        <w:numPr>
          <w:ilvl w:val="0"/>
          <w:numId w:val="14"/>
        </w:numPr>
        <w:suppressAutoHyphens/>
        <w:autoSpaceDE w:val="0"/>
        <w:spacing w:before="120"/>
        <w:ind w:left="709" w:hanging="709"/>
        <w:jc w:val="both"/>
        <w:rPr>
          <w:rFonts w:ascii="Arial" w:hAnsi="Arial" w:cs="Arial"/>
          <w:bCs/>
          <w:szCs w:val="22"/>
          <w:lang w:val="fr-FR"/>
        </w:rPr>
      </w:pPr>
      <w:r w:rsidRPr="00222E76">
        <w:rPr>
          <w:rFonts w:ascii="Arial" w:hAnsi="Arial" w:cs="Arial"/>
          <w:bCs/>
          <w:szCs w:val="22"/>
          <w:lang w:val="fr-FR"/>
        </w:rPr>
        <w:t xml:space="preserve">Le </w:t>
      </w:r>
      <w:r w:rsidRPr="00222E76">
        <w:rPr>
          <w:rFonts w:ascii="Arial" w:hAnsi="Arial" w:cs="Arial"/>
          <w:b/>
          <w:bCs/>
          <w:szCs w:val="22"/>
          <w:lang w:val="fr-FR"/>
        </w:rPr>
        <w:t>Secrétaire</w:t>
      </w:r>
      <w:r w:rsidRPr="00222E76">
        <w:rPr>
          <w:rFonts w:ascii="Arial" w:hAnsi="Arial" w:cs="Arial"/>
          <w:bCs/>
          <w:szCs w:val="22"/>
          <w:lang w:val="fr-FR"/>
        </w:rPr>
        <w:t xml:space="preserve"> a remercié les délégations de leurs remarques encourageantes sur le travail du Secrétariat et sur certaines nouvelles orientations qui avaient été discutées au sein du Comité. Il a</w:t>
      </w:r>
      <w:r>
        <w:rPr>
          <w:rFonts w:ascii="Arial" w:hAnsi="Arial" w:cs="Arial"/>
          <w:bCs/>
          <w:szCs w:val="22"/>
          <w:lang w:val="fr-FR"/>
        </w:rPr>
        <w:t>vait</w:t>
      </w:r>
      <w:r w:rsidRPr="00222E76">
        <w:rPr>
          <w:rFonts w:ascii="Arial" w:hAnsi="Arial" w:cs="Arial"/>
          <w:bCs/>
          <w:szCs w:val="22"/>
          <w:lang w:val="fr-FR"/>
        </w:rPr>
        <w:t xml:space="preserve"> </w:t>
      </w:r>
      <w:r>
        <w:rPr>
          <w:rFonts w:ascii="Arial" w:hAnsi="Arial" w:cs="Arial"/>
          <w:bCs/>
          <w:szCs w:val="22"/>
          <w:lang w:val="fr-FR"/>
        </w:rPr>
        <w:t>tout particulièrement noté</w:t>
      </w:r>
      <w:r w:rsidR="006A5107">
        <w:rPr>
          <w:rFonts w:ascii="Arial" w:hAnsi="Arial" w:cs="Arial"/>
          <w:bCs/>
          <w:szCs w:val="22"/>
          <w:lang w:val="fr-FR"/>
        </w:rPr>
        <w:t xml:space="preserve"> l’</w:t>
      </w:r>
      <w:r w:rsidRPr="00222E76">
        <w:rPr>
          <w:rFonts w:ascii="Arial" w:hAnsi="Arial" w:cs="Arial"/>
          <w:bCs/>
          <w:szCs w:val="22"/>
          <w:lang w:val="fr-FR"/>
        </w:rPr>
        <w:t xml:space="preserve">encouragement </w:t>
      </w:r>
      <w:r>
        <w:rPr>
          <w:rFonts w:ascii="Arial" w:hAnsi="Arial" w:cs="Arial"/>
          <w:bCs/>
          <w:szCs w:val="22"/>
          <w:lang w:val="fr-FR"/>
        </w:rPr>
        <w:t xml:space="preserve">apporté aux travaux </w:t>
      </w:r>
      <w:r w:rsidRPr="00222E76">
        <w:rPr>
          <w:rFonts w:ascii="Arial" w:hAnsi="Arial" w:cs="Arial"/>
          <w:bCs/>
          <w:szCs w:val="22"/>
          <w:lang w:val="fr-FR"/>
        </w:rPr>
        <w:t>sur le patrim</w:t>
      </w:r>
      <w:r w:rsidR="006A5107">
        <w:rPr>
          <w:rFonts w:ascii="Arial" w:hAnsi="Arial" w:cs="Arial"/>
          <w:bCs/>
          <w:szCs w:val="22"/>
          <w:lang w:val="fr-FR"/>
        </w:rPr>
        <w:t>oine culturel immatériel dans l’</w:t>
      </w:r>
      <w:r w:rsidRPr="00222E76">
        <w:rPr>
          <w:rFonts w:ascii="Arial" w:hAnsi="Arial" w:cs="Arial"/>
          <w:bCs/>
          <w:szCs w:val="22"/>
          <w:lang w:val="fr-FR"/>
        </w:rPr>
        <w:t xml:space="preserve">éducation et </w:t>
      </w:r>
      <w:r>
        <w:rPr>
          <w:rFonts w:ascii="Arial" w:hAnsi="Arial" w:cs="Arial"/>
          <w:bCs/>
          <w:szCs w:val="22"/>
          <w:lang w:val="fr-FR"/>
        </w:rPr>
        <w:t xml:space="preserve">sur </w:t>
      </w:r>
      <w:r w:rsidRPr="00222E76">
        <w:rPr>
          <w:rFonts w:ascii="Arial" w:hAnsi="Arial" w:cs="Arial"/>
          <w:bCs/>
          <w:szCs w:val="22"/>
          <w:lang w:val="fr-FR"/>
        </w:rPr>
        <w:t>le patrimoine culturel i</w:t>
      </w:r>
      <w:r w:rsidR="006A5107">
        <w:rPr>
          <w:rFonts w:ascii="Arial" w:hAnsi="Arial" w:cs="Arial"/>
          <w:bCs/>
          <w:szCs w:val="22"/>
          <w:lang w:val="fr-FR"/>
        </w:rPr>
        <w:t>mmatériel dans les situations d’</w:t>
      </w:r>
      <w:r w:rsidRPr="00222E76">
        <w:rPr>
          <w:rFonts w:ascii="Arial" w:hAnsi="Arial" w:cs="Arial"/>
          <w:bCs/>
          <w:szCs w:val="22"/>
          <w:lang w:val="fr-FR"/>
        </w:rPr>
        <w:t xml:space="preserve">urgence, ce qui était </w:t>
      </w:r>
      <w:r w:rsidR="006A5107">
        <w:rPr>
          <w:rFonts w:ascii="Arial" w:hAnsi="Arial" w:cs="Arial"/>
          <w:bCs/>
          <w:szCs w:val="22"/>
          <w:lang w:val="fr-FR"/>
        </w:rPr>
        <w:t>en fait</w:t>
      </w:r>
      <w:r>
        <w:rPr>
          <w:rFonts w:ascii="Arial" w:hAnsi="Arial" w:cs="Arial"/>
          <w:bCs/>
          <w:szCs w:val="22"/>
          <w:lang w:val="fr-FR"/>
        </w:rPr>
        <w:t xml:space="preserve"> plaisant </w:t>
      </w:r>
      <w:r w:rsidRPr="00222E76">
        <w:rPr>
          <w:rFonts w:ascii="Arial" w:hAnsi="Arial" w:cs="Arial"/>
          <w:bCs/>
          <w:szCs w:val="22"/>
          <w:lang w:val="fr-FR"/>
        </w:rPr>
        <w:t xml:space="preserve">à entendre. Certaines délégations avaient </w:t>
      </w:r>
      <w:r>
        <w:rPr>
          <w:rFonts w:ascii="Arial" w:hAnsi="Arial" w:cs="Arial"/>
          <w:bCs/>
          <w:szCs w:val="22"/>
          <w:lang w:val="fr-FR"/>
        </w:rPr>
        <w:t xml:space="preserve">évoqué </w:t>
      </w:r>
      <w:r w:rsidRPr="00222E76">
        <w:rPr>
          <w:rFonts w:ascii="Arial" w:hAnsi="Arial" w:cs="Arial"/>
          <w:bCs/>
          <w:szCs w:val="22"/>
          <w:lang w:val="fr-FR"/>
        </w:rPr>
        <w:t xml:space="preserve">la </w:t>
      </w:r>
      <w:r>
        <w:rPr>
          <w:rFonts w:ascii="Arial" w:hAnsi="Arial" w:cs="Arial"/>
          <w:bCs/>
          <w:szCs w:val="22"/>
          <w:lang w:val="fr-FR"/>
        </w:rPr>
        <w:t>nécessité de mettre en évidence</w:t>
      </w:r>
      <w:r w:rsidRPr="00222E76">
        <w:rPr>
          <w:rFonts w:ascii="Arial" w:hAnsi="Arial" w:cs="Arial"/>
          <w:bCs/>
          <w:szCs w:val="22"/>
          <w:lang w:val="fr-FR"/>
        </w:rPr>
        <w:t xml:space="preserve"> les bonnes pratiques de sauvegarde et le Secrétaire a informé l'Assemblée que le Secrétariat avait récemment entrepris une enquête en réponse à une déci</w:t>
      </w:r>
      <w:r>
        <w:rPr>
          <w:rFonts w:ascii="Arial" w:hAnsi="Arial" w:cs="Arial"/>
          <w:bCs/>
          <w:szCs w:val="22"/>
          <w:lang w:val="fr-FR"/>
        </w:rPr>
        <w:t xml:space="preserve">sion prise par le Comité </w:t>
      </w:r>
      <w:r w:rsidRPr="00222E76">
        <w:rPr>
          <w:rFonts w:ascii="Arial" w:hAnsi="Arial" w:cs="Arial"/>
          <w:bCs/>
          <w:szCs w:val="22"/>
          <w:lang w:val="fr-FR"/>
        </w:rPr>
        <w:t xml:space="preserve">plusieurs années </w:t>
      </w:r>
      <w:r>
        <w:rPr>
          <w:rFonts w:ascii="Arial" w:hAnsi="Arial" w:cs="Arial"/>
          <w:bCs/>
          <w:szCs w:val="22"/>
          <w:lang w:val="fr-FR"/>
        </w:rPr>
        <w:t xml:space="preserve">auparavant </w:t>
      </w:r>
      <w:r w:rsidRPr="00222E76">
        <w:rPr>
          <w:rFonts w:ascii="Arial" w:hAnsi="Arial" w:cs="Arial"/>
          <w:bCs/>
          <w:szCs w:val="22"/>
          <w:lang w:val="fr-FR"/>
        </w:rPr>
        <w:t xml:space="preserve">pour trouver un moyen plus léger de partager les bonnes pratiques de sauvegarde, notant que le Registre des bonnes pratiques de sauvegarde devait être approuvé par le Comité. Toutefois, en raison de son énorme charge de travail, le Secrétariat n'avait pas </w:t>
      </w:r>
      <w:r w:rsidR="00105BFD">
        <w:rPr>
          <w:rFonts w:ascii="Arial" w:hAnsi="Arial" w:cs="Arial"/>
          <w:bCs/>
          <w:szCs w:val="22"/>
          <w:lang w:val="fr-FR"/>
        </w:rPr>
        <w:t xml:space="preserve">encore </w:t>
      </w:r>
      <w:r w:rsidRPr="00222E76">
        <w:rPr>
          <w:rFonts w:ascii="Arial" w:hAnsi="Arial" w:cs="Arial"/>
          <w:bCs/>
          <w:szCs w:val="22"/>
          <w:lang w:val="fr-FR"/>
        </w:rPr>
        <w:t xml:space="preserve">été en mesure d'effectuer ce travail, mais il avait lancé une enquête auprès de centaines d'organisations pour comprendre comment elles pourraient partager ces </w:t>
      </w:r>
      <w:r>
        <w:rPr>
          <w:rFonts w:ascii="Arial" w:hAnsi="Arial" w:cs="Arial"/>
          <w:bCs/>
          <w:szCs w:val="22"/>
          <w:lang w:val="fr-FR"/>
        </w:rPr>
        <w:t xml:space="preserve">bonnes pratiques de sauvegarde. Suite aux résultats, le Secrétariat ferait </w:t>
      </w:r>
      <w:r w:rsidR="00D806B6">
        <w:rPr>
          <w:rFonts w:ascii="Arial" w:hAnsi="Arial" w:cs="Arial"/>
          <w:bCs/>
          <w:szCs w:val="22"/>
          <w:lang w:val="fr-FR"/>
        </w:rPr>
        <w:t>bientôt rapport. Il a été rappelé</w:t>
      </w:r>
      <w:r w:rsidRPr="00222E76">
        <w:rPr>
          <w:rFonts w:ascii="Arial" w:hAnsi="Arial" w:cs="Arial"/>
          <w:bCs/>
          <w:szCs w:val="22"/>
          <w:lang w:val="fr-FR"/>
        </w:rPr>
        <w:t xml:space="preserve"> que l'Allemagne avait </w:t>
      </w:r>
      <w:r w:rsidR="00286D5B">
        <w:rPr>
          <w:rFonts w:ascii="Arial" w:hAnsi="Arial" w:cs="Arial"/>
          <w:bCs/>
          <w:szCs w:val="22"/>
          <w:lang w:val="fr-FR"/>
        </w:rPr>
        <w:t xml:space="preserve">posé </w:t>
      </w:r>
      <w:r w:rsidRPr="00222E76">
        <w:rPr>
          <w:rFonts w:ascii="Arial" w:hAnsi="Arial" w:cs="Arial"/>
          <w:bCs/>
          <w:szCs w:val="22"/>
          <w:lang w:val="fr-FR"/>
        </w:rPr>
        <w:t xml:space="preserve">une question </w:t>
      </w:r>
      <w:r w:rsidR="00286D5B">
        <w:rPr>
          <w:rFonts w:ascii="Arial" w:hAnsi="Arial" w:cs="Arial"/>
          <w:bCs/>
          <w:szCs w:val="22"/>
          <w:lang w:val="fr-FR"/>
        </w:rPr>
        <w:t xml:space="preserve">à propos du </w:t>
      </w:r>
      <w:r w:rsidRPr="00222E76">
        <w:rPr>
          <w:rFonts w:ascii="Arial" w:hAnsi="Arial" w:cs="Arial"/>
          <w:bCs/>
          <w:szCs w:val="22"/>
          <w:lang w:val="fr-FR"/>
        </w:rPr>
        <w:t xml:space="preserve">plan de communication et </w:t>
      </w:r>
      <w:r w:rsidR="00286D5B">
        <w:rPr>
          <w:rFonts w:ascii="Arial" w:hAnsi="Arial" w:cs="Arial"/>
          <w:bCs/>
          <w:szCs w:val="22"/>
          <w:lang w:val="fr-FR"/>
        </w:rPr>
        <w:t xml:space="preserve">de </w:t>
      </w:r>
      <w:r w:rsidRPr="00222E76">
        <w:rPr>
          <w:rFonts w:ascii="Arial" w:hAnsi="Arial" w:cs="Arial"/>
          <w:bCs/>
          <w:szCs w:val="22"/>
          <w:lang w:val="fr-FR"/>
        </w:rPr>
        <w:t>l</w:t>
      </w:r>
      <w:r w:rsidR="00D806B6">
        <w:rPr>
          <w:rFonts w:ascii="Arial" w:hAnsi="Arial" w:cs="Arial"/>
          <w:bCs/>
          <w:szCs w:val="22"/>
          <w:lang w:val="fr-FR"/>
        </w:rPr>
        <w:t xml:space="preserve">'utilisation du logo. Il existait effectivement </w:t>
      </w:r>
      <w:r w:rsidRPr="00222E76">
        <w:rPr>
          <w:rFonts w:ascii="Arial" w:hAnsi="Arial" w:cs="Arial"/>
          <w:bCs/>
          <w:szCs w:val="22"/>
          <w:lang w:val="fr-FR"/>
        </w:rPr>
        <w:t>des procédures pour le logo et, lors de discussions avec des experts en communication, on a</w:t>
      </w:r>
      <w:r w:rsidR="00D806B6">
        <w:rPr>
          <w:rFonts w:ascii="Arial" w:hAnsi="Arial" w:cs="Arial"/>
          <w:bCs/>
          <w:szCs w:val="22"/>
          <w:lang w:val="fr-FR"/>
        </w:rPr>
        <w:t>vait estimé</w:t>
      </w:r>
      <w:r w:rsidRPr="00222E76">
        <w:rPr>
          <w:rFonts w:ascii="Arial" w:hAnsi="Arial" w:cs="Arial"/>
          <w:bCs/>
          <w:szCs w:val="22"/>
          <w:lang w:val="fr-FR"/>
        </w:rPr>
        <w:t xml:space="preserve"> qu'elles devraient peut-être être revues. Né</w:t>
      </w:r>
      <w:r w:rsidR="00D806B6">
        <w:rPr>
          <w:rFonts w:ascii="Arial" w:hAnsi="Arial" w:cs="Arial"/>
          <w:bCs/>
          <w:szCs w:val="22"/>
          <w:lang w:val="fr-FR"/>
        </w:rPr>
        <w:t>anmoins, au cours du biennium</w:t>
      </w:r>
      <w:r w:rsidRPr="00222E76">
        <w:rPr>
          <w:rFonts w:ascii="Arial" w:hAnsi="Arial" w:cs="Arial"/>
          <w:bCs/>
          <w:szCs w:val="22"/>
          <w:lang w:val="fr-FR"/>
        </w:rPr>
        <w:t xml:space="preserve">, le Secrétariat </w:t>
      </w:r>
      <w:r w:rsidR="00D806B6">
        <w:rPr>
          <w:rFonts w:ascii="Arial" w:hAnsi="Arial" w:cs="Arial"/>
          <w:bCs/>
          <w:szCs w:val="22"/>
          <w:lang w:val="fr-FR"/>
        </w:rPr>
        <w:t xml:space="preserve">avait autorisé </w:t>
      </w:r>
      <w:r w:rsidRPr="00222E76">
        <w:rPr>
          <w:rFonts w:ascii="Arial" w:hAnsi="Arial" w:cs="Arial"/>
          <w:bCs/>
          <w:szCs w:val="22"/>
          <w:lang w:val="fr-FR"/>
        </w:rPr>
        <w:t xml:space="preserve">une cinquantaine de manifestations ou </w:t>
      </w:r>
      <w:r w:rsidR="00D806B6">
        <w:rPr>
          <w:rFonts w:ascii="Arial" w:hAnsi="Arial" w:cs="Arial"/>
          <w:bCs/>
          <w:szCs w:val="22"/>
          <w:lang w:val="fr-FR"/>
        </w:rPr>
        <w:t xml:space="preserve">de </w:t>
      </w:r>
      <w:r w:rsidRPr="00222E76">
        <w:rPr>
          <w:rFonts w:ascii="Arial" w:hAnsi="Arial" w:cs="Arial"/>
          <w:bCs/>
          <w:szCs w:val="22"/>
          <w:lang w:val="fr-FR"/>
        </w:rPr>
        <w:t>partenaires</w:t>
      </w:r>
      <w:r w:rsidR="00D806B6">
        <w:rPr>
          <w:rFonts w:ascii="Arial" w:hAnsi="Arial" w:cs="Arial"/>
          <w:bCs/>
          <w:szCs w:val="22"/>
          <w:lang w:val="fr-FR"/>
        </w:rPr>
        <w:t xml:space="preserve"> à utiliser le logo, mais son utilisation était</w:t>
      </w:r>
      <w:r w:rsidRPr="00222E76">
        <w:rPr>
          <w:rFonts w:ascii="Arial" w:hAnsi="Arial" w:cs="Arial"/>
          <w:bCs/>
          <w:szCs w:val="22"/>
          <w:lang w:val="fr-FR"/>
        </w:rPr>
        <w:t xml:space="preserve"> toujours </w:t>
      </w:r>
      <w:r w:rsidR="00D806B6">
        <w:rPr>
          <w:rFonts w:ascii="Arial" w:hAnsi="Arial" w:cs="Arial"/>
          <w:bCs/>
          <w:szCs w:val="22"/>
          <w:lang w:val="fr-FR"/>
        </w:rPr>
        <w:t xml:space="preserve">régie par le Comité et </w:t>
      </w:r>
      <w:r w:rsidRPr="00222E76">
        <w:rPr>
          <w:rFonts w:ascii="Arial" w:hAnsi="Arial" w:cs="Arial"/>
          <w:bCs/>
          <w:szCs w:val="22"/>
          <w:lang w:val="fr-FR"/>
        </w:rPr>
        <w:t>l'Assemblée générale. En ce qui concerne la question de savoir si le Secrétariat avait travaillé avec d'autres organismes des Nations Unies, le Secrétaire a répondu que le Secrétariat avait participé aux travaux du bureau régional de l'Orga</w:t>
      </w:r>
      <w:r w:rsidR="00D806B6">
        <w:rPr>
          <w:rFonts w:ascii="Arial" w:hAnsi="Arial" w:cs="Arial"/>
          <w:bCs/>
          <w:szCs w:val="22"/>
          <w:lang w:val="fr-FR"/>
        </w:rPr>
        <w:t>nisation mondiale de la s</w:t>
      </w:r>
      <w:r w:rsidRPr="00222E76">
        <w:rPr>
          <w:rFonts w:ascii="Arial" w:hAnsi="Arial" w:cs="Arial"/>
          <w:bCs/>
          <w:szCs w:val="22"/>
          <w:lang w:val="fr-FR"/>
        </w:rPr>
        <w:t>anté (OMS) sur la culture et la santé dans la région Europe. Le Secrétariat a</w:t>
      </w:r>
      <w:r w:rsidR="00D806B6">
        <w:rPr>
          <w:rFonts w:ascii="Arial" w:hAnsi="Arial" w:cs="Arial"/>
          <w:bCs/>
          <w:szCs w:val="22"/>
          <w:lang w:val="fr-FR"/>
        </w:rPr>
        <w:t>vait</w:t>
      </w:r>
      <w:r w:rsidRPr="00222E76">
        <w:rPr>
          <w:rFonts w:ascii="Arial" w:hAnsi="Arial" w:cs="Arial"/>
          <w:bCs/>
          <w:szCs w:val="22"/>
          <w:lang w:val="fr-FR"/>
        </w:rPr>
        <w:t xml:space="preserve"> également eu des échanges avec l'Organisation des Nations Unies pour l'alimentation et l'agriculture (FAO) sur un programme concernant les paysages agricol</w:t>
      </w:r>
      <w:r w:rsidR="00D806B6">
        <w:rPr>
          <w:rFonts w:ascii="Arial" w:hAnsi="Arial" w:cs="Arial"/>
          <w:bCs/>
          <w:szCs w:val="22"/>
          <w:lang w:val="fr-FR"/>
        </w:rPr>
        <w:t>es importants. Le Secrétariat continuait</w:t>
      </w:r>
      <w:r w:rsidRPr="00222E76">
        <w:rPr>
          <w:rFonts w:ascii="Arial" w:hAnsi="Arial" w:cs="Arial"/>
          <w:bCs/>
          <w:szCs w:val="22"/>
          <w:lang w:val="fr-FR"/>
        </w:rPr>
        <w:t xml:space="preserve"> d'échanger des informations et de poursuivre les discussions avec l'Organisation mondiale de la propriété intellectuelle (OMPI) et, bien entendu, les bur</w:t>
      </w:r>
      <w:r w:rsidR="00D806B6">
        <w:rPr>
          <w:rFonts w:ascii="Arial" w:hAnsi="Arial" w:cs="Arial"/>
          <w:bCs/>
          <w:szCs w:val="22"/>
          <w:lang w:val="fr-FR"/>
        </w:rPr>
        <w:t xml:space="preserve">eaux hors Siège de l'UNESCO </w:t>
      </w:r>
      <w:r w:rsidR="00D806B6">
        <w:rPr>
          <w:rFonts w:ascii="Arial" w:hAnsi="Arial" w:cs="Arial"/>
          <w:bCs/>
          <w:szCs w:val="22"/>
          <w:lang w:val="fr-FR"/>
        </w:rPr>
        <w:lastRenderedPageBreak/>
        <w:t>étaient</w:t>
      </w:r>
      <w:r w:rsidRPr="00222E76">
        <w:rPr>
          <w:rFonts w:ascii="Arial" w:hAnsi="Arial" w:cs="Arial"/>
          <w:bCs/>
          <w:szCs w:val="22"/>
          <w:lang w:val="fr-FR"/>
        </w:rPr>
        <w:t xml:space="preserve"> généralement plus en contact avec d'autres institutions travaillant sur le terrain, telles que les équipes de pays des Nations Un</w:t>
      </w:r>
      <w:r w:rsidR="00105BFD">
        <w:rPr>
          <w:rFonts w:ascii="Arial" w:hAnsi="Arial" w:cs="Arial"/>
          <w:bCs/>
          <w:szCs w:val="22"/>
          <w:lang w:val="fr-FR"/>
        </w:rPr>
        <w:t>ies. En outre, le Secrétariat collaborait</w:t>
      </w:r>
      <w:r w:rsidRPr="00222E76">
        <w:rPr>
          <w:rFonts w:ascii="Arial" w:hAnsi="Arial" w:cs="Arial"/>
          <w:bCs/>
          <w:szCs w:val="22"/>
          <w:lang w:val="fr-FR"/>
        </w:rPr>
        <w:t xml:space="preserve"> avec l'Organisation internationale pour les migrations (OIM) au Kivu dans le cadre de son travail d'enquête sur les situations d'urgence en République démocratique du Congo concernant les personnes déplacées. Il a été </w:t>
      </w:r>
      <w:r w:rsidR="00105BFD">
        <w:rPr>
          <w:rFonts w:ascii="Arial" w:hAnsi="Arial" w:cs="Arial"/>
          <w:bCs/>
          <w:szCs w:val="22"/>
          <w:lang w:val="fr-FR"/>
        </w:rPr>
        <w:t xml:space="preserve">précisé </w:t>
      </w:r>
      <w:r w:rsidRPr="00222E76">
        <w:rPr>
          <w:rFonts w:ascii="Arial" w:hAnsi="Arial" w:cs="Arial"/>
          <w:bCs/>
          <w:szCs w:val="22"/>
          <w:lang w:val="fr-FR"/>
        </w:rPr>
        <w:t>que lorsqu</w:t>
      </w:r>
      <w:r w:rsidR="00286D5B">
        <w:rPr>
          <w:rFonts w:ascii="Arial" w:hAnsi="Arial" w:cs="Arial"/>
          <w:bCs/>
          <w:szCs w:val="22"/>
          <w:lang w:val="fr-FR"/>
        </w:rPr>
        <w:t>e l</w:t>
      </w:r>
      <w:r w:rsidRPr="00222E76">
        <w:rPr>
          <w:rFonts w:ascii="Arial" w:hAnsi="Arial" w:cs="Arial"/>
          <w:bCs/>
          <w:szCs w:val="22"/>
          <w:lang w:val="fr-FR"/>
        </w:rPr>
        <w:t>'on demandait à l'UNESCO de travailler avec une autre institution, il était également important de demander à l'autre institution de travailler aux côtés de l'UNESCO, car les instructions reçues des deux parties facilitaient l'exécution du travail.</w:t>
      </w:r>
    </w:p>
    <w:p w14:paraId="1F27254C" w14:textId="1B513D89" w:rsidR="00105BFD" w:rsidRPr="00105BFD" w:rsidRDefault="00105BFD" w:rsidP="00B31567">
      <w:pPr>
        <w:numPr>
          <w:ilvl w:val="0"/>
          <w:numId w:val="14"/>
        </w:numPr>
        <w:suppressAutoHyphens/>
        <w:autoSpaceDE w:val="0"/>
        <w:spacing w:before="120"/>
        <w:ind w:left="709" w:hanging="709"/>
        <w:jc w:val="both"/>
        <w:rPr>
          <w:rFonts w:ascii="Arial" w:hAnsi="Arial" w:cs="Arial"/>
          <w:bCs/>
          <w:szCs w:val="22"/>
          <w:lang w:val="fr-FR"/>
        </w:rPr>
      </w:pPr>
      <w:r w:rsidRPr="00105BFD">
        <w:rPr>
          <w:rFonts w:ascii="Arial" w:hAnsi="Arial" w:cs="Arial"/>
          <w:bCs/>
          <w:szCs w:val="22"/>
          <w:lang w:val="fr-FR"/>
        </w:rPr>
        <w:t xml:space="preserve">Le </w:t>
      </w:r>
      <w:r w:rsidRPr="00105BFD">
        <w:rPr>
          <w:rFonts w:ascii="Arial" w:hAnsi="Arial" w:cs="Arial"/>
          <w:b/>
          <w:bCs/>
          <w:szCs w:val="22"/>
          <w:lang w:val="fr-FR"/>
        </w:rPr>
        <w:t>Secrétaire</w:t>
      </w:r>
      <w:r>
        <w:rPr>
          <w:rFonts w:ascii="Arial" w:hAnsi="Arial" w:cs="Arial"/>
          <w:bCs/>
          <w:szCs w:val="22"/>
          <w:lang w:val="fr-FR"/>
        </w:rPr>
        <w:t xml:space="preserve"> est ensuite passé à</w:t>
      </w:r>
      <w:r w:rsidRPr="00105BFD">
        <w:rPr>
          <w:rFonts w:ascii="Arial" w:hAnsi="Arial" w:cs="Arial"/>
          <w:bCs/>
          <w:szCs w:val="22"/>
          <w:lang w:val="fr-FR"/>
        </w:rPr>
        <w:t xml:space="preserve"> la question des Philippines sur la manière de </w:t>
      </w:r>
      <w:r w:rsidR="0048564C">
        <w:rPr>
          <w:rFonts w:ascii="Arial" w:hAnsi="Arial" w:cs="Arial"/>
          <w:bCs/>
          <w:szCs w:val="22"/>
          <w:lang w:val="fr-FR"/>
        </w:rPr>
        <w:t xml:space="preserve">rendre la </w:t>
      </w:r>
      <w:r w:rsidR="0048564C" w:rsidRPr="0048564C">
        <w:rPr>
          <w:rFonts w:ascii="Arial" w:hAnsi="Arial" w:cs="Arial"/>
          <w:bCs/>
          <w:szCs w:val="22"/>
          <w:lang w:val="fr-FR"/>
        </w:rPr>
        <w:t>Convention</w:t>
      </w:r>
      <w:r w:rsidR="0048564C">
        <w:rPr>
          <w:rFonts w:ascii="Arial" w:hAnsi="Arial" w:cs="Arial"/>
          <w:bCs/>
          <w:szCs w:val="22"/>
          <w:lang w:val="fr-FR"/>
        </w:rPr>
        <w:t xml:space="preserve"> </w:t>
      </w:r>
      <w:r>
        <w:rPr>
          <w:rFonts w:ascii="Arial" w:hAnsi="Arial" w:cs="Arial"/>
          <w:bCs/>
          <w:szCs w:val="22"/>
          <w:lang w:val="fr-FR"/>
        </w:rPr>
        <w:t>opérationnel</w:t>
      </w:r>
      <w:r w:rsidR="0048564C">
        <w:rPr>
          <w:rFonts w:ascii="Arial" w:hAnsi="Arial" w:cs="Arial"/>
          <w:bCs/>
          <w:szCs w:val="22"/>
          <w:lang w:val="fr-FR"/>
        </w:rPr>
        <w:t>le</w:t>
      </w:r>
      <w:r>
        <w:rPr>
          <w:rFonts w:ascii="Arial" w:hAnsi="Arial" w:cs="Arial"/>
          <w:bCs/>
          <w:szCs w:val="22"/>
          <w:lang w:val="fr-FR"/>
        </w:rPr>
        <w:t xml:space="preserve"> lors de </w:t>
      </w:r>
      <w:r w:rsidRPr="00105BFD">
        <w:rPr>
          <w:rFonts w:ascii="Arial" w:hAnsi="Arial" w:cs="Arial"/>
          <w:bCs/>
          <w:szCs w:val="22"/>
          <w:lang w:val="fr-FR"/>
        </w:rPr>
        <w:t>catastrophes naturelles, ajoutant que le Secrétariat avait travaillé sur la question des situations d'urgence au sein des Comités et qu'il espérait présenter à la prochaine Assemblée générale des propositions et modalités plus détaillées. Un</w:t>
      </w:r>
      <w:r w:rsidR="0048564C">
        <w:rPr>
          <w:rFonts w:ascii="Arial" w:hAnsi="Arial" w:cs="Arial"/>
          <w:bCs/>
          <w:szCs w:val="22"/>
          <w:lang w:val="fr-FR"/>
        </w:rPr>
        <w:t xml:space="preserve"> point de l'ordre du jour consacré à cette </w:t>
      </w:r>
      <w:r w:rsidRPr="00105BFD">
        <w:rPr>
          <w:rFonts w:ascii="Arial" w:hAnsi="Arial" w:cs="Arial"/>
          <w:bCs/>
          <w:szCs w:val="22"/>
          <w:lang w:val="fr-FR"/>
        </w:rPr>
        <w:t>question</w:t>
      </w:r>
      <w:r>
        <w:rPr>
          <w:rFonts w:ascii="Arial" w:hAnsi="Arial" w:cs="Arial"/>
          <w:bCs/>
          <w:szCs w:val="22"/>
          <w:lang w:val="fr-FR"/>
        </w:rPr>
        <w:t xml:space="preserve"> </w:t>
      </w:r>
      <w:r w:rsidR="0048564C">
        <w:rPr>
          <w:rFonts w:ascii="Arial" w:hAnsi="Arial" w:cs="Arial"/>
          <w:bCs/>
          <w:szCs w:val="22"/>
          <w:lang w:val="fr-FR"/>
        </w:rPr>
        <w:t xml:space="preserve">[le </w:t>
      </w:r>
      <w:r w:rsidRPr="00105BFD">
        <w:rPr>
          <w:rFonts w:ascii="Arial" w:hAnsi="Arial" w:cs="Arial"/>
          <w:bCs/>
          <w:szCs w:val="22"/>
          <w:lang w:val="fr-FR"/>
        </w:rPr>
        <w:t>patrimoine culturel immatériel dans les situations d'urgence] a</w:t>
      </w:r>
      <w:r>
        <w:rPr>
          <w:rFonts w:ascii="Arial" w:hAnsi="Arial" w:cs="Arial"/>
          <w:bCs/>
          <w:szCs w:val="22"/>
          <w:lang w:val="fr-FR"/>
        </w:rPr>
        <w:t>vait</w:t>
      </w:r>
      <w:r w:rsidRPr="00105BFD">
        <w:rPr>
          <w:rFonts w:ascii="Arial" w:hAnsi="Arial" w:cs="Arial"/>
          <w:bCs/>
          <w:szCs w:val="22"/>
          <w:lang w:val="fr-FR"/>
        </w:rPr>
        <w:t xml:space="preserve"> été inscrit à l'ordre du jour des deux dernières sessions du Comité, et le Secrétariat a</w:t>
      </w:r>
      <w:r>
        <w:rPr>
          <w:rFonts w:ascii="Arial" w:hAnsi="Arial" w:cs="Arial"/>
          <w:bCs/>
          <w:szCs w:val="22"/>
          <w:lang w:val="fr-FR"/>
        </w:rPr>
        <w:t>vait</w:t>
      </w:r>
      <w:r w:rsidRPr="00105BFD">
        <w:rPr>
          <w:rFonts w:ascii="Arial" w:hAnsi="Arial" w:cs="Arial"/>
          <w:bCs/>
          <w:szCs w:val="22"/>
          <w:lang w:val="fr-FR"/>
        </w:rPr>
        <w:t xml:space="preserve"> réalisé quelques études de cas dans des pays </w:t>
      </w:r>
      <w:r>
        <w:rPr>
          <w:rFonts w:ascii="Arial" w:hAnsi="Arial" w:cs="Arial"/>
          <w:bCs/>
          <w:szCs w:val="22"/>
          <w:lang w:val="fr-FR"/>
        </w:rPr>
        <w:t>ayant à s’occuper de</w:t>
      </w:r>
      <w:r w:rsidRPr="00105BFD">
        <w:rPr>
          <w:rFonts w:ascii="Arial" w:hAnsi="Arial" w:cs="Arial"/>
          <w:bCs/>
          <w:szCs w:val="22"/>
          <w:lang w:val="fr-FR"/>
        </w:rPr>
        <w:t xml:space="preserve"> réfugiés au Moyen-Orient. Il a</w:t>
      </w:r>
      <w:r>
        <w:rPr>
          <w:rFonts w:ascii="Arial" w:hAnsi="Arial" w:cs="Arial"/>
          <w:bCs/>
          <w:szCs w:val="22"/>
          <w:lang w:val="fr-FR"/>
        </w:rPr>
        <w:t>vait également étudié des situations de conflits et de</w:t>
      </w:r>
      <w:r w:rsidRPr="00105BFD">
        <w:rPr>
          <w:rFonts w:ascii="Arial" w:hAnsi="Arial" w:cs="Arial"/>
          <w:bCs/>
          <w:szCs w:val="22"/>
          <w:lang w:val="fr-FR"/>
        </w:rPr>
        <w:t xml:space="preserve"> réfugiés déplacés à l'intérieur du Congo, </w:t>
      </w:r>
      <w:r>
        <w:rPr>
          <w:rFonts w:ascii="Arial" w:hAnsi="Arial" w:cs="Arial"/>
          <w:bCs/>
          <w:szCs w:val="22"/>
          <w:lang w:val="fr-FR"/>
        </w:rPr>
        <w:t xml:space="preserve">et il avait réalisé </w:t>
      </w:r>
      <w:r w:rsidRPr="00105BFD">
        <w:rPr>
          <w:rFonts w:ascii="Arial" w:hAnsi="Arial" w:cs="Arial"/>
          <w:bCs/>
          <w:szCs w:val="22"/>
          <w:lang w:val="fr-FR"/>
        </w:rPr>
        <w:t>des études documentaires sur les ca</w:t>
      </w:r>
      <w:r w:rsidR="0048564C">
        <w:rPr>
          <w:rFonts w:ascii="Arial" w:hAnsi="Arial" w:cs="Arial"/>
          <w:bCs/>
          <w:szCs w:val="22"/>
          <w:lang w:val="fr-FR"/>
        </w:rPr>
        <w:t xml:space="preserve">tastrophes naturelles </w:t>
      </w:r>
      <w:r>
        <w:rPr>
          <w:rFonts w:ascii="Arial" w:hAnsi="Arial" w:cs="Arial"/>
          <w:bCs/>
          <w:szCs w:val="22"/>
          <w:lang w:val="fr-FR"/>
        </w:rPr>
        <w:t>qui étaient</w:t>
      </w:r>
      <w:r w:rsidR="0048564C">
        <w:rPr>
          <w:rFonts w:ascii="Arial" w:hAnsi="Arial" w:cs="Arial"/>
          <w:bCs/>
          <w:szCs w:val="22"/>
          <w:lang w:val="fr-FR"/>
        </w:rPr>
        <w:t>,</w:t>
      </w:r>
      <w:r>
        <w:rPr>
          <w:rFonts w:ascii="Arial" w:hAnsi="Arial" w:cs="Arial"/>
          <w:bCs/>
          <w:szCs w:val="22"/>
          <w:lang w:val="fr-FR"/>
        </w:rPr>
        <w:t xml:space="preserve"> </w:t>
      </w:r>
      <w:r w:rsidRPr="00105BFD">
        <w:rPr>
          <w:rFonts w:ascii="Arial" w:hAnsi="Arial" w:cs="Arial"/>
          <w:bCs/>
          <w:szCs w:val="22"/>
          <w:lang w:val="fr-FR"/>
        </w:rPr>
        <w:t>en effet</w:t>
      </w:r>
      <w:r w:rsidR="0048564C">
        <w:rPr>
          <w:rFonts w:ascii="Arial" w:hAnsi="Arial" w:cs="Arial"/>
          <w:bCs/>
          <w:szCs w:val="22"/>
          <w:lang w:val="fr-FR"/>
        </w:rPr>
        <w:t>,</w:t>
      </w:r>
      <w:r w:rsidRPr="00105BFD">
        <w:rPr>
          <w:rFonts w:ascii="Arial" w:hAnsi="Arial" w:cs="Arial"/>
          <w:bCs/>
          <w:szCs w:val="22"/>
          <w:lang w:val="fr-FR"/>
        </w:rPr>
        <w:t xml:space="preserve"> très importantes. </w:t>
      </w:r>
      <w:r w:rsidR="0048564C">
        <w:rPr>
          <w:rFonts w:ascii="Arial" w:hAnsi="Arial" w:cs="Arial"/>
          <w:bCs/>
          <w:szCs w:val="22"/>
          <w:lang w:val="fr-FR"/>
        </w:rPr>
        <w:t>Ce qui était apparu,</w:t>
      </w:r>
      <w:r>
        <w:rPr>
          <w:rFonts w:ascii="Arial" w:hAnsi="Arial" w:cs="Arial"/>
          <w:bCs/>
          <w:szCs w:val="22"/>
          <w:lang w:val="fr-FR"/>
        </w:rPr>
        <w:t xml:space="preserve"> c'était</w:t>
      </w:r>
      <w:r w:rsidRPr="00105BFD">
        <w:rPr>
          <w:rFonts w:ascii="Arial" w:hAnsi="Arial" w:cs="Arial"/>
          <w:bCs/>
          <w:szCs w:val="22"/>
          <w:lang w:val="fr-FR"/>
        </w:rPr>
        <w:t xml:space="preserve"> le rôle du patrimoine culturel immatériel non seulement dans la phase de relèvement, mais surtout dans la phase de préparation, comme l'a</w:t>
      </w:r>
      <w:r>
        <w:rPr>
          <w:rFonts w:ascii="Arial" w:hAnsi="Arial" w:cs="Arial"/>
          <w:bCs/>
          <w:szCs w:val="22"/>
          <w:lang w:val="fr-FR"/>
        </w:rPr>
        <w:t>vait</w:t>
      </w:r>
      <w:r w:rsidRPr="00105BFD">
        <w:rPr>
          <w:rFonts w:ascii="Arial" w:hAnsi="Arial" w:cs="Arial"/>
          <w:bCs/>
          <w:szCs w:val="22"/>
          <w:lang w:val="fr-FR"/>
        </w:rPr>
        <w:t xml:space="preserve"> </w:t>
      </w:r>
      <w:r>
        <w:rPr>
          <w:rFonts w:ascii="Arial" w:hAnsi="Arial" w:cs="Arial"/>
          <w:bCs/>
          <w:szCs w:val="22"/>
          <w:lang w:val="fr-FR"/>
        </w:rPr>
        <w:t>mentionné la Grèce, et il existait</w:t>
      </w:r>
      <w:r w:rsidRPr="00105BFD">
        <w:rPr>
          <w:rFonts w:ascii="Arial" w:hAnsi="Arial" w:cs="Arial"/>
          <w:bCs/>
          <w:szCs w:val="22"/>
          <w:lang w:val="fr-FR"/>
        </w:rPr>
        <w:t xml:space="preserve"> de nombreux moyens de tirer parti de la préparation traditionnelle aux catastrophes, compte tenu du changement climatique et de l'intensité des catastrophes. Il était donc prévu de travailler avec le prochain Comité pour présenter davantage d'études de cas au cours des deux prochaines années afin d'établir une méthodologie améliorée, même s'il était clair qu'il était nécessaire de consulter étroitement la communauté du patrimoine culturel imma</w:t>
      </w:r>
      <w:r w:rsidR="0048564C">
        <w:rPr>
          <w:rFonts w:ascii="Arial" w:hAnsi="Arial" w:cs="Arial"/>
          <w:bCs/>
          <w:szCs w:val="22"/>
          <w:lang w:val="fr-FR"/>
        </w:rPr>
        <w:t>tériel. L'un des éléments qui était ressorti</w:t>
      </w:r>
      <w:r>
        <w:rPr>
          <w:rFonts w:ascii="Arial" w:hAnsi="Arial" w:cs="Arial"/>
          <w:bCs/>
          <w:szCs w:val="22"/>
          <w:lang w:val="fr-FR"/>
        </w:rPr>
        <w:t xml:space="preserve"> était</w:t>
      </w:r>
      <w:r w:rsidRPr="00105BFD">
        <w:rPr>
          <w:rFonts w:ascii="Arial" w:hAnsi="Arial" w:cs="Arial"/>
          <w:bCs/>
          <w:szCs w:val="22"/>
          <w:lang w:val="fr-FR"/>
        </w:rPr>
        <w:t xml:space="preserve"> le manque de préparation au</w:t>
      </w:r>
      <w:r>
        <w:rPr>
          <w:rFonts w:ascii="Arial" w:hAnsi="Arial" w:cs="Arial"/>
          <w:bCs/>
          <w:szCs w:val="22"/>
          <w:lang w:val="fr-FR"/>
        </w:rPr>
        <w:t>x situations d'urgence en matière</w:t>
      </w:r>
      <w:r w:rsidRPr="00105BFD">
        <w:rPr>
          <w:rFonts w:ascii="Arial" w:hAnsi="Arial" w:cs="Arial"/>
          <w:bCs/>
          <w:szCs w:val="22"/>
          <w:lang w:val="fr-FR"/>
        </w:rPr>
        <w:t xml:space="preserve"> d'inventaire, de sorte que le Secrétariat a</w:t>
      </w:r>
      <w:r w:rsidR="0048564C">
        <w:rPr>
          <w:rFonts w:ascii="Arial" w:hAnsi="Arial" w:cs="Arial"/>
          <w:bCs/>
          <w:szCs w:val="22"/>
          <w:lang w:val="fr-FR"/>
        </w:rPr>
        <w:t>vait</w:t>
      </w:r>
      <w:r w:rsidRPr="00105BFD">
        <w:rPr>
          <w:rFonts w:ascii="Arial" w:hAnsi="Arial" w:cs="Arial"/>
          <w:bCs/>
          <w:szCs w:val="22"/>
          <w:lang w:val="fr-FR"/>
        </w:rPr>
        <w:t xml:space="preserve"> également élaboré des matériels de renforcement des capacités sur le patrimoine culturel immatériel et les situations d'urgence, en particulier pour les pays exposés aux catastrophes naturelles, afin qu'ils puissent mieux les intégrer dans leurs systèmes d'inventaire, de préparation et de réponse aux urgences. La </w:t>
      </w:r>
      <w:r w:rsidR="0048564C">
        <w:rPr>
          <w:rFonts w:ascii="Arial" w:hAnsi="Arial" w:cs="Arial"/>
          <w:bCs/>
          <w:szCs w:val="22"/>
          <w:lang w:val="fr-FR"/>
        </w:rPr>
        <w:t>question de la Colombie concernait</w:t>
      </w:r>
      <w:r w:rsidRPr="00105BFD">
        <w:rPr>
          <w:rFonts w:ascii="Arial" w:hAnsi="Arial" w:cs="Arial"/>
          <w:bCs/>
          <w:szCs w:val="22"/>
          <w:lang w:val="fr-FR"/>
        </w:rPr>
        <w:t xml:space="preserve"> les travaux sur la culture et les villes, et les cultures et le développement durable en général, et le </w:t>
      </w:r>
      <w:r w:rsidR="0048564C">
        <w:rPr>
          <w:rFonts w:ascii="Arial" w:hAnsi="Arial" w:cs="Arial"/>
          <w:bCs/>
          <w:szCs w:val="22"/>
          <w:lang w:val="fr-FR"/>
        </w:rPr>
        <w:t>Secrétaire a invité la Directrice</w:t>
      </w:r>
      <w:r w:rsidRPr="00105BFD">
        <w:rPr>
          <w:rFonts w:ascii="Arial" w:hAnsi="Arial" w:cs="Arial"/>
          <w:bCs/>
          <w:szCs w:val="22"/>
          <w:lang w:val="fr-FR"/>
        </w:rPr>
        <w:t xml:space="preserve"> de la Division de la créativité à y répondre.</w:t>
      </w:r>
    </w:p>
    <w:p w14:paraId="6350A893" w14:textId="69C1CF1D" w:rsidR="0019340A" w:rsidRPr="0019340A" w:rsidRDefault="0019340A" w:rsidP="00496CE7">
      <w:pPr>
        <w:numPr>
          <w:ilvl w:val="0"/>
          <w:numId w:val="14"/>
        </w:numPr>
        <w:suppressAutoHyphens/>
        <w:autoSpaceDE w:val="0"/>
        <w:spacing w:before="120"/>
        <w:ind w:left="709" w:hanging="709"/>
        <w:jc w:val="both"/>
        <w:rPr>
          <w:rFonts w:ascii="Arial" w:hAnsi="Arial" w:cs="Arial"/>
          <w:bCs/>
          <w:szCs w:val="22"/>
          <w:lang w:val="fr-FR"/>
        </w:rPr>
      </w:pPr>
      <w:r w:rsidRPr="0019340A">
        <w:rPr>
          <w:rFonts w:ascii="Arial" w:hAnsi="Arial" w:cs="Arial"/>
          <w:bCs/>
          <w:szCs w:val="22"/>
          <w:lang w:val="fr-FR"/>
        </w:rPr>
        <w:t xml:space="preserve">La </w:t>
      </w:r>
      <w:r w:rsidRPr="0019340A">
        <w:rPr>
          <w:rFonts w:ascii="Arial" w:hAnsi="Arial" w:cs="Arial"/>
          <w:b/>
          <w:bCs/>
          <w:szCs w:val="22"/>
          <w:lang w:val="fr-FR"/>
        </w:rPr>
        <w:t>Directrice de la Division de la créativité, M</w:t>
      </w:r>
      <w:r w:rsidRPr="00F90322">
        <w:rPr>
          <w:rFonts w:asciiTheme="minorBidi" w:hAnsiTheme="minorBidi" w:cstheme="minorBidi"/>
          <w:b/>
          <w:bCs/>
          <w:szCs w:val="22"/>
          <w:lang w:val="fr-FR"/>
        </w:rPr>
        <w:t>me</w:t>
      </w:r>
      <w:r w:rsidRPr="0019340A">
        <w:rPr>
          <w:rFonts w:ascii="Arial" w:hAnsi="Arial" w:cs="Arial"/>
          <w:bCs/>
          <w:szCs w:val="22"/>
          <w:lang w:val="fr-FR"/>
        </w:rPr>
        <w:t xml:space="preserve"> </w:t>
      </w:r>
      <w:r w:rsidRPr="0019340A">
        <w:rPr>
          <w:rFonts w:ascii="Arial" w:hAnsi="Arial" w:cs="Arial"/>
          <w:b/>
          <w:bCs/>
          <w:szCs w:val="22"/>
          <w:lang w:val="fr-FR"/>
        </w:rPr>
        <w:t>Jyoti Hosagrahar</w:t>
      </w:r>
      <w:r w:rsidRPr="0019340A">
        <w:rPr>
          <w:rFonts w:ascii="Arial" w:hAnsi="Arial" w:cs="Arial"/>
          <w:bCs/>
          <w:szCs w:val="22"/>
          <w:lang w:val="fr-FR"/>
        </w:rPr>
        <w:t>, a remercié les délégations de leurs observations encouragea</w:t>
      </w:r>
      <w:r>
        <w:rPr>
          <w:rFonts w:ascii="Arial" w:hAnsi="Arial" w:cs="Arial"/>
          <w:bCs/>
          <w:szCs w:val="22"/>
          <w:lang w:val="fr-FR"/>
        </w:rPr>
        <w:t>ntes et favorables. Elle a évoqué</w:t>
      </w:r>
      <w:r w:rsidRPr="0019340A">
        <w:rPr>
          <w:rFonts w:ascii="Arial" w:hAnsi="Arial" w:cs="Arial"/>
          <w:bCs/>
          <w:szCs w:val="22"/>
          <w:lang w:val="fr-FR"/>
        </w:rPr>
        <w:t xml:space="preserve"> l'éventail des autres activités entreprises dans le Secteur de la cul</w:t>
      </w:r>
      <w:r w:rsidR="00B258B8">
        <w:rPr>
          <w:rFonts w:ascii="Arial" w:hAnsi="Arial" w:cs="Arial"/>
          <w:bCs/>
          <w:szCs w:val="22"/>
          <w:lang w:val="fr-FR"/>
        </w:rPr>
        <w:t>ture pour intégrer la culture, l</w:t>
      </w:r>
      <w:r w:rsidRPr="0019340A">
        <w:rPr>
          <w:rFonts w:ascii="Arial" w:hAnsi="Arial" w:cs="Arial"/>
          <w:bCs/>
          <w:szCs w:val="22"/>
          <w:lang w:val="fr-FR"/>
        </w:rPr>
        <w:t xml:space="preserve">es </w:t>
      </w:r>
      <w:r w:rsidR="00B258B8">
        <w:rPr>
          <w:rFonts w:ascii="Arial" w:hAnsi="Arial" w:cs="Arial"/>
          <w:bCs/>
          <w:szCs w:val="22"/>
          <w:lang w:val="fr-FR"/>
        </w:rPr>
        <w:t>ODD et le</w:t>
      </w:r>
      <w:r w:rsidR="00D94792">
        <w:rPr>
          <w:rFonts w:ascii="Arial" w:hAnsi="Arial" w:cs="Arial"/>
          <w:bCs/>
          <w:szCs w:val="22"/>
          <w:lang w:val="fr-FR"/>
        </w:rPr>
        <w:t xml:space="preserve"> Programme </w:t>
      </w:r>
      <w:r>
        <w:rPr>
          <w:rFonts w:ascii="Arial" w:hAnsi="Arial" w:cs="Arial"/>
          <w:bCs/>
          <w:szCs w:val="22"/>
          <w:lang w:val="fr-FR"/>
        </w:rPr>
        <w:t>2030, le</w:t>
      </w:r>
      <w:r w:rsidRPr="0019340A">
        <w:rPr>
          <w:rFonts w:ascii="Arial" w:hAnsi="Arial" w:cs="Arial"/>
          <w:bCs/>
          <w:szCs w:val="22"/>
          <w:lang w:val="fr-FR"/>
        </w:rPr>
        <w:t xml:space="preserve"> patrimoine culturel immatériel fai</w:t>
      </w:r>
      <w:r>
        <w:rPr>
          <w:rFonts w:ascii="Arial" w:hAnsi="Arial" w:cs="Arial"/>
          <w:bCs/>
          <w:szCs w:val="22"/>
          <w:lang w:val="fr-FR"/>
        </w:rPr>
        <w:t>san</w:t>
      </w:r>
      <w:r w:rsidRPr="0019340A">
        <w:rPr>
          <w:rFonts w:ascii="Arial" w:hAnsi="Arial" w:cs="Arial"/>
          <w:bCs/>
          <w:szCs w:val="22"/>
          <w:lang w:val="fr-FR"/>
        </w:rPr>
        <w:t xml:space="preserve">t partie intégrante de ces </w:t>
      </w:r>
      <w:r>
        <w:rPr>
          <w:rFonts w:ascii="Arial" w:hAnsi="Arial" w:cs="Arial"/>
          <w:bCs/>
          <w:szCs w:val="22"/>
          <w:lang w:val="fr-FR"/>
        </w:rPr>
        <w:t xml:space="preserve">efforts. Ces activités concernaient l'ensemble du Secteur et ses </w:t>
      </w:r>
      <w:r w:rsidR="00A90D9F">
        <w:rPr>
          <w:rFonts w:ascii="Arial" w:hAnsi="Arial" w:cs="Arial"/>
          <w:bCs/>
          <w:szCs w:val="22"/>
          <w:lang w:val="fr-FR"/>
        </w:rPr>
        <w:t>conventions</w:t>
      </w:r>
      <w:r w:rsidRPr="0019340A">
        <w:rPr>
          <w:rFonts w:ascii="Arial" w:hAnsi="Arial" w:cs="Arial"/>
          <w:bCs/>
          <w:szCs w:val="22"/>
          <w:lang w:val="fr-FR"/>
        </w:rPr>
        <w:t xml:space="preserve"> et programmes</w:t>
      </w:r>
      <w:r>
        <w:rPr>
          <w:rFonts w:ascii="Arial" w:hAnsi="Arial" w:cs="Arial"/>
          <w:bCs/>
          <w:szCs w:val="22"/>
          <w:lang w:val="fr-FR"/>
        </w:rPr>
        <w:t>,</w:t>
      </w:r>
      <w:r w:rsidRPr="0019340A">
        <w:rPr>
          <w:rFonts w:ascii="Arial" w:hAnsi="Arial" w:cs="Arial"/>
          <w:bCs/>
          <w:szCs w:val="22"/>
          <w:lang w:val="fr-FR"/>
        </w:rPr>
        <w:t xml:space="preserve"> et visaient à renforcer le</w:t>
      </w:r>
      <w:r>
        <w:rPr>
          <w:rFonts w:ascii="Arial" w:hAnsi="Arial" w:cs="Arial"/>
          <w:bCs/>
          <w:szCs w:val="22"/>
          <w:lang w:val="fr-FR"/>
        </w:rPr>
        <w:t xml:space="preserve"> rôle de la culture dans les ODD</w:t>
      </w:r>
      <w:r w:rsidRPr="0019340A">
        <w:rPr>
          <w:rFonts w:ascii="Arial" w:hAnsi="Arial" w:cs="Arial"/>
          <w:bCs/>
          <w:szCs w:val="22"/>
          <w:lang w:val="fr-FR"/>
        </w:rPr>
        <w:t xml:space="preserve">, y compris dans les situations d'urgence et dans l'éducation, mais elles </w:t>
      </w:r>
      <w:r>
        <w:rPr>
          <w:rFonts w:ascii="Arial" w:hAnsi="Arial" w:cs="Arial"/>
          <w:bCs/>
          <w:szCs w:val="22"/>
          <w:lang w:val="fr-FR"/>
        </w:rPr>
        <w:t xml:space="preserve">s’intéressaient </w:t>
      </w:r>
      <w:r w:rsidRPr="0019340A">
        <w:rPr>
          <w:rFonts w:ascii="Arial" w:hAnsi="Arial" w:cs="Arial"/>
          <w:bCs/>
          <w:szCs w:val="22"/>
          <w:lang w:val="fr-FR"/>
        </w:rPr>
        <w:t>également</w:t>
      </w:r>
      <w:r>
        <w:rPr>
          <w:rFonts w:ascii="Arial" w:hAnsi="Arial" w:cs="Arial"/>
          <w:bCs/>
          <w:szCs w:val="22"/>
          <w:lang w:val="fr-FR"/>
        </w:rPr>
        <w:t xml:space="preserve"> à la contribution de</w:t>
      </w:r>
      <w:r w:rsidRPr="0019340A">
        <w:rPr>
          <w:rFonts w:ascii="Arial" w:hAnsi="Arial" w:cs="Arial"/>
          <w:bCs/>
          <w:szCs w:val="22"/>
          <w:lang w:val="fr-FR"/>
        </w:rPr>
        <w:t xml:space="preserve"> la culture</w:t>
      </w:r>
      <w:r>
        <w:rPr>
          <w:rFonts w:ascii="Arial" w:hAnsi="Arial" w:cs="Arial"/>
          <w:bCs/>
          <w:szCs w:val="22"/>
          <w:lang w:val="fr-FR"/>
        </w:rPr>
        <w:t xml:space="preserve"> pour</w:t>
      </w:r>
      <w:r w:rsidRPr="0019340A">
        <w:rPr>
          <w:rFonts w:ascii="Arial" w:hAnsi="Arial" w:cs="Arial"/>
          <w:bCs/>
          <w:szCs w:val="22"/>
          <w:lang w:val="fr-FR"/>
        </w:rPr>
        <w:t xml:space="preserve"> rendre les villes plus inclusives et résilientes, tout en améliorant les moyens de subsistance. L'élaboration d'i</w:t>
      </w:r>
      <w:r>
        <w:rPr>
          <w:rFonts w:ascii="Arial" w:hAnsi="Arial" w:cs="Arial"/>
          <w:bCs/>
          <w:szCs w:val="22"/>
          <w:lang w:val="fr-FR"/>
        </w:rPr>
        <w:t xml:space="preserve">ndicateurs pour l'ensemble des </w:t>
      </w:r>
      <w:r w:rsidR="00A90D9F">
        <w:rPr>
          <w:rFonts w:ascii="Arial" w:hAnsi="Arial" w:cs="Arial"/>
          <w:bCs/>
          <w:szCs w:val="22"/>
          <w:lang w:val="fr-FR"/>
        </w:rPr>
        <w:t>conventions</w:t>
      </w:r>
      <w:r w:rsidRPr="0019340A">
        <w:rPr>
          <w:rFonts w:ascii="Arial" w:hAnsi="Arial" w:cs="Arial"/>
          <w:bCs/>
          <w:szCs w:val="22"/>
          <w:lang w:val="fr-FR"/>
        </w:rPr>
        <w:t xml:space="preserve"> et programmes visant à mesurer la contribution de la culture aux</w:t>
      </w:r>
      <w:r>
        <w:rPr>
          <w:rFonts w:ascii="Arial" w:hAnsi="Arial" w:cs="Arial"/>
          <w:bCs/>
          <w:szCs w:val="22"/>
          <w:lang w:val="fr-FR"/>
        </w:rPr>
        <w:t xml:space="preserve"> ODD</w:t>
      </w:r>
      <w:r w:rsidRPr="0019340A">
        <w:rPr>
          <w:rFonts w:ascii="Arial" w:hAnsi="Arial" w:cs="Arial"/>
          <w:bCs/>
          <w:szCs w:val="22"/>
          <w:lang w:val="fr-FR"/>
        </w:rPr>
        <w:t xml:space="preserve">, y compris le patrimoine culturel immatériel, était également en cours et serait examinée plus </w:t>
      </w:r>
      <w:r>
        <w:rPr>
          <w:rFonts w:ascii="Arial" w:hAnsi="Arial" w:cs="Arial"/>
          <w:bCs/>
          <w:szCs w:val="22"/>
          <w:lang w:val="fr-FR"/>
        </w:rPr>
        <w:t xml:space="preserve">tard </w:t>
      </w:r>
      <w:r w:rsidRPr="0019340A">
        <w:rPr>
          <w:rFonts w:ascii="Arial" w:hAnsi="Arial" w:cs="Arial"/>
          <w:bCs/>
          <w:szCs w:val="22"/>
          <w:lang w:val="fr-FR"/>
        </w:rPr>
        <w:t xml:space="preserve">[au titre du point 9 de l'ordre du jour] </w:t>
      </w:r>
      <w:r>
        <w:rPr>
          <w:rFonts w:ascii="Arial" w:hAnsi="Arial" w:cs="Arial"/>
          <w:bCs/>
          <w:szCs w:val="22"/>
          <w:lang w:val="fr-FR"/>
        </w:rPr>
        <w:t xml:space="preserve">avec </w:t>
      </w:r>
      <w:r w:rsidRPr="0019340A">
        <w:rPr>
          <w:rFonts w:ascii="Arial" w:hAnsi="Arial" w:cs="Arial"/>
          <w:bCs/>
          <w:szCs w:val="22"/>
          <w:lang w:val="fr-FR"/>
        </w:rPr>
        <w:t xml:space="preserve">le cadre </w:t>
      </w:r>
      <w:r>
        <w:rPr>
          <w:rFonts w:ascii="Arial" w:hAnsi="Arial" w:cs="Arial"/>
          <w:bCs/>
          <w:szCs w:val="22"/>
          <w:lang w:val="fr-FR"/>
        </w:rPr>
        <w:t>global de</w:t>
      </w:r>
      <w:r w:rsidRPr="0019340A">
        <w:rPr>
          <w:rFonts w:ascii="Arial" w:hAnsi="Arial" w:cs="Arial"/>
          <w:bCs/>
          <w:szCs w:val="22"/>
          <w:lang w:val="fr-FR"/>
        </w:rPr>
        <w:t xml:space="preserve"> résultats.</w:t>
      </w:r>
    </w:p>
    <w:p w14:paraId="415C44B5" w14:textId="4EC620C8" w:rsidR="0019340A" w:rsidRPr="0019340A" w:rsidRDefault="0019340A"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19340A">
        <w:rPr>
          <w:rFonts w:ascii="Arial" w:hAnsi="Arial" w:cs="Arial"/>
          <w:b/>
          <w:bCs/>
          <w:szCs w:val="22"/>
          <w:lang w:val="fr-FR"/>
        </w:rPr>
        <w:t>Présidente</w:t>
      </w:r>
      <w:r>
        <w:rPr>
          <w:rFonts w:ascii="Arial" w:hAnsi="Arial" w:cs="Arial"/>
          <w:bCs/>
          <w:szCs w:val="22"/>
          <w:lang w:val="fr-FR"/>
        </w:rPr>
        <w:t xml:space="preserve"> est ensuite passée à l’adoption du projet de résolution </w:t>
      </w:r>
      <w:r w:rsidRPr="0019340A">
        <w:rPr>
          <w:rFonts w:ascii="Arial" w:hAnsi="Arial" w:cs="Arial"/>
          <w:bCs/>
          <w:szCs w:val="22"/>
          <w:lang w:val="fr-FR"/>
        </w:rPr>
        <w:t>paragraphe</w:t>
      </w:r>
      <w:r>
        <w:rPr>
          <w:rFonts w:ascii="Arial" w:hAnsi="Arial" w:cs="Arial"/>
          <w:bCs/>
          <w:szCs w:val="22"/>
          <w:lang w:val="fr-FR"/>
        </w:rPr>
        <w:t xml:space="preserve"> par </w:t>
      </w:r>
      <w:r w:rsidRPr="0019340A">
        <w:rPr>
          <w:rFonts w:ascii="Arial" w:hAnsi="Arial" w:cs="Arial"/>
          <w:bCs/>
          <w:szCs w:val="22"/>
          <w:lang w:val="fr-FR"/>
        </w:rPr>
        <w:t>paragraphe</w:t>
      </w:r>
      <w:r>
        <w:rPr>
          <w:rFonts w:ascii="Arial" w:hAnsi="Arial" w:cs="Arial"/>
          <w:bCs/>
          <w:szCs w:val="22"/>
          <w:lang w:val="fr-FR"/>
        </w:rPr>
        <w:t xml:space="preserve">. En l’absence de commentaires ou d’objections, les paragraphes 1 à 3 ont été adoptés. </w:t>
      </w:r>
      <w:r w:rsidR="00FE2D0B">
        <w:rPr>
          <w:rFonts w:ascii="Arial" w:hAnsi="Arial" w:cs="Arial"/>
          <w:bCs/>
          <w:szCs w:val="22"/>
          <w:lang w:val="fr-FR"/>
        </w:rPr>
        <w:t xml:space="preserve">Il a été noté que la Lettonie avait une </w:t>
      </w:r>
      <w:r w:rsidR="00FE2D0B" w:rsidRPr="00FE2D0B">
        <w:rPr>
          <w:rFonts w:ascii="Arial" w:hAnsi="Arial" w:cs="Arial"/>
          <w:bCs/>
          <w:szCs w:val="22"/>
          <w:lang w:val="fr-FR"/>
        </w:rPr>
        <w:t xml:space="preserve">proposition </w:t>
      </w:r>
      <w:r w:rsidR="00FE2D0B">
        <w:rPr>
          <w:rFonts w:ascii="Arial" w:hAnsi="Arial" w:cs="Arial"/>
          <w:bCs/>
          <w:szCs w:val="22"/>
          <w:lang w:val="fr-FR"/>
        </w:rPr>
        <w:t xml:space="preserve">pour le </w:t>
      </w:r>
      <w:r w:rsidR="00FE2D0B" w:rsidRPr="00FE2D0B">
        <w:rPr>
          <w:rFonts w:ascii="Arial" w:hAnsi="Arial" w:cs="Arial"/>
          <w:bCs/>
          <w:szCs w:val="22"/>
          <w:lang w:val="fr-FR"/>
        </w:rPr>
        <w:t>paragraphe</w:t>
      </w:r>
      <w:r w:rsidR="00FE2D0B">
        <w:rPr>
          <w:rFonts w:ascii="Arial" w:hAnsi="Arial" w:cs="Arial"/>
          <w:bCs/>
          <w:szCs w:val="22"/>
          <w:lang w:val="fr-FR"/>
        </w:rPr>
        <w:t xml:space="preserve"> 4.</w:t>
      </w:r>
    </w:p>
    <w:p w14:paraId="6491B971" w14:textId="74248A39" w:rsidR="00FE2D0B" w:rsidRDefault="00FE2D0B" w:rsidP="008D3581">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FE2D0B">
        <w:rPr>
          <w:rFonts w:ascii="Arial" w:hAnsi="Arial" w:cs="Arial"/>
          <w:bCs/>
          <w:szCs w:val="22"/>
          <w:lang w:val="fr-FR"/>
        </w:rPr>
        <w:t>délégation</w:t>
      </w:r>
      <w:r>
        <w:rPr>
          <w:rFonts w:ascii="Arial" w:hAnsi="Arial" w:cs="Arial"/>
          <w:bCs/>
          <w:szCs w:val="22"/>
          <w:lang w:val="fr-FR"/>
        </w:rPr>
        <w:t xml:space="preserve"> de la </w:t>
      </w:r>
      <w:r w:rsidRPr="00FE2D0B">
        <w:rPr>
          <w:rFonts w:ascii="Arial" w:hAnsi="Arial" w:cs="Arial"/>
          <w:b/>
          <w:bCs/>
          <w:szCs w:val="22"/>
          <w:lang w:val="fr-FR"/>
        </w:rPr>
        <w:t>Lettonie</w:t>
      </w:r>
      <w:r>
        <w:rPr>
          <w:rFonts w:ascii="Arial" w:hAnsi="Arial" w:cs="Arial"/>
          <w:bCs/>
          <w:szCs w:val="22"/>
          <w:lang w:val="fr-FR"/>
        </w:rPr>
        <w:t xml:space="preserve"> a précisé que l’Assemblée générale examinerait le projet de cadre global de résultats plus tard dans l’</w:t>
      </w:r>
      <w:r w:rsidRPr="00FE2D0B">
        <w:rPr>
          <w:rFonts w:ascii="Arial" w:hAnsi="Arial" w:cs="Arial"/>
          <w:bCs/>
          <w:szCs w:val="22"/>
          <w:lang w:val="fr-FR"/>
        </w:rPr>
        <w:t>ordre du jour</w:t>
      </w:r>
      <w:r>
        <w:rPr>
          <w:rFonts w:ascii="Arial" w:hAnsi="Arial" w:cs="Arial"/>
          <w:bCs/>
          <w:szCs w:val="22"/>
          <w:lang w:val="fr-FR"/>
        </w:rPr>
        <w:t xml:space="preserve">, et que son </w:t>
      </w:r>
      <w:r w:rsidRPr="00FE2D0B">
        <w:rPr>
          <w:rFonts w:ascii="Arial" w:hAnsi="Arial" w:cs="Arial"/>
          <w:bCs/>
          <w:szCs w:val="22"/>
          <w:lang w:val="fr-FR"/>
        </w:rPr>
        <w:t>amendement</w:t>
      </w:r>
      <w:r>
        <w:rPr>
          <w:rFonts w:ascii="Arial" w:hAnsi="Arial" w:cs="Arial"/>
          <w:bCs/>
          <w:szCs w:val="22"/>
          <w:lang w:val="fr-FR"/>
        </w:rPr>
        <w:t xml:space="preserve"> respectait la nécessité de prendre en </w:t>
      </w:r>
      <w:r w:rsidRPr="00FE2D0B">
        <w:rPr>
          <w:rFonts w:ascii="Arial" w:hAnsi="Arial" w:cs="Arial"/>
          <w:bCs/>
          <w:szCs w:val="22"/>
          <w:lang w:val="fr-FR"/>
        </w:rPr>
        <w:t>considération</w:t>
      </w:r>
      <w:r>
        <w:rPr>
          <w:rFonts w:ascii="Arial" w:hAnsi="Arial" w:cs="Arial"/>
          <w:bCs/>
          <w:szCs w:val="22"/>
          <w:lang w:val="fr-FR"/>
        </w:rPr>
        <w:t xml:space="preserve"> </w:t>
      </w:r>
      <w:r w:rsidR="008D3581">
        <w:rPr>
          <w:rFonts w:ascii="Arial" w:hAnsi="Arial" w:cs="Arial"/>
          <w:bCs/>
          <w:szCs w:val="22"/>
          <w:lang w:val="fr-FR"/>
        </w:rPr>
        <w:t xml:space="preserve">la </w:t>
      </w:r>
      <w:r>
        <w:rPr>
          <w:rFonts w:ascii="Arial" w:hAnsi="Arial" w:cs="Arial"/>
          <w:bCs/>
          <w:szCs w:val="22"/>
          <w:lang w:val="fr-FR"/>
        </w:rPr>
        <w:t xml:space="preserve">décision de l’Assemblée générale sur ce point avant </w:t>
      </w:r>
      <w:r>
        <w:rPr>
          <w:rFonts w:ascii="Arial" w:hAnsi="Arial" w:cs="Arial"/>
          <w:bCs/>
          <w:szCs w:val="22"/>
          <w:lang w:val="fr-FR"/>
        </w:rPr>
        <w:lastRenderedPageBreak/>
        <w:t xml:space="preserve">que la </w:t>
      </w:r>
      <w:r w:rsidRPr="00FE2D0B">
        <w:rPr>
          <w:rFonts w:ascii="Arial" w:hAnsi="Arial" w:cs="Arial"/>
          <w:bCs/>
          <w:szCs w:val="22"/>
          <w:lang w:val="fr-FR"/>
        </w:rPr>
        <w:t>délégation</w:t>
      </w:r>
      <w:r>
        <w:rPr>
          <w:rFonts w:ascii="Arial" w:hAnsi="Arial" w:cs="Arial"/>
          <w:bCs/>
          <w:szCs w:val="22"/>
          <w:lang w:val="fr-FR"/>
        </w:rPr>
        <w:t xml:space="preserve"> ne s’exprime sur l’importance à venir de ce cadre. Son </w:t>
      </w:r>
      <w:r w:rsidRPr="00FE2D0B">
        <w:rPr>
          <w:rFonts w:ascii="Arial" w:hAnsi="Arial" w:cs="Arial"/>
          <w:bCs/>
          <w:szCs w:val="22"/>
          <w:lang w:val="fr-FR"/>
        </w:rPr>
        <w:t>amendement</w:t>
      </w:r>
      <w:r w:rsidRPr="00B258B8">
        <w:rPr>
          <w:rStyle w:val="Appelnotedebasdep"/>
          <w:rFonts w:ascii="Arial" w:hAnsi="Arial" w:cs="Arial"/>
          <w:bCs/>
          <w:szCs w:val="22"/>
          <w:lang w:val="fr-FR"/>
        </w:rPr>
        <w:footnoteReference w:id="4"/>
      </w:r>
      <w:r w:rsidRPr="00B258B8">
        <w:rPr>
          <w:rFonts w:ascii="Arial" w:hAnsi="Arial" w:cs="Arial"/>
          <w:bCs/>
          <w:szCs w:val="22"/>
          <w:lang w:val="fr-FR"/>
        </w:rPr>
        <w:t xml:space="preserve"> </w:t>
      </w:r>
      <w:r>
        <w:rPr>
          <w:rFonts w:ascii="Arial" w:hAnsi="Arial" w:cs="Arial"/>
          <w:bCs/>
          <w:szCs w:val="22"/>
          <w:lang w:val="fr-FR"/>
        </w:rPr>
        <w:t xml:space="preserve">refléterait </w:t>
      </w:r>
      <w:r w:rsidRPr="00FE2D0B">
        <w:rPr>
          <w:rFonts w:ascii="Arial" w:hAnsi="Arial" w:cs="Arial"/>
          <w:bCs/>
          <w:szCs w:val="22"/>
          <w:lang w:val="fr-FR"/>
        </w:rPr>
        <w:t>également</w:t>
      </w:r>
      <w:r w:rsidR="008D28E7">
        <w:rPr>
          <w:rFonts w:ascii="Arial" w:hAnsi="Arial" w:cs="Arial"/>
          <w:bCs/>
          <w:szCs w:val="22"/>
          <w:lang w:val="fr-FR"/>
        </w:rPr>
        <w:t xml:space="preserve"> son jugement favorable du</w:t>
      </w:r>
      <w:r>
        <w:rPr>
          <w:rFonts w:ascii="Arial" w:hAnsi="Arial" w:cs="Arial"/>
          <w:bCs/>
          <w:szCs w:val="22"/>
          <w:lang w:val="fr-FR"/>
        </w:rPr>
        <w:t xml:space="preserve"> travail du Secrétariat.</w:t>
      </w:r>
    </w:p>
    <w:p w14:paraId="41B2E500" w14:textId="16C7DCFC" w:rsidR="008D28E7" w:rsidRDefault="008D28E7"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8D28E7">
        <w:rPr>
          <w:rFonts w:ascii="Arial" w:hAnsi="Arial" w:cs="Arial"/>
          <w:b/>
          <w:bCs/>
          <w:szCs w:val="22"/>
          <w:lang w:val="fr-FR"/>
        </w:rPr>
        <w:t>Présidente</w:t>
      </w:r>
      <w:r>
        <w:rPr>
          <w:rFonts w:ascii="Arial" w:hAnsi="Arial" w:cs="Arial"/>
          <w:bCs/>
          <w:szCs w:val="22"/>
          <w:lang w:val="fr-FR"/>
        </w:rPr>
        <w:t xml:space="preserve"> a noté qu’il n’y avait pas d’objection et le </w:t>
      </w:r>
      <w:r w:rsidRPr="008D28E7">
        <w:rPr>
          <w:rFonts w:ascii="Arial" w:hAnsi="Arial" w:cs="Arial"/>
          <w:bCs/>
          <w:szCs w:val="22"/>
          <w:lang w:val="fr-FR"/>
        </w:rPr>
        <w:t>paragraphe</w:t>
      </w:r>
      <w:r>
        <w:rPr>
          <w:rFonts w:ascii="Arial" w:hAnsi="Arial" w:cs="Arial"/>
          <w:bCs/>
          <w:szCs w:val="22"/>
          <w:lang w:val="fr-FR"/>
        </w:rPr>
        <w:t xml:space="preserve"> 4 a été dument adopté. Elle est ensuite passée au </w:t>
      </w:r>
      <w:r w:rsidRPr="008D28E7">
        <w:rPr>
          <w:rFonts w:ascii="Arial" w:hAnsi="Arial" w:cs="Arial"/>
          <w:bCs/>
          <w:szCs w:val="22"/>
          <w:lang w:val="fr-FR"/>
        </w:rPr>
        <w:t>paragraphe</w:t>
      </w:r>
      <w:r>
        <w:rPr>
          <w:rFonts w:ascii="Arial" w:hAnsi="Arial" w:cs="Arial"/>
          <w:bCs/>
          <w:szCs w:val="22"/>
          <w:lang w:val="fr-FR"/>
        </w:rPr>
        <w:t xml:space="preserve"> 5 sur le programme de renforcement des capacités du Secrétariat qui a été dument adopté. Le </w:t>
      </w:r>
      <w:r w:rsidRPr="008D28E7">
        <w:rPr>
          <w:rFonts w:ascii="Arial" w:hAnsi="Arial" w:cs="Arial"/>
          <w:bCs/>
          <w:szCs w:val="22"/>
          <w:lang w:val="fr-FR"/>
        </w:rPr>
        <w:t>paragraphe</w:t>
      </w:r>
      <w:r>
        <w:rPr>
          <w:rFonts w:ascii="Arial" w:hAnsi="Arial" w:cs="Arial"/>
          <w:bCs/>
          <w:szCs w:val="22"/>
          <w:lang w:val="fr-FR"/>
        </w:rPr>
        <w:t xml:space="preserve"> 6 sur la nouvelle orientation du Secrétariat dans le domaine du patrimoine culturel immatériel et de l’</w:t>
      </w:r>
      <w:r w:rsidRPr="008D28E7">
        <w:rPr>
          <w:rFonts w:ascii="Arial" w:hAnsi="Arial" w:cs="Arial"/>
          <w:bCs/>
          <w:szCs w:val="22"/>
          <w:lang w:val="fr-FR"/>
        </w:rPr>
        <w:t>éducation</w:t>
      </w:r>
      <w:r>
        <w:rPr>
          <w:rFonts w:ascii="Arial" w:hAnsi="Arial" w:cs="Arial"/>
          <w:bCs/>
          <w:szCs w:val="22"/>
          <w:lang w:val="fr-FR"/>
        </w:rPr>
        <w:t xml:space="preserve"> a </w:t>
      </w:r>
      <w:r w:rsidRPr="008D28E7">
        <w:rPr>
          <w:rFonts w:ascii="Arial" w:hAnsi="Arial" w:cs="Arial"/>
          <w:bCs/>
          <w:szCs w:val="22"/>
          <w:lang w:val="fr-FR"/>
        </w:rPr>
        <w:t>également</w:t>
      </w:r>
      <w:r>
        <w:rPr>
          <w:rFonts w:ascii="Arial" w:hAnsi="Arial" w:cs="Arial"/>
          <w:bCs/>
          <w:szCs w:val="22"/>
          <w:lang w:val="fr-FR"/>
        </w:rPr>
        <w:t xml:space="preserve"> </w:t>
      </w:r>
      <w:r w:rsidR="00B258B8">
        <w:rPr>
          <w:rFonts w:ascii="Arial" w:hAnsi="Arial" w:cs="Arial"/>
          <w:bCs/>
          <w:szCs w:val="22"/>
          <w:lang w:val="fr-FR"/>
        </w:rPr>
        <w:t>été adopté</w:t>
      </w:r>
      <w:r>
        <w:rPr>
          <w:rFonts w:ascii="Arial" w:hAnsi="Arial" w:cs="Arial"/>
          <w:bCs/>
          <w:szCs w:val="22"/>
          <w:lang w:val="fr-FR"/>
        </w:rPr>
        <w:t xml:space="preserve">. Le </w:t>
      </w:r>
      <w:r w:rsidRPr="008D28E7">
        <w:rPr>
          <w:rFonts w:ascii="Arial" w:hAnsi="Arial" w:cs="Arial"/>
          <w:bCs/>
          <w:szCs w:val="22"/>
          <w:lang w:val="fr-FR"/>
        </w:rPr>
        <w:t>paragraphe</w:t>
      </w:r>
      <w:r>
        <w:rPr>
          <w:rFonts w:ascii="Arial" w:hAnsi="Arial" w:cs="Arial"/>
          <w:bCs/>
          <w:szCs w:val="22"/>
          <w:lang w:val="fr-FR"/>
        </w:rPr>
        <w:t xml:space="preserve"> 7 concernait la nouvelle </w:t>
      </w:r>
      <w:r w:rsidRPr="008D28E7">
        <w:rPr>
          <w:rFonts w:ascii="Arial" w:hAnsi="Arial" w:cs="Arial"/>
          <w:bCs/>
          <w:szCs w:val="22"/>
          <w:lang w:val="fr-FR" w:eastAsia="en-US"/>
        </w:rPr>
        <w:t>initiative</w:t>
      </w:r>
      <w:r>
        <w:rPr>
          <w:rFonts w:ascii="Arial" w:hAnsi="Arial" w:cs="Arial"/>
          <w:bCs/>
          <w:szCs w:val="22"/>
          <w:lang w:val="fr-FR"/>
        </w:rPr>
        <w:t xml:space="preserve"> sur la communication et l’information.</w:t>
      </w:r>
    </w:p>
    <w:p w14:paraId="61C62A2D" w14:textId="2A768D09" w:rsidR="008D28E7" w:rsidRDefault="008D28E7" w:rsidP="00F00092">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8D28E7">
        <w:rPr>
          <w:rFonts w:ascii="Arial" w:hAnsi="Arial" w:cs="Arial"/>
          <w:bCs/>
          <w:szCs w:val="22"/>
          <w:lang w:val="fr-FR"/>
        </w:rPr>
        <w:t>délégation</w:t>
      </w:r>
      <w:r>
        <w:rPr>
          <w:rFonts w:ascii="Arial" w:hAnsi="Arial" w:cs="Arial"/>
          <w:bCs/>
          <w:szCs w:val="22"/>
          <w:lang w:val="fr-FR"/>
        </w:rPr>
        <w:t xml:space="preserve"> de </w:t>
      </w:r>
      <w:r w:rsidRPr="001243D4">
        <w:rPr>
          <w:rFonts w:ascii="Arial" w:hAnsi="Arial" w:cs="Arial"/>
          <w:b/>
          <w:bCs/>
          <w:szCs w:val="22"/>
          <w:lang w:val="fr-FR"/>
        </w:rPr>
        <w:t xml:space="preserve">Saint-Kitts-et-Nevis </w:t>
      </w:r>
      <w:r>
        <w:rPr>
          <w:rFonts w:ascii="Arial" w:hAnsi="Arial" w:cs="Arial"/>
          <w:bCs/>
          <w:szCs w:val="22"/>
          <w:lang w:val="fr-FR"/>
        </w:rPr>
        <w:t xml:space="preserve">souhaitait ajouter une virgule </w:t>
      </w:r>
      <w:r w:rsidR="001243D4">
        <w:rPr>
          <w:rFonts w:ascii="Arial" w:hAnsi="Arial" w:cs="Arial"/>
          <w:bCs/>
          <w:szCs w:val="22"/>
          <w:lang w:val="fr-FR"/>
        </w:rPr>
        <w:t xml:space="preserve">après </w:t>
      </w:r>
      <w:r>
        <w:rPr>
          <w:rFonts w:ascii="Arial" w:hAnsi="Arial" w:cs="Arial"/>
          <w:bCs/>
          <w:szCs w:val="22"/>
          <w:lang w:val="fr-FR"/>
        </w:rPr>
        <w:t>« la Convention »</w:t>
      </w:r>
      <w:r w:rsidR="00DA5364">
        <w:rPr>
          <w:rFonts w:ascii="Arial" w:hAnsi="Arial" w:cs="Arial"/>
          <w:bCs/>
          <w:szCs w:val="22"/>
          <w:lang w:val="fr-FR"/>
        </w:rPr>
        <w:t xml:space="preserve">, et </w:t>
      </w:r>
      <w:r>
        <w:rPr>
          <w:rFonts w:ascii="Arial" w:hAnsi="Arial" w:cs="Arial"/>
          <w:bCs/>
          <w:szCs w:val="22"/>
          <w:lang w:val="fr-FR"/>
        </w:rPr>
        <w:t>« </w:t>
      </w:r>
      <w:r w:rsidR="001243D4">
        <w:rPr>
          <w:rFonts w:ascii="Arial" w:hAnsi="Arial" w:cs="Arial"/>
          <w:bCs/>
          <w:szCs w:val="22"/>
          <w:lang w:val="fr-FR"/>
        </w:rPr>
        <w:t xml:space="preserve">pour garantir des financements extrabudgétaires appropriés ». Le </w:t>
      </w:r>
      <w:r w:rsidR="001243D4" w:rsidRPr="001243D4">
        <w:rPr>
          <w:rFonts w:ascii="Arial" w:hAnsi="Arial" w:cs="Arial"/>
          <w:bCs/>
          <w:szCs w:val="22"/>
          <w:lang w:val="fr-FR"/>
        </w:rPr>
        <w:t>paragraphe</w:t>
      </w:r>
      <w:r w:rsidR="001243D4">
        <w:rPr>
          <w:rFonts w:ascii="Arial" w:hAnsi="Arial" w:cs="Arial"/>
          <w:bCs/>
          <w:szCs w:val="22"/>
          <w:lang w:val="fr-FR"/>
        </w:rPr>
        <w:t xml:space="preserve"> serait ainsi rédigé : « Se félicite de l’</w:t>
      </w:r>
      <w:r w:rsidR="001243D4" w:rsidRPr="001243D4">
        <w:rPr>
          <w:rFonts w:ascii="Arial" w:hAnsi="Arial" w:cs="Arial"/>
          <w:bCs/>
          <w:szCs w:val="22"/>
          <w:lang w:val="fr-FR" w:eastAsia="en-US"/>
        </w:rPr>
        <w:t>initiative</w:t>
      </w:r>
      <w:r w:rsidR="001243D4">
        <w:rPr>
          <w:rFonts w:ascii="Arial" w:hAnsi="Arial" w:cs="Arial"/>
          <w:bCs/>
          <w:szCs w:val="22"/>
          <w:lang w:val="fr-FR"/>
        </w:rPr>
        <w:t xml:space="preserve"> visant à développer un plan de communication et d’information qui permettra de sensibiliser davantage à la </w:t>
      </w:r>
      <w:r w:rsidR="001243D4" w:rsidRPr="001243D4">
        <w:rPr>
          <w:rFonts w:ascii="Arial" w:hAnsi="Arial" w:cs="Arial"/>
          <w:bCs/>
          <w:szCs w:val="22"/>
          <w:lang w:val="fr-FR"/>
        </w:rPr>
        <w:t>Convention</w:t>
      </w:r>
      <w:r w:rsidR="001243D4">
        <w:rPr>
          <w:rFonts w:ascii="Arial" w:hAnsi="Arial" w:cs="Arial"/>
          <w:bCs/>
          <w:szCs w:val="22"/>
          <w:lang w:val="fr-FR"/>
        </w:rPr>
        <w:t xml:space="preserve"> et d’accroitre la visibilité de la </w:t>
      </w:r>
      <w:r w:rsidR="001243D4" w:rsidRPr="001243D4">
        <w:rPr>
          <w:rFonts w:ascii="Arial" w:hAnsi="Arial" w:cs="Arial"/>
          <w:bCs/>
          <w:szCs w:val="22"/>
          <w:lang w:val="fr-FR"/>
        </w:rPr>
        <w:t>Convention</w:t>
      </w:r>
      <w:r w:rsidR="001243D4">
        <w:rPr>
          <w:rFonts w:ascii="Arial" w:hAnsi="Arial" w:cs="Arial"/>
          <w:bCs/>
          <w:szCs w:val="22"/>
          <w:lang w:val="fr-FR"/>
        </w:rPr>
        <w:t xml:space="preserve">, notamment la </w:t>
      </w:r>
      <w:r w:rsidR="001243D4" w:rsidRPr="001243D4">
        <w:rPr>
          <w:rFonts w:ascii="Arial" w:hAnsi="Arial" w:cs="Arial"/>
          <w:bCs/>
          <w:szCs w:val="22"/>
          <w:lang w:val="fr-FR"/>
        </w:rPr>
        <w:t>visibilité</w:t>
      </w:r>
      <w:r w:rsidR="00DA5364">
        <w:rPr>
          <w:rFonts w:ascii="Arial" w:hAnsi="Arial" w:cs="Arial"/>
          <w:bCs/>
          <w:szCs w:val="22"/>
          <w:lang w:val="fr-FR"/>
        </w:rPr>
        <w:t xml:space="preserve"> des besoins de financements provenant</w:t>
      </w:r>
      <w:r w:rsidR="001243D4">
        <w:rPr>
          <w:rFonts w:ascii="Arial" w:hAnsi="Arial" w:cs="Arial"/>
          <w:bCs/>
          <w:szCs w:val="22"/>
          <w:lang w:val="fr-FR"/>
        </w:rPr>
        <w:t xml:space="preserve"> de sources extrabudgétaires</w:t>
      </w:r>
      <w:r w:rsidR="00DA5364">
        <w:rPr>
          <w:rFonts w:ascii="Arial" w:hAnsi="Arial" w:cs="Arial"/>
          <w:bCs/>
          <w:szCs w:val="22"/>
          <w:lang w:val="fr-FR"/>
        </w:rPr>
        <w:t xml:space="preserve"> ». La </w:t>
      </w:r>
      <w:r w:rsidR="00DA5364" w:rsidRPr="00DA5364">
        <w:rPr>
          <w:rFonts w:ascii="Arial" w:hAnsi="Arial" w:cs="Arial"/>
          <w:bCs/>
          <w:szCs w:val="22"/>
          <w:lang w:val="fr-FR"/>
        </w:rPr>
        <w:t>délégation</w:t>
      </w:r>
      <w:r w:rsidR="00DA5364">
        <w:rPr>
          <w:rFonts w:ascii="Arial" w:hAnsi="Arial" w:cs="Arial"/>
          <w:bCs/>
          <w:szCs w:val="22"/>
          <w:lang w:val="fr-FR"/>
        </w:rPr>
        <w:t xml:space="preserve"> a expliqué </w:t>
      </w:r>
      <w:r w:rsidR="00B258B8">
        <w:rPr>
          <w:rFonts w:ascii="Arial" w:hAnsi="Arial" w:cs="Arial"/>
          <w:bCs/>
          <w:szCs w:val="22"/>
          <w:lang w:val="fr-FR"/>
        </w:rPr>
        <w:t xml:space="preserve">que </w:t>
      </w:r>
      <w:r w:rsidR="00DA5364">
        <w:rPr>
          <w:rFonts w:ascii="Arial" w:hAnsi="Arial" w:cs="Arial"/>
          <w:bCs/>
          <w:szCs w:val="22"/>
          <w:lang w:val="fr-FR"/>
        </w:rPr>
        <w:t>tout le monde convenait que l’</w:t>
      </w:r>
      <w:r w:rsidR="00DA5364" w:rsidRPr="00DA5364">
        <w:rPr>
          <w:rFonts w:ascii="Arial" w:hAnsi="Arial" w:cs="Arial"/>
          <w:bCs/>
          <w:szCs w:val="22"/>
          <w:lang w:val="fr-FR" w:eastAsia="en-US"/>
        </w:rPr>
        <w:t>initiative</w:t>
      </w:r>
      <w:r w:rsidR="00DA5364">
        <w:rPr>
          <w:rFonts w:ascii="Arial" w:hAnsi="Arial" w:cs="Arial"/>
          <w:bCs/>
          <w:szCs w:val="22"/>
          <w:lang w:val="fr-FR"/>
        </w:rPr>
        <w:t xml:space="preserve"> était louable mais que, manifestement, des fonds supplémentaires étaient </w:t>
      </w:r>
      <w:r w:rsidR="00DA5364" w:rsidRPr="00DA5364">
        <w:rPr>
          <w:rFonts w:ascii="Arial" w:hAnsi="Arial" w:cs="Arial"/>
          <w:bCs/>
          <w:szCs w:val="22"/>
          <w:lang w:val="fr-FR"/>
        </w:rPr>
        <w:t xml:space="preserve">nécessaires </w:t>
      </w:r>
      <w:r w:rsidR="00DA5364">
        <w:rPr>
          <w:rFonts w:ascii="Arial" w:hAnsi="Arial" w:cs="Arial"/>
          <w:bCs/>
          <w:szCs w:val="22"/>
          <w:lang w:val="fr-FR"/>
        </w:rPr>
        <w:t xml:space="preserve">pour accroitre la </w:t>
      </w:r>
      <w:r w:rsidR="00DA5364" w:rsidRPr="00DA5364">
        <w:rPr>
          <w:rFonts w:ascii="Arial" w:hAnsi="Arial" w:cs="Arial"/>
          <w:bCs/>
          <w:szCs w:val="22"/>
          <w:lang w:val="fr-FR"/>
        </w:rPr>
        <w:t>visibilité</w:t>
      </w:r>
      <w:r w:rsidR="00DA5364">
        <w:rPr>
          <w:rFonts w:ascii="Arial" w:hAnsi="Arial" w:cs="Arial"/>
          <w:bCs/>
          <w:szCs w:val="22"/>
          <w:lang w:val="fr-FR"/>
        </w:rPr>
        <w:t xml:space="preserve"> du programme.</w:t>
      </w:r>
    </w:p>
    <w:p w14:paraId="7FD2FAC4" w14:textId="25EF6B63" w:rsidR="00DA5364" w:rsidRPr="00DA5364" w:rsidRDefault="00DA5364" w:rsidP="00DA5364">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 </w:t>
      </w:r>
      <w:r w:rsidRPr="00DA5364">
        <w:rPr>
          <w:rFonts w:ascii="Arial" w:hAnsi="Arial" w:cs="Arial"/>
          <w:b/>
          <w:bCs/>
          <w:szCs w:val="22"/>
          <w:lang w:val="fr-FR"/>
        </w:rPr>
        <w:t>Secrétariat</w:t>
      </w:r>
      <w:r>
        <w:rPr>
          <w:rFonts w:ascii="Arial" w:hAnsi="Arial" w:cs="Arial"/>
          <w:bCs/>
          <w:szCs w:val="22"/>
          <w:lang w:val="fr-FR"/>
        </w:rPr>
        <w:t xml:space="preserve"> a proposé « ainsi que la </w:t>
      </w:r>
      <w:r w:rsidRPr="00DA5364">
        <w:rPr>
          <w:rFonts w:ascii="Arial" w:hAnsi="Arial" w:cs="Arial"/>
          <w:bCs/>
          <w:szCs w:val="22"/>
          <w:lang w:val="fr-FR"/>
        </w:rPr>
        <w:t>recherche</w:t>
      </w:r>
      <w:r>
        <w:rPr>
          <w:rFonts w:ascii="Arial" w:hAnsi="Arial" w:cs="Arial"/>
          <w:bCs/>
          <w:szCs w:val="22"/>
          <w:lang w:val="fr-FR"/>
        </w:rPr>
        <w:t xml:space="preserve"> de ressources extrabudgétaires » au lieu de « la visibilité des besoins de financements ».</w:t>
      </w:r>
    </w:p>
    <w:p w14:paraId="63E543A3" w14:textId="259172FF" w:rsidR="00467643" w:rsidRDefault="00467643"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467643">
        <w:rPr>
          <w:rFonts w:ascii="Arial" w:hAnsi="Arial" w:cs="Arial"/>
          <w:bCs/>
          <w:szCs w:val="22"/>
          <w:lang w:val="fr-FR"/>
        </w:rPr>
        <w:t>délégation</w:t>
      </w:r>
      <w:r>
        <w:rPr>
          <w:rFonts w:ascii="Arial" w:hAnsi="Arial" w:cs="Arial"/>
          <w:bCs/>
          <w:szCs w:val="22"/>
          <w:lang w:val="fr-FR"/>
        </w:rPr>
        <w:t xml:space="preserve"> de la </w:t>
      </w:r>
      <w:r w:rsidRPr="00467643">
        <w:rPr>
          <w:rFonts w:ascii="Arial" w:hAnsi="Arial" w:cs="Arial"/>
          <w:b/>
          <w:bCs/>
          <w:szCs w:val="22"/>
          <w:lang w:val="fr-FR"/>
        </w:rPr>
        <w:t>Tunisie</w:t>
      </w:r>
      <w:r w:rsidR="00ED1BA3">
        <w:rPr>
          <w:rFonts w:ascii="Arial" w:hAnsi="Arial" w:cs="Arial"/>
          <w:bCs/>
          <w:szCs w:val="22"/>
          <w:lang w:val="fr-FR"/>
        </w:rPr>
        <w:t xml:space="preserve"> a observé</w:t>
      </w:r>
      <w:r>
        <w:rPr>
          <w:rFonts w:ascii="Arial" w:hAnsi="Arial" w:cs="Arial"/>
          <w:bCs/>
          <w:szCs w:val="22"/>
          <w:lang w:val="fr-FR"/>
        </w:rPr>
        <w:t xml:space="preserve"> que l’expression « sensibiliser davantage » était incomplète et a proposé « </w:t>
      </w:r>
      <w:r w:rsidRPr="00467643">
        <w:rPr>
          <w:rFonts w:ascii="Arial" w:hAnsi="Arial" w:cs="Arial"/>
          <w:bCs/>
          <w:szCs w:val="22"/>
          <w:lang w:val="fr-FR"/>
        </w:rPr>
        <w:t>sensib</w:t>
      </w:r>
      <w:r>
        <w:rPr>
          <w:rFonts w:ascii="Arial" w:hAnsi="Arial" w:cs="Arial"/>
          <w:bCs/>
          <w:szCs w:val="22"/>
          <w:lang w:val="fr-FR"/>
        </w:rPr>
        <w:t xml:space="preserve">iliser davantage à l’importance de la </w:t>
      </w:r>
      <w:r w:rsidRPr="00467643">
        <w:rPr>
          <w:rFonts w:ascii="Arial" w:hAnsi="Arial" w:cs="Arial"/>
          <w:bCs/>
          <w:szCs w:val="22"/>
          <w:lang w:val="fr-FR"/>
        </w:rPr>
        <w:t>Convention</w:t>
      </w:r>
      <w:r>
        <w:rPr>
          <w:rFonts w:ascii="Arial" w:hAnsi="Arial" w:cs="Arial"/>
          <w:bCs/>
          <w:szCs w:val="22"/>
          <w:lang w:val="fr-FR"/>
        </w:rPr>
        <w:t xml:space="preserve"> » ou « à l’impact de la </w:t>
      </w:r>
      <w:r w:rsidRPr="00467643">
        <w:rPr>
          <w:rFonts w:ascii="Arial" w:hAnsi="Arial" w:cs="Arial"/>
          <w:bCs/>
          <w:szCs w:val="22"/>
          <w:lang w:val="fr-FR"/>
        </w:rPr>
        <w:t>Convention</w:t>
      </w:r>
      <w:r>
        <w:rPr>
          <w:rFonts w:ascii="Arial" w:hAnsi="Arial" w:cs="Arial"/>
          <w:bCs/>
          <w:szCs w:val="22"/>
          <w:lang w:val="fr-FR"/>
        </w:rPr>
        <w:t> ».</w:t>
      </w:r>
    </w:p>
    <w:p w14:paraId="4CCFBA12" w14:textId="583A01AC" w:rsidR="00ED1BA3" w:rsidRPr="00ED1BA3" w:rsidRDefault="00ED1BA3"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ED1BA3">
        <w:rPr>
          <w:rFonts w:ascii="Arial" w:hAnsi="Arial" w:cs="Arial"/>
          <w:b/>
          <w:bCs/>
          <w:szCs w:val="22"/>
          <w:lang w:val="fr-FR"/>
        </w:rPr>
        <w:t>Présidente</w:t>
      </w:r>
      <w:r>
        <w:rPr>
          <w:rFonts w:ascii="Arial" w:hAnsi="Arial" w:cs="Arial"/>
          <w:bCs/>
          <w:szCs w:val="22"/>
          <w:lang w:val="fr-FR"/>
        </w:rPr>
        <w:t xml:space="preserve"> a appelé les délégations à soumettre des propositions écrites, ce qui faciliterait </w:t>
      </w:r>
      <w:r w:rsidR="00774951">
        <w:rPr>
          <w:rFonts w:ascii="Arial" w:hAnsi="Arial" w:cs="Arial"/>
          <w:bCs/>
          <w:szCs w:val="22"/>
          <w:lang w:val="fr-FR"/>
        </w:rPr>
        <w:t>la formulation des amendements.</w:t>
      </w:r>
    </w:p>
    <w:p w14:paraId="7A1726C4" w14:textId="7E609548" w:rsidR="00ED1BA3" w:rsidRDefault="00ED1BA3" w:rsidP="00D2253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ED1BA3">
        <w:rPr>
          <w:rFonts w:ascii="Arial" w:hAnsi="Arial" w:cs="Arial"/>
          <w:b/>
          <w:bCs/>
          <w:szCs w:val="22"/>
          <w:lang w:val="fr-FR"/>
        </w:rPr>
        <w:t>Présidente</w:t>
      </w:r>
      <w:r>
        <w:rPr>
          <w:rFonts w:ascii="Arial" w:hAnsi="Arial" w:cs="Arial"/>
          <w:bCs/>
          <w:szCs w:val="22"/>
          <w:lang w:val="fr-FR"/>
        </w:rPr>
        <w:t xml:space="preserve"> a pris note de l’</w:t>
      </w:r>
      <w:r w:rsidRPr="00ED1BA3">
        <w:rPr>
          <w:rFonts w:ascii="Arial" w:hAnsi="Arial" w:cs="Arial"/>
          <w:bCs/>
          <w:szCs w:val="22"/>
          <w:lang w:val="fr-FR"/>
        </w:rPr>
        <w:t>amendement</w:t>
      </w:r>
      <w:r>
        <w:rPr>
          <w:rFonts w:ascii="Arial" w:hAnsi="Arial" w:cs="Arial"/>
          <w:bCs/>
          <w:szCs w:val="22"/>
          <w:lang w:val="fr-FR"/>
        </w:rPr>
        <w:t xml:space="preserve"> au </w:t>
      </w:r>
      <w:r w:rsidRPr="00ED1BA3">
        <w:rPr>
          <w:rFonts w:ascii="Arial" w:hAnsi="Arial" w:cs="Arial"/>
          <w:bCs/>
          <w:szCs w:val="22"/>
          <w:lang w:val="fr-FR"/>
        </w:rPr>
        <w:t>paragraphe</w:t>
      </w:r>
      <w:r>
        <w:rPr>
          <w:rFonts w:ascii="Arial" w:hAnsi="Arial" w:cs="Arial"/>
          <w:bCs/>
          <w:szCs w:val="22"/>
          <w:lang w:val="fr-FR"/>
        </w:rPr>
        <w:t xml:space="preserve"> 7 qui serait ainsi rédigé : « Se félicite de l’</w:t>
      </w:r>
      <w:r w:rsidRPr="001243D4">
        <w:rPr>
          <w:rFonts w:ascii="Arial" w:hAnsi="Arial" w:cs="Arial"/>
          <w:bCs/>
          <w:szCs w:val="22"/>
          <w:lang w:val="fr-FR" w:eastAsia="en-US"/>
        </w:rPr>
        <w:t>initiative</w:t>
      </w:r>
      <w:r>
        <w:rPr>
          <w:rFonts w:ascii="Arial" w:hAnsi="Arial" w:cs="Arial"/>
          <w:bCs/>
          <w:szCs w:val="22"/>
          <w:lang w:val="fr-FR"/>
        </w:rPr>
        <w:t xml:space="preserve"> visant à développer un plan de communication et d’information qui permettra de sensibiliser davantage à l’importance de la </w:t>
      </w:r>
      <w:r w:rsidRPr="001243D4">
        <w:rPr>
          <w:rFonts w:ascii="Arial" w:hAnsi="Arial" w:cs="Arial"/>
          <w:bCs/>
          <w:szCs w:val="22"/>
          <w:lang w:val="fr-FR"/>
        </w:rPr>
        <w:t>Convention</w:t>
      </w:r>
      <w:r>
        <w:rPr>
          <w:rFonts w:ascii="Arial" w:hAnsi="Arial" w:cs="Arial"/>
          <w:bCs/>
          <w:szCs w:val="22"/>
          <w:lang w:val="fr-FR"/>
        </w:rPr>
        <w:t xml:space="preserve"> et d’accroitre la visibilité de la </w:t>
      </w:r>
      <w:r w:rsidRPr="001243D4">
        <w:rPr>
          <w:rFonts w:ascii="Arial" w:hAnsi="Arial" w:cs="Arial"/>
          <w:bCs/>
          <w:szCs w:val="22"/>
          <w:lang w:val="fr-FR"/>
        </w:rPr>
        <w:t>Convention</w:t>
      </w:r>
      <w:r>
        <w:rPr>
          <w:rFonts w:ascii="Arial" w:hAnsi="Arial" w:cs="Arial"/>
          <w:bCs/>
          <w:szCs w:val="22"/>
          <w:lang w:val="fr-FR"/>
        </w:rPr>
        <w:t xml:space="preserve">, ainsi que la </w:t>
      </w:r>
      <w:r w:rsidRPr="00ED1BA3">
        <w:rPr>
          <w:rFonts w:ascii="Arial" w:hAnsi="Arial" w:cs="Arial"/>
          <w:bCs/>
          <w:szCs w:val="22"/>
          <w:lang w:val="fr-FR"/>
        </w:rPr>
        <w:t>recherche</w:t>
      </w:r>
      <w:r>
        <w:rPr>
          <w:rFonts w:ascii="Arial" w:hAnsi="Arial" w:cs="Arial"/>
          <w:bCs/>
          <w:szCs w:val="22"/>
          <w:lang w:val="fr-FR"/>
        </w:rPr>
        <w:t xml:space="preserve"> de ressources extrabudgétaires ». Ce </w:t>
      </w:r>
      <w:r w:rsidRPr="00ED1BA3">
        <w:rPr>
          <w:rFonts w:ascii="Arial" w:hAnsi="Arial" w:cs="Arial"/>
          <w:bCs/>
          <w:szCs w:val="22"/>
          <w:lang w:val="fr-FR"/>
        </w:rPr>
        <w:t>paragraphe</w:t>
      </w:r>
      <w:r>
        <w:rPr>
          <w:rFonts w:ascii="Arial" w:hAnsi="Arial" w:cs="Arial"/>
          <w:bCs/>
          <w:szCs w:val="22"/>
          <w:lang w:val="fr-FR"/>
        </w:rPr>
        <w:t xml:space="preserve"> a été dument adopté. Elle est ensuite passée au </w:t>
      </w:r>
      <w:r w:rsidRPr="00ED1BA3">
        <w:rPr>
          <w:rFonts w:ascii="Arial" w:hAnsi="Arial" w:cs="Arial"/>
          <w:bCs/>
          <w:szCs w:val="22"/>
          <w:lang w:val="fr-FR"/>
        </w:rPr>
        <w:t>paragraphe</w:t>
      </w:r>
      <w:r>
        <w:rPr>
          <w:rFonts w:ascii="Arial" w:hAnsi="Arial" w:cs="Arial"/>
          <w:bCs/>
          <w:szCs w:val="22"/>
          <w:lang w:val="fr-FR"/>
        </w:rPr>
        <w:t xml:space="preserve"> 8 sur l’importance croissante du patrimoine culturel immatériel dans </w:t>
      </w:r>
      <w:r w:rsidR="008A61E0">
        <w:rPr>
          <w:rFonts w:ascii="Arial" w:hAnsi="Arial" w:cs="Arial"/>
          <w:bCs/>
          <w:szCs w:val="22"/>
          <w:lang w:val="fr-FR"/>
        </w:rPr>
        <w:t>l</w:t>
      </w:r>
      <w:r>
        <w:rPr>
          <w:rFonts w:ascii="Arial" w:hAnsi="Arial" w:cs="Arial"/>
          <w:bCs/>
          <w:szCs w:val="22"/>
          <w:lang w:val="fr-FR"/>
        </w:rPr>
        <w:t>e cont</w:t>
      </w:r>
      <w:r w:rsidR="00774951">
        <w:rPr>
          <w:rFonts w:ascii="Arial" w:hAnsi="Arial" w:cs="Arial"/>
          <w:bCs/>
          <w:szCs w:val="22"/>
          <w:lang w:val="fr-FR"/>
        </w:rPr>
        <w:t>exte des situations d’urgence.</w:t>
      </w:r>
    </w:p>
    <w:p w14:paraId="7FDB654F" w14:textId="13904596" w:rsidR="00BE6D19" w:rsidRDefault="00BE6D19" w:rsidP="007B4E43">
      <w:pPr>
        <w:numPr>
          <w:ilvl w:val="0"/>
          <w:numId w:val="14"/>
        </w:numPr>
        <w:suppressAutoHyphens/>
        <w:autoSpaceDE w:val="0"/>
        <w:spacing w:before="120"/>
        <w:ind w:left="709" w:hanging="709"/>
        <w:jc w:val="both"/>
        <w:rPr>
          <w:rFonts w:ascii="Arial" w:hAnsi="Arial" w:cs="Arial"/>
          <w:bCs/>
          <w:szCs w:val="22"/>
          <w:lang w:val="fr-FR"/>
        </w:rPr>
      </w:pPr>
      <w:r w:rsidRPr="00BE6D19">
        <w:rPr>
          <w:rFonts w:ascii="Arial" w:hAnsi="Arial" w:cs="Arial"/>
          <w:bCs/>
          <w:szCs w:val="22"/>
          <w:lang w:val="fr-FR"/>
        </w:rPr>
        <w:t>La délégation de l'</w:t>
      </w:r>
      <w:r w:rsidRPr="00BE6D19">
        <w:rPr>
          <w:rFonts w:ascii="Arial" w:hAnsi="Arial" w:cs="Arial"/>
          <w:b/>
          <w:bCs/>
          <w:szCs w:val="22"/>
          <w:lang w:val="fr-FR"/>
        </w:rPr>
        <w:t>Italie</w:t>
      </w:r>
      <w:r w:rsidRPr="00BE6D19">
        <w:rPr>
          <w:rFonts w:ascii="Arial" w:hAnsi="Arial" w:cs="Arial"/>
          <w:bCs/>
          <w:szCs w:val="22"/>
          <w:lang w:val="fr-FR"/>
        </w:rPr>
        <w:t xml:space="preserve"> a souligné l'importanc</w:t>
      </w:r>
      <w:r>
        <w:rPr>
          <w:rFonts w:ascii="Arial" w:hAnsi="Arial" w:cs="Arial"/>
          <w:bCs/>
          <w:szCs w:val="22"/>
          <w:lang w:val="fr-FR"/>
        </w:rPr>
        <w:t>e de cette question, comme l'avaient</w:t>
      </w:r>
      <w:r w:rsidRPr="00BE6D19">
        <w:rPr>
          <w:rFonts w:ascii="Arial" w:hAnsi="Arial" w:cs="Arial"/>
          <w:bCs/>
          <w:szCs w:val="22"/>
          <w:lang w:val="fr-FR"/>
        </w:rPr>
        <w:t xml:space="preserve"> exprimé de nombreuses délégations. En fai</w:t>
      </w:r>
      <w:r>
        <w:rPr>
          <w:rFonts w:ascii="Arial" w:hAnsi="Arial" w:cs="Arial"/>
          <w:bCs/>
          <w:szCs w:val="22"/>
          <w:lang w:val="fr-FR"/>
        </w:rPr>
        <w:t>t, nombre de délégations avaient</w:t>
      </w:r>
      <w:r w:rsidRPr="00BE6D19">
        <w:rPr>
          <w:rFonts w:ascii="Arial" w:hAnsi="Arial" w:cs="Arial"/>
          <w:bCs/>
          <w:szCs w:val="22"/>
          <w:lang w:val="fr-FR"/>
        </w:rPr>
        <w:t xml:space="preserve"> souligné l'importance du travail accompl</w:t>
      </w:r>
      <w:r>
        <w:rPr>
          <w:rFonts w:ascii="Arial" w:hAnsi="Arial" w:cs="Arial"/>
          <w:bCs/>
          <w:szCs w:val="22"/>
          <w:lang w:val="fr-FR"/>
        </w:rPr>
        <w:t>i par le Secrétariat, mettant en évidence</w:t>
      </w:r>
      <w:r w:rsidRPr="00BE6D19">
        <w:rPr>
          <w:rFonts w:ascii="Arial" w:hAnsi="Arial" w:cs="Arial"/>
          <w:bCs/>
          <w:szCs w:val="22"/>
          <w:lang w:val="fr-FR"/>
        </w:rPr>
        <w:t xml:space="preserve"> le lien non seulement avec les conflits armés - thème de la stratégie approuvée il y a deux ans - mais aussi avec les c</w:t>
      </w:r>
      <w:r>
        <w:rPr>
          <w:rFonts w:ascii="Arial" w:hAnsi="Arial" w:cs="Arial"/>
          <w:bCs/>
          <w:szCs w:val="22"/>
          <w:lang w:val="fr-FR"/>
        </w:rPr>
        <w:t>atastrophes naturelles. L</w:t>
      </w:r>
      <w:r w:rsidRPr="00BE6D19">
        <w:rPr>
          <w:rFonts w:ascii="Arial" w:hAnsi="Arial" w:cs="Arial"/>
          <w:bCs/>
          <w:szCs w:val="22"/>
          <w:lang w:val="fr-FR"/>
        </w:rPr>
        <w:t xml:space="preserve">a délégation a </w:t>
      </w:r>
      <w:r w:rsidR="00DD7E10">
        <w:rPr>
          <w:rFonts w:ascii="Arial" w:hAnsi="Arial" w:cs="Arial"/>
          <w:bCs/>
          <w:szCs w:val="22"/>
          <w:lang w:val="fr-FR"/>
        </w:rPr>
        <w:t xml:space="preserve">donc </w:t>
      </w:r>
      <w:r w:rsidRPr="00BE6D19">
        <w:rPr>
          <w:rFonts w:ascii="Arial" w:hAnsi="Arial" w:cs="Arial"/>
          <w:bCs/>
          <w:szCs w:val="22"/>
          <w:lang w:val="fr-FR"/>
        </w:rPr>
        <w:t>suggéré d'ajouter un libellé à la deuxième partie du paragr</w:t>
      </w:r>
      <w:r>
        <w:rPr>
          <w:rFonts w:ascii="Arial" w:hAnsi="Arial" w:cs="Arial"/>
          <w:bCs/>
          <w:szCs w:val="22"/>
          <w:lang w:val="fr-FR"/>
        </w:rPr>
        <w:t>aphe 8, qui serait ainsi rédigé : « </w:t>
      </w:r>
      <w:r w:rsidRPr="00BE6D19">
        <w:rPr>
          <w:rFonts w:ascii="Arial" w:hAnsi="Arial" w:cs="Arial"/>
          <w:bCs/>
          <w:szCs w:val="22"/>
          <w:lang w:val="fr-FR"/>
        </w:rPr>
        <w:t xml:space="preserve">et demande au Secrétariat de poursuivre ses efforts dans </w:t>
      </w:r>
      <w:r>
        <w:rPr>
          <w:rFonts w:ascii="Arial" w:hAnsi="Arial" w:cs="Arial"/>
          <w:bCs/>
          <w:szCs w:val="22"/>
          <w:lang w:val="fr-FR"/>
        </w:rPr>
        <w:t>le cadre de la Stratégie de</w:t>
      </w:r>
      <w:r w:rsidRPr="00BE6D19">
        <w:rPr>
          <w:rFonts w:ascii="Arial" w:hAnsi="Arial" w:cs="Arial"/>
          <w:bCs/>
          <w:szCs w:val="22"/>
          <w:lang w:val="fr-FR"/>
        </w:rPr>
        <w:t xml:space="preserve"> renforcement</w:t>
      </w:r>
      <w:r w:rsidR="008176E8">
        <w:rPr>
          <w:rFonts w:ascii="Arial" w:hAnsi="Arial" w:cs="Arial"/>
          <w:bCs/>
          <w:szCs w:val="22"/>
          <w:lang w:val="fr-FR"/>
        </w:rPr>
        <w:t xml:space="preserve"> de l'action de l'UNESCO en matière de protection de la culture et de</w:t>
      </w:r>
      <w:r w:rsidRPr="00BE6D19">
        <w:rPr>
          <w:rFonts w:ascii="Arial" w:hAnsi="Arial" w:cs="Arial"/>
          <w:bCs/>
          <w:szCs w:val="22"/>
          <w:lang w:val="fr-FR"/>
        </w:rPr>
        <w:t xml:space="preserve"> promotion du pluralisme culturel en cas de conflit armé et </w:t>
      </w:r>
      <w:r w:rsidR="00DD7E10">
        <w:rPr>
          <w:rFonts w:ascii="Arial" w:hAnsi="Arial" w:cs="Arial"/>
          <w:bCs/>
          <w:szCs w:val="22"/>
          <w:lang w:val="fr-FR"/>
        </w:rPr>
        <w:t xml:space="preserve">de </w:t>
      </w:r>
      <w:r w:rsidRPr="00BE6D19">
        <w:rPr>
          <w:rFonts w:ascii="Arial" w:hAnsi="Arial" w:cs="Arial"/>
          <w:bCs/>
          <w:szCs w:val="22"/>
          <w:lang w:val="fr-FR"/>
        </w:rPr>
        <w:t xml:space="preserve">son Plan d'action, ainsi que </w:t>
      </w:r>
      <w:r>
        <w:rPr>
          <w:rFonts w:ascii="Arial" w:hAnsi="Arial" w:cs="Arial"/>
          <w:bCs/>
          <w:szCs w:val="22"/>
          <w:lang w:val="fr-FR"/>
        </w:rPr>
        <w:t xml:space="preserve">de </w:t>
      </w:r>
      <w:r w:rsidRPr="00BE6D19">
        <w:rPr>
          <w:rFonts w:ascii="Arial" w:hAnsi="Arial" w:cs="Arial"/>
          <w:bCs/>
          <w:szCs w:val="22"/>
          <w:lang w:val="fr-FR"/>
        </w:rPr>
        <w:t xml:space="preserve">l'Addendum à la Stratégie </w:t>
      </w:r>
      <w:r>
        <w:rPr>
          <w:rFonts w:ascii="Arial" w:hAnsi="Arial" w:cs="Arial"/>
          <w:bCs/>
          <w:szCs w:val="22"/>
          <w:lang w:val="fr-FR"/>
        </w:rPr>
        <w:t>relatif aux</w:t>
      </w:r>
      <w:r w:rsidRPr="00BE6D19">
        <w:rPr>
          <w:rFonts w:ascii="Arial" w:hAnsi="Arial" w:cs="Arial"/>
          <w:bCs/>
          <w:szCs w:val="22"/>
          <w:lang w:val="fr-FR"/>
        </w:rPr>
        <w:t xml:space="preserve"> situations</w:t>
      </w:r>
      <w:r>
        <w:rPr>
          <w:rFonts w:ascii="Arial" w:hAnsi="Arial" w:cs="Arial"/>
          <w:bCs/>
          <w:szCs w:val="22"/>
          <w:lang w:val="fr-FR"/>
        </w:rPr>
        <w:t xml:space="preserve"> d’urgence associées</w:t>
      </w:r>
      <w:r w:rsidRPr="00BE6D19">
        <w:rPr>
          <w:rFonts w:ascii="Arial" w:hAnsi="Arial" w:cs="Arial"/>
          <w:bCs/>
          <w:szCs w:val="22"/>
          <w:lang w:val="fr-FR"/>
        </w:rPr>
        <w:t xml:space="preserve"> aux catastrophes </w:t>
      </w:r>
      <w:r>
        <w:rPr>
          <w:rFonts w:ascii="Arial" w:hAnsi="Arial" w:cs="Arial"/>
          <w:bCs/>
          <w:szCs w:val="22"/>
          <w:lang w:val="fr-FR"/>
        </w:rPr>
        <w:t>dues à des aléas d’origine naturelle ou humaine »</w:t>
      </w:r>
      <w:r w:rsidR="00DD7E10">
        <w:rPr>
          <w:rFonts w:ascii="Arial" w:hAnsi="Arial" w:cs="Arial"/>
          <w:bCs/>
          <w:szCs w:val="22"/>
          <w:lang w:val="fr-FR"/>
        </w:rPr>
        <w:t xml:space="preserve"> qui était</w:t>
      </w:r>
      <w:r w:rsidRPr="00BE6D19">
        <w:rPr>
          <w:rFonts w:ascii="Arial" w:hAnsi="Arial" w:cs="Arial"/>
          <w:bCs/>
          <w:szCs w:val="22"/>
          <w:lang w:val="fr-FR"/>
        </w:rPr>
        <w:t xml:space="preserve"> le libellé officie</w:t>
      </w:r>
      <w:r w:rsidR="00DD7E10">
        <w:rPr>
          <w:rFonts w:ascii="Arial" w:hAnsi="Arial" w:cs="Arial"/>
          <w:bCs/>
          <w:szCs w:val="22"/>
          <w:lang w:val="fr-FR"/>
        </w:rPr>
        <w:t>l utilisé</w:t>
      </w:r>
      <w:r w:rsidRPr="00BE6D19">
        <w:rPr>
          <w:rFonts w:ascii="Arial" w:hAnsi="Arial" w:cs="Arial"/>
          <w:bCs/>
          <w:szCs w:val="22"/>
          <w:lang w:val="fr-FR"/>
        </w:rPr>
        <w:t xml:space="preserve"> dans les documents de l'UNESCO.</w:t>
      </w:r>
    </w:p>
    <w:p w14:paraId="1607E56C" w14:textId="66569D61" w:rsidR="00DD7E10" w:rsidRDefault="00DD7E10" w:rsidP="007B4E43">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DD7E10">
        <w:rPr>
          <w:rFonts w:ascii="Arial" w:hAnsi="Arial" w:cs="Arial"/>
          <w:bCs/>
          <w:szCs w:val="22"/>
          <w:lang w:val="fr-FR"/>
        </w:rPr>
        <w:t>délégation</w:t>
      </w:r>
      <w:r>
        <w:rPr>
          <w:rFonts w:ascii="Arial" w:hAnsi="Arial" w:cs="Arial"/>
          <w:bCs/>
          <w:szCs w:val="22"/>
          <w:lang w:val="fr-FR"/>
        </w:rPr>
        <w:t xml:space="preserve"> du </w:t>
      </w:r>
      <w:r w:rsidRPr="00DD7E10">
        <w:rPr>
          <w:rFonts w:ascii="Arial" w:hAnsi="Arial" w:cs="Arial"/>
          <w:b/>
          <w:bCs/>
          <w:szCs w:val="22"/>
          <w:lang w:val="fr-FR"/>
        </w:rPr>
        <w:t>Venezuela</w:t>
      </w:r>
      <w:r>
        <w:rPr>
          <w:rFonts w:ascii="Arial" w:hAnsi="Arial" w:cs="Arial"/>
          <w:bCs/>
          <w:szCs w:val="22"/>
          <w:lang w:val="fr-FR"/>
        </w:rPr>
        <w:t xml:space="preserve"> s’est félicitée de cette </w:t>
      </w:r>
      <w:r w:rsidRPr="00DD7E10">
        <w:rPr>
          <w:rFonts w:ascii="Arial" w:hAnsi="Arial" w:cs="Arial"/>
          <w:bCs/>
          <w:szCs w:val="22"/>
          <w:lang w:val="fr-FR"/>
        </w:rPr>
        <w:t xml:space="preserve">proposition </w:t>
      </w:r>
      <w:r>
        <w:rPr>
          <w:rFonts w:ascii="Arial" w:hAnsi="Arial" w:cs="Arial"/>
          <w:bCs/>
          <w:szCs w:val="22"/>
          <w:lang w:val="fr-FR"/>
        </w:rPr>
        <w:t xml:space="preserve">de l’Italie qu’elle soutenait, et qui reflétait le libellé du </w:t>
      </w:r>
      <w:r w:rsidRPr="00DD7E10">
        <w:rPr>
          <w:rFonts w:ascii="Arial" w:hAnsi="Arial" w:cs="Arial"/>
          <w:bCs/>
          <w:szCs w:val="22"/>
          <w:lang w:val="fr-FR"/>
        </w:rPr>
        <w:t>paragraphe</w:t>
      </w:r>
      <w:r>
        <w:rPr>
          <w:rFonts w:ascii="Arial" w:hAnsi="Arial" w:cs="Arial"/>
          <w:bCs/>
          <w:szCs w:val="22"/>
          <w:lang w:val="fr-FR"/>
        </w:rPr>
        <w:t xml:space="preserve"> 22 </w:t>
      </w:r>
      <w:r w:rsidR="00774951">
        <w:rPr>
          <w:rFonts w:ascii="Arial" w:hAnsi="Arial" w:cs="Arial"/>
          <w:bCs/>
          <w:szCs w:val="22"/>
          <w:lang w:val="fr-FR"/>
        </w:rPr>
        <w:t>du rapport.</w:t>
      </w:r>
    </w:p>
    <w:p w14:paraId="3D4E6843" w14:textId="4854B2C9" w:rsidR="00DD7E10" w:rsidRDefault="00DD7E10" w:rsidP="007B4E43">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DD7E10">
        <w:rPr>
          <w:rFonts w:ascii="Arial" w:hAnsi="Arial" w:cs="Arial"/>
          <w:bCs/>
          <w:szCs w:val="22"/>
          <w:lang w:val="fr-FR"/>
        </w:rPr>
        <w:t>délégation</w:t>
      </w:r>
      <w:r>
        <w:rPr>
          <w:rFonts w:ascii="Arial" w:hAnsi="Arial" w:cs="Arial"/>
          <w:bCs/>
          <w:szCs w:val="22"/>
          <w:lang w:val="fr-FR"/>
        </w:rPr>
        <w:t xml:space="preserve"> de la </w:t>
      </w:r>
      <w:r w:rsidRPr="00DD7E10">
        <w:rPr>
          <w:rFonts w:ascii="Arial" w:hAnsi="Arial" w:cs="Arial"/>
          <w:b/>
          <w:bCs/>
          <w:szCs w:val="22"/>
          <w:lang w:val="fr-FR"/>
        </w:rPr>
        <w:t xml:space="preserve">République </w:t>
      </w:r>
      <w:r>
        <w:rPr>
          <w:rFonts w:ascii="Arial" w:hAnsi="Arial" w:cs="Arial"/>
          <w:b/>
          <w:bCs/>
          <w:szCs w:val="22"/>
          <w:lang w:val="fr-FR"/>
        </w:rPr>
        <w:t xml:space="preserve">arabe </w:t>
      </w:r>
      <w:r w:rsidRPr="00DD7E10">
        <w:rPr>
          <w:rFonts w:ascii="Arial" w:hAnsi="Arial" w:cs="Arial"/>
          <w:b/>
          <w:bCs/>
          <w:szCs w:val="22"/>
          <w:lang w:val="fr-FR"/>
        </w:rPr>
        <w:t xml:space="preserve">syrienne </w:t>
      </w:r>
      <w:r>
        <w:rPr>
          <w:rFonts w:ascii="Arial" w:hAnsi="Arial" w:cs="Arial"/>
          <w:bCs/>
          <w:szCs w:val="22"/>
          <w:lang w:val="fr-FR"/>
        </w:rPr>
        <w:t>soutenait la proposition de l’Italie.</w:t>
      </w:r>
    </w:p>
    <w:p w14:paraId="18C26DBE" w14:textId="39252B01" w:rsidR="00DD7E10" w:rsidRDefault="00DD7E10" w:rsidP="007B4E43">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DD7E10">
        <w:rPr>
          <w:rFonts w:ascii="Arial" w:hAnsi="Arial" w:cs="Arial"/>
          <w:bCs/>
          <w:szCs w:val="22"/>
          <w:lang w:val="fr-FR"/>
        </w:rPr>
        <w:t>délégation</w:t>
      </w:r>
      <w:r>
        <w:rPr>
          <w:rFonts w:ascii="Arial" w:hAnsi="Arial" w:cs="Arial"/>
          <w:bCs/>
          <w:szCs w:val="22"/>
          <w:lang w:val="fr-FR"/>
        </w:rPr>
        <w:t xml:space="preserve"> de la </w:t>
      </w:r>
      <w:r w:rsidRPr="00DD7E10">
        <w:rPr>
          <w:rFonts w:ascii="Arial" w:hAnsi="Arial" w:cs="Arial"/>
          <w:b/>
          <w:bCs/>
          <w:szCs w:val="22"/>
          <w:lang w:val="fr-FR"/>
        </w:rPr>
        <w:t>Jamaïque</w:t>
      </w:r>
      <w:r>
        <w:rPr>
          <w:rFonts w:ascii="Arial" w:hAnsi="Arial" w:cs="Arial"/>
          <w:bCs/>
          <w:szCs w:val="22"/>
          <w:lang w:val="fr-FR"/>
        </w:rPr>
        <w:t xml:space="preserve"> soutenait </w:t>
      </w:r>
      <w:r w:rsidRPr="00DD7E10">
        <w:rPr>
          <w:rFonts w:ascii="Arial" w:hAnsi="Arial" w:cs="Arial"/>
          <w:bCs/>
          <w:szCs w:val="22"/>
          <w:lang w:val="fr-FR"/>
        </w:rPr>
        <w:t>également</w:t>
      </w:r>
      <w:r>
        <w:rPr>
          <w:rFonts w:ascii="Arial" w:hAnsi="Arial" w:cs="Arial"/>
          <w:bCs/>
          <w:szCs w:val="22"/>
          <w:lang w:val="fr-FR"/>
        </w:rPr>
        <w:t xml:space="preserve"> l’</w:t>
      </w:r>
      <w:r w:rsidRPr="00DD7E10">
        <w:rPr>
          <w:rFonts w:ascii="Arial" w:hAnsi="Arial" w:cs="Arial"/>
          <w:bCs/>
          <w:szCs w:val="22"/>
          <w:lang w:val="fr-FR"/>
        </w:rPr>
        <w:t>amendement</w:t>
      </w:r>
      <w:r>
        <w:rPr>
          <w:rFonts w:ascii="Arial" w:hAnsi="Arial" w:cs="Arial"/>
          <w:bCs/>
          <w:szCs w:val="22"/>
          <w:lang w:val="fr-FR"/>
        </w:rPr>
        <w:t xml:space="preserve"> de l’Italie.</w:t>
      </w:r>
    </w:p>
    <w:p w14:paraId="745B9FA2" w14:textId="791D5D9F" w:rsidR="00DD7E10" w:rsidRDefault="00DD7E10" w:rsidP="0026767E">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A4191A">
        <w:rPr>
          <w:rFonts w:ascii="Arial" w:hAnsi="Arial" w:cs="Arial"/>
          <w:b/>
          <w:bCs/>
          <w:szCs w:val="22"/>
          <w:lang w:val="fr-FR"/>
        </w:rPr>
        <w:t>Présidente</w:t>
      </w:r>
      <w:r>
        <w:rPr>
          <w:rFonts w:ascii="Arial" w:hAnsi="Arial" w:cs="Arial"/>
          <w:bCs/>
          <w:szCs w:val="22"/>
          <w:lang w:val="fr-FR"/>
        </w:rPr>
        <w:t xml:space="preserve"> n’a pas noté d’</w:t>
      </w:r>
      <w:r w:rsidRPr="00DD7E10">
        <w:rPr>
          <w:rFonts w:ascii="Arial" w:hAnsi="Arial" w:cs="Arial"/>
          <w:bCs/>
          <w:szCs w:val="22"/>
          <w:lang w:val="fr-FR"/>
        </w:rPr>
        <w:t>objections</w:t>
      </w:r>
      <w:r>
        <w:rPr>
          <w:rFonts w:ascii="Arial" w:hAnsi="Arial" w:cs="Arial"/>
          <w:bCs/>
          <w:szCs w:val="22"/>
          <w:lang w:val="fr-FR"/>
        </w:rPr>
        <w:t xml:space="preserve"> et le </w:t>
      </w:r>
      <w:r w:rsidRPr="00DD7E10">
        <w:rPr>
          <w:rFonts w:ascii="Arial" w:hAnsi="Arial" w:cs="Arial"/>
          <w:bCs/>
          <w:szCs w:val="22"/>
          <w:lang w:val="fr-FR"/>
        </w:rPr>
        <w:t>paragraphe</w:t>
      </w:r>
      <w:r>
        <w:rPr>
          <w:rFonts w:ascii="Arial" w:hAnsi="Arial" w:cs="Arial"/>
          <w:bCs/>
          <w:szCs w:val="22"/>
          <w:lang w:val="fr-FR"/>
        </w:rPr>
        <w:t xml:space="preserve"> 8 a été dument adopté. Le </w:t>
      </w:r>
      <w:r w:rsidRPr="00DD7E10">
        <w:rPr>
          <w:rFonts w:ascii="Arial" w:hAnsi="Arial" w:cs="Arial"/>
          <w:bCs/>
          <w:szCs w:val="22"/>
          <w:lang w:val="fr-FR"/>
        </w:rPr>
        <w:t>paragraphe</w:t>
      </w:r>
      <w:r>
        <w:rPr>
          <w:rFonts w:ascii="Arial" w:hAnsi="Arial" w:cs="Arial"/>
          <w:bCs/>
          <w:szCs w:val="22"/>
          <w:lang w:val="fr-FR"/>
        </w:rPr>
        <w:t xml:space="preserve"> 9, appelant les États parties à apporter leur soutien aux projets opérationnels et à renforcer les ressources humaines du Secrétariat a </w:t>
      </w:r>
      <w:r w:rsidR="00A4191A">
        <w:rPr>
          <w:rFonts w:ascii="Arial" w:hAnsi="Arial" w:cs="Arial"/>
          <w:bCs/>
          <w:szCs w:val="22"/>
          <w:lang w:val="fr-FR"/>
        </w:rPr>
        <w:t xml:space="preserve">été </w:t>
      </w:r>
      <w:r w:rsidRPr="00DD7E10">
        <w:rPr>
          <w:rFonts w:ascii="Arial" w:hAnsi="Arial" w:cs="Arial"/>
          <w:bCs/>
          <w:szCs w:val="22"/>
          <w:lang w:val="fr-FR"/>
        </w:rPr>
        <w:t>également</w:t>
      </w:r>
      <w:r>
        <w:rPr>
          <w:rFonts w:ascii="Arial" w:hAnsi="Arial" w:cs="Arial"/>
          <w:bCs/>
          <w:szCs w:val="22"/>
          <w:lang w:val="fr-FR"/>
        </w:rPr>
        <w:t xml:space="preserve"> adopté. Le </w:t>
      </w:r>
      <w:r w:rsidRPr="00DD7E10">
        <w:rPr>
          <w:rFonts w:ascii="Arial" w:hAnsi="Arial" w:cs="Arial"/>
          <w:bCs/>
          <w:szCs w:val="22"/>
          <w:lang w:val="fr-FR"/>
        </w:rPr>
        <w:t>paragraphe</w:t>
      </w:r>
      <w:r>
        <w:rPr>
          <w:rFonts w:ascii="Arial" w:hAnsi="Arial" w:cs="Arial"/>
          <w:bCs/>
          <w:szCs w:val="22"/>
          <w:lang w:val="fr-FR"/>
        </w:rPr>
        <w:t xml:space="preserve"> 10 qui était le </w:t>
      </w:r>
      <w:r w:rsidRPr="00DD7E10">
        <w:rPr>
          <w:rFonts w:ascii="Arial" w:hAnsi="Arial" w:cs="Arial"/>
          <w:bCs/>
          <w:szCs w:val="22"/>
          <w:lang w:val="fr-FR"/>
        </w:rPr>
        <w:t>paragraphe</w:t>
      </w:r>
      <w:r>
        <w:rPr>
          <w:rFonts w:ascii="Arial" w:hAnsi="Arial" w:cs="Arial"/>
          <w:bCs/>
          <w:szCs w:val="22"/>
          <w:lang w:val="fr-FR"/>
        </w:rPr>
        <w:t xml:space="preserve"> standard pour le prochain rapport du Secrétariat, a été dument </w:t>
      </w:r>
      <w:r>
        <w:rPr>
          <w:rFonts w:ascii="Arial" w:hAnsi="Arial" w:cs="Arial"/>
          <w:bCs/>
          <w:szCs w:val="22"/>
          <w:lang w:val="fr-FR"/>
        </w:rPr>
        <w:lastRenderedPageBreak/>
        <w:t xml:space="preserve">adopté. Le </w:t>
      </w:r>
      <w:r w:rsidRPr="00DD7E10">
        <w:rPr>
          <w:rFonts w:ascii="Arial" w:hAnsi="Arial" w:cs="Arial"/>
          <w:bCs/>
          <w:szCs w:val="22"/>
          <w:lang w:val="fr-FR"/>
        </w:rPr>
        <w:t>paragraphe</w:t>
      </w:r>
      <w:r>
        <w:rPr>
          <w:rFonts w:ascii="Arial" w:hAnsi="Arial" w:cs="Arial"/>
          <w:bCs/>
          <w:szCs w:val="22"/>
          <w:lang w:val="fr-FR"/>
        </w:rPr>
        <w:t xml:space="preserve"> 11, proposé par la Suède, visait à inclure </w:t>
      </w:r>
      <w:r w:rsidR="00A4191A">
        <w:rPr>
          <w:rFonts w:ascii="Arial" w:hAnsi="Arial" w:cs="Arial"/>
          <w:bCs/>
          <w:szCs w:val="22"/>
          <w:lang w:val="fr-FR"/>
        </w:rPr>
        <w:t>un point particulier à l’</w:t>
      </w:r>
      <w:r w:rsidR="00A4191A" w:rsidRPr="00A4191A">
        <w:rPr>
          <w:rFonts w:ascii="Arial" w:hAnsi="Arial" w:cs="Arial"/>
          <w:bCs/>
          <w:szCs w:val="22"/>
          <w:lang w:val="fr-FR"/>
        </w:rPr>
        <w:t>ordre du jour</w:t>
      </w:r>
      <w:r w:rsidR="00A4191A">
        <w:rPr>
          <w:rFonts w:ascii="Arial" w:hAnsi="Arial" w:cs="Arial"/>
          <w:bCs/>
          <w:szCs w:val="22"/>
          <w:lang w:val="fr-FR"/>
        </w:rPr>
        <w:t xml:space="preserve"> pour le rapport du Forum des ONG.</w:t>
      </w:r>
    </w:p>
    <w:p w14:paraId="210D154F" w14:textId="4FAB44EE" w:rsidR="00A4191A" w:rsidRDefault="00A4191A" w:rsidP="007B4E43">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A4191A">
        <w:rPr>
          <w:rFonts w:ascii="Arial" w:hAnsi="Arial" w:cs="Arial"/>
          <w:bCs/>
          <w:szCs w:val="22"/>
          <w:lang w:val="fr-FR"/>
        </w:rPr>
        <w:t>délégation</w:t>
      </w:r>
      <w:r>
        <w:rPr>
          <w:rFonts w:ascii="Arial" w:hAnsi="Arial" w:cs="Arial"/>
          <w:bCs/>
          <w:szCs w:val="22"/>
          <w:lang w:val="fr-FR"/>
        </w:rPr>
        <w:t xml:space="preserve"> de l’</w:t>
      </w:r>
      <w:r w:rsidRPr="00A4191A">
        <w:rPr>
          <w:rFonts w:ascii="Arial" w:hAnsi="Arial" w:cs="Arial"/>
          <w:b/>
          <w:bCs/>
          <w:szCs w:val="22"/>
          <w:lang w:val="fr-FR"/>
        </w:rPr>
        <w:t>Algérie</w:t>
      </w:r>
      <w:r>
        <w:rPr>
          <w:rFonts w:ascii="Arial" w:hAnsi="Arial" w:cs="Arial"/>
          <w:bCs/>
          <w:szCs w:val="22"/>
          <w:lang w:val="fr-FR"/>
        </w:rPr>
        <w:t xml:space="preserve"> a demandé à la Suède d’expliquer son </w:t>
      </w:r>
      <w:r w:rsidRPr="00A4191A">
        <w:rPr>
          <w:rFonts w:ascii="Arial" w:hAnsi="Arial" w:cs="Arial"/>
          <w:bCs/>
          <w:szCs w:val="22"/>
          <w:lang w:val="fr-FR"/>
        </w:rPr>
        <w:t>amendement</w:t>
      </w:r>
      <w:r>
        <w:rPr>
          <w:rFonts w:ascii="Arial" w:hAnsi="Arial" w:cs="Arial"/>
          <w:bCs/>
          <w:szCs w:val="22"/>
          <w:lang w:val="fr-FR"/>
        </w:rPr>
        <w:t xml:space="preserve"> avant son adoption.</w:t>
      </w:r>
    </w:p>
    <w:p w14:paraId="75B9A3A4" w14:textId="48379867" w:rsidR="00A4191A" w:rsidRDefault="00A4191A" w:rsidP="00A4191A">
      <w:pPr>
        <w:numPr>
          <w:ilvl w:val="0"/>
          <w:numId w:val="14"/>
        </w:numPr>
        <w:suppressAutoHyphens/>
        <w:autoSpaceDE w:val="0"/>
        <w:spacing w:before="120"/>
        <w:ind w:left="709" w:hanging="709"/>
        <w:jc w:val="both"/>
        <w:rPr>
          <w:rFonts w:ascii="Arial" w:hAnsi="Arial" w:cs="Arial"/>
          <w:bCs/>
          <w:szCs w:val="22"/>
          <w:lang w:val="fr-FR"/>
        </w:rPr>
      </w:pPr>
      <w:r w:rsidRPr="00A4191A">
        <w:rPr>
          <w:rFonts w:ascii="Arial" w:hAnsi="Arial" w:cs="Arial"/>
          <w:bCs/>
          <w:szCs w:val="22"/>
          <w:lang w:val="fr-FR"/>
        </w:rPr>
        <w:t xml:space="preserve">La délégation de la </w:t>
      </w:r>
      <w:r w:rsidRPr="00A4191A">
        <w:rPr>
          <w:rFonts w:ascii="Arial" w:hAnsi="Arial" w:cs="Arial"/>
          <w:b/>
          <w:bCs/>
          <w:szCs w:val="22"/>
          <w:lang w:val="fr-FR"/>
        </w:rPr>
        <w:t>Suède</w:t>
      </w:r>
      <w:r>
        <w:rPr>
          <w:rFonts w:ascii="Arial" w:hAnsi="Arial" w:cs="Arial"/>
          <w:bCs/>
          <w:szCs w:val="22"/>
          <w:lang w:val="fr-FR"/>
        </w:rPr>
        <w:t xml:space="preserve"> estimait</w:t>
      </w:r>
      <w:r w:rsidRPr="00A4191A">
        <w:rPr>
          <w:rFonts w:ascii="Arial" w:hAnsi="Arial" w:cs="Arial"/>
          <w:bCs/>
          <w:szCs w:val="22"/>
          <w:lang w:val="fr-FR"/>
        </w:rPr>
        <w:t xml:space="preserve"> qu'il était d'une importance vitale que les ONG et la société civile jouent un rôle actif dans les travaux de la Convention, comme indiqué préc</w:t>
      </w:r>
      <w:r w:rsidR="00672ED8">
        <w:rPr>
          <w:rFonts w:ascii="Arial" w:hAnsi="Arial" w:cs="Arial"/>
          <w:bCs/>
          <w:szCs w:val="22"/>
          <w:lang w:val="fr-FR"/>
        </w:rPr>
        <w:t>édemment. C'est</w:t>
      </w:r>
      <w:r>
        <w:rPr>
          <w:rFonts w:ascii="Arial" w:hAnsi="Arial" w:cs="Arial"/>
          <w:bCs/>
          <w:szCs w:val="22"/>
          <w:lang w:val="fr-FR"/>
        </w:rPr>
        <w:t xml:space="preserve"> la raison pour laquelle elle proposait</w:t>
      </w:r>
      <w:r w:rsidRPr="00A4191A">
        <w:rPr>
          <w:rFonts w:ascii="Arial" w:hAnsi="Arial" w:cs="Arial"/>
          <w:bCs/>
          <w:szCs w:val="22"/>
          <w:lang w:val="fr-FR"/>
        </w:rPr>
        <w:t xml:space="preserve"> </w:t>
      </w:r>
      <w:r>
        <w:rPr>
          <w:rFonts w:ascii="Arial" w:hAnsi="Arial" w:cs="Arial"/>
          <w:bCs/>
          <w:szCs w:val="22"/>
          <w:lang w:val="fr-FR"/>
        </w:rPr>
        <w:t>qu’</w:t>
      </w:r>
      <w:r w:rsidRPr="00A4191A">
        <w:rPr>
          <w:rFonts w:ascii="Arial" w:hAnsi="Arial" w:cs="Arial"/>
          <w:bCs/>
          <w:szCs w:val="22"/>
          <w:lang w:val="fr-FR"/>
        </w:rPr>
        <w:t>un poin</w:t>
      </w:r>
      <w:r>
        <w:rPr>
          <w:rFonts w:ascii="Arial" w:hAnsi="Arial" w:cs="Arial"/>
          <w:bCs/>
          <w:szCs w:val="22"/>
          <w:lang w:val="fr-FR"/>
        </w:rPr>
        <w:t>t distinct de l'ordre du jour soit consacré au</w:t>
      </w:r>
      <w:r w:rsidRPr="00A4191A">
        <w:rPr>
          <w:rFonts w:ascii="Arial" w:hAnsi="Arial" w:cs="Arial"/>
          <w:bCs/>
          <w:szCs w:val="22"/>
          <w:lang w:val="fr-FR"/>
        </w:rPr>
        <w:t xml:space="preserve"> Forum des ONG.</w:t>
      </w:r>
    </w:p>
    <w:p w14:paraId="465A57D7" w14:textId="25D7CF35" w:rsidR="00A4191A" w:rsidRDefault="00A4191A" w:rsidP="007B4E43">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A4191A">
        <w:rPr>
          <w:rFonts w:ascii="Arial" w:hAnsi="Arial" w:cs="Arial"/>
          <w:b/>
          <w:bCs/>
          <w:szCs w:val="22"/>
          <w:lang w:val="fr-FR"/>
        </w:rPr>
        <w:t>Présidente</w:t>
      </w:r>
      <w:r>
        <w:rPr>
          <w:rFonts w:ascii="Arial" w:hAnsi="Arial" w:cs="Arial"/>
          <w:bCs/>
          <w:szCs w:val="22"/>
          <w:lang w:val="fr-FR"/>
        </w:rPr>
        <w:t xml:space="preserve"> souhaitait faire remarquer que le rapport du Forum des ONG suivrait après l’adoption de la présente </w:t>
      </w:r>
      <w:r w:rsidRPr="00A4191A">
        <w:rPr>
          <w:rFonts w:ascii="Arial" w:hAnsi="Arial" w:cs="Arial"/>
          <w:bCs/>
          <w:szCs w:val="22"/>
          <w:lang w:val="fr-FR"/>
        </w:rPr>
        <w:t>résolution</w:t>
      </w:r>
      <w:r>
        <w:rPr>
          <w:rFonts w:ascii="Arial" w:hAnsi="Arial" w:cs="Arial"/>
          <w:bCs/>
          <w:szCs w:val="22"/>
          <w:lang w:val="fr-FR"/>
        </w:rPr>
        <w:t>, et qu’il faisait donc déjà partie du point 7 de l’</w:t>
      </w:r>
      <w:r w:rsidRPr="00A4191A">
        <w:rPr>
          <w:rFonts w:ascii="Arial" w:hAnsi="Arial" w:cs="Arial"/>
          <w:bCs/>
          <w:szCs w:val="22"/>
          <w:lang w:val="fr-FR"/>
        </w:rPr>
        <w:t>ordre du jour</w:t>
      </w:r>
      <w:r>
        <w:rPr>
          <w:rFonts w:ascii="Arial" w:hAnsi="Arial" w:cs="Arial"/>
          <w:bCs/>
          <w:szCs w:val="22"/>
          <w:lang w:val="fr-FR"/>
        </w:rPr>
        <w:t>.</w:t>
      </w:r>
    </w:p>
    <w:p w14:paraId="47DC8F6F" w14:textId="75C1EABB" w:rsidR="00A4191A" w:rsidRPr="00A4191A" w:rsidRDefault="00A4191A" w:rsidP="007B4E43">
      <w:pPr>
        <w:numPr>
          <w:ilvl w:val="0"/>
          <w:numId w:val="14"/>
        </w:numPr>
        <w:suppressAutoHyphens/>
        <w:autoSpaceDE w:val="0"/>
        <w:spacing w:before="120"/>
        <w:ind w:left="709" w:hanging="709"/>
        <w:jc w:val="both"/>
        <w:rPr>
          <w:rFonts w:ascii="Arial" w:hAnsi="Arial" w:cs="Arial"/>
          <w:bCs/>
          <w:szCs w:val="22"/>
          <w:lang w:val="fr-FR"/>
        </w:rPr>
      </w:pPr>
      <w:r w:rsidRPr="00A4191A">
        <w:rPr>
          <w:rFonts w:ascii="Arial" w:hAnsi="Arial" w:cs="Arial"/>
          <w:bCs/>
          <w:szCs w:val="22"/>
          <w:lang w:val="fr-FR"/>
        </w:rPr>
        <w:t>La délégation de l’</w:t>
      </w:r>
      <w:r w:rsidRPr="00A4191A">
        <w:rPr>
          <w:rFonts w:ascii="Arial" w:hAnsi="Arial" w:cs="Arial"/>
          <w:b/>
          <w:bCs/>
          <w:szCs w:val="22"/>
          <w:lang w:val="fr-FR"/>
        </w:rPr>
        <w:t>Inde</w:t>
      </w:r>
      <w:r w:rsidRPr="00A4191A">
        <w:rPr>
          <w:rFonts w:ascii="Arial" w:hAnsi="Arial" w:cs="Arial"/>
          <w:bCs/>
          <w:szCs w:val="22"/>
          <w:lang w:val="fr-FR"/>
        </w:rPr>
        <w:t xml:space="preserve"> soutenait </w:t>
      </w:r>
      <w:r>
        <w:rPr>
          <w:rFonts w:ascii="Arial" w:hAnsi="Arial" w:cs="Arial"/>
          <w:bCs/>
          <w:szCs w:val="22"/>
          <w:lang w:val="fr-FR"/>
        </w:rPr>
        <w:t>l’observation de la Présidente, ajoutant que puisque le rapport du Forum des ONG serait examiné dans ce point de l’</w:t>
      </w:r>
      <w:r w:rsidRPr="00A4191A">
        <w:rPr>
          <w:rFonts w:ascii="Arial" w:hAnsi="Arial" w:cs="Arial"/>
          <w:bCs/>
          <w:szCs w:val="22"/>
          <w:lang w:val="fr-FR"/>
        </w:rPr>
        <w:t>ordre du jour</w:t>
      </w:r>
      <w:r>
        <w:rPr>
          <w:rFonts w:ascii="Arial" w:hAnsi="Arial" w:cs="Arial"/>
          <w:bCs/>
          <w:szCs w:val="22"/>
          <w:lang w:val="fr-FR"/>
        </w:rPr>
        <w:t xml:space="preserve">, il n’était pas nécessaire de débattre de cet </w:t>
      </w:r>
      <w:r w:rsidRPr="00A4191A">
        <w:rPr>
          <w:rFonts w:ascii="Arial" w:hAnsi="Arial" w:cs="Arial"/>
          <w:bCs/>
          <w:szCs w:val="22"/>
          <w:lang w:val="fr-FR"/>
        </w:rPr>
        <w:t>amendement</w:t>
      </w:r>
      <w:r>
        <w:rPr>
          <w:rFonts w:ascii="Arial" w:hAnsi="Arial" w:cs="Arial"/>
          <w:bCs/>
          <w:szCs w:val="22"/>
          <w:lang w:val="fr-FR"/>
        </w:rPr>
        <w:t xml:space="preserve"> visant à faire du rapport un point distinct de l’</w:t>
      </w:r>
      <w:r w:rsidRPr="00A4191A">
        <w:rPr>
          <w:rFonts w:ascii="Arial" w:hAnsi="Arial" w:cs="Arial"/>
          <w:bCs/>
          <w:szCs w:val="22"/>
          <w:lang w:val="fr-FR"/>
        </w:rPr>
        <w:t>ordre du jour</w:t>
      </w:r>
      <w:r w:rsidR="00F1544D">
        <w:rPr>
          <w:rFonts w:ascii="Arial" w:hAnsi="Arial" w:cs="Arial"/>
          <w:bCs/>
          <w:szCs w:val="22"/>
          <w:lang w:val="fr-FR"/>
        </w:rPr>
        <w:t>.</w:t>
      </w:r>
    </w:p>
    <w:p w14:paraId="577B67E2" w14:textId="0905F971" w:rsidR="00AE0739" w:rsidRDefault="00AE0739" w:rsidP="007B4E43">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AE0739">
        <w:rPr>
          <w:rFonts w:ascii="Arial" w:hAnsi="Arial" w:cs="Arial"/>
          <w:bCs/>
          <w:szCs w:val="22"/>
          <w:lang w:val="fr-FR"/>
        </w:rPr>
        <w:t>délégation</w:t>
      </w:r>
      <w:r>
        <w:rPr>
          <w:rFonts w:ascii="Arial" w:hAnsi="Arial" w:cs="Arial"/>
          <w:bCs/>
          <w:szCs w:val="22"/>
          <w:lang w:val="fr-FR"/>
        </w:rPr>
        <w:t xml:space="preserve"> de l’</w:t>
      </w:r>
      <w:r w:rsidRPr="00AE0739">
        <w:rPr>
          <w:rFonts w:ascii="Arial" w:hAnsi="Arial" w:cs="Arial"/>
          <w:b/>
          <w:bCs/>
          <w:szCs w:val="22"/>
          <w:lang w:val="fr-FR"/>
        </w:rPr>
        <w:t>Islande</w:t>
      </w:r>
      <w:r>
        <w:rPr>
          <w:rFonts w:ascii="Arial" w:hAnsi="Arial" w:cs="Arial"/>
          <w:bCs/>
          <w:szCs w:val="22"/>
          <w:lang w:val="fr-FR"/>
        </w:rPr>
        <w:t xml:space="preserve"> a félicité la Présidente pour son élection. Elle soutenait la </w:t>
      </w:r>
      <w:r w:rsidRPr="00AE0739">
        <w:rPr>
          <w:rFonts w:ascii="Arial" w:hAnsi="Arial" w:cs="Arial"/>
          <w:bCs/>
          <w:szCs w:val="22"/>
          <w:lang w:val="fr-FR"/>
        </w:rPr>
        <w:t>déclaration</w:t>
      </w:r>
      <w:r>
        <w:rPr>
          <w:rFonts w:ascii="Arial" w:hAnsi="Arial" w:cs="Arial"/>
          <w:bCs/>
          <w:szCs w:val="22"/>
          <w:lang w:val="fr-FR"/>
        </w:rPr>
        <w:t xml:space="preserve"> de la Suède sur l’importance de la </w:t>
      </w:r>
      <w:r w:rsidRPr="00AE0739">
        <w:rPr>
          <w:rFonts w:ascii="Arial" w:hAnsi="Arial" w:cs="Arial"/>
          <w:bCs/>
          <w:szCs w:val="22"/>
          <w:lang w:val="fr-FR"/>
        </w:rPr>
        <w:t>coopération</w:t>
      </w:r>
      <w:r>
        <w:rPr>
          <w:rFonts w:ascii="Arial" w:hAnsi="Arial" w:cs="Arial"/>
          <w:bCs/>
          <w:szCs w:val="22"/>
          <w:lang w:val="fr-FR"/>
        </w:rPr>
        <w:t xml:space="preserve"> avec les ONG dans la mise en œuvre de la </w:t>
      </w:r>
      <w:r w:rsidRPr="00AE0739">
        <w:rPr>
          <w:rFonts w:ascii="Arial" w:hAnsi="Arial" w:cs="Arial"/>
          <w:bCs/>
          <w:szCs w:val="22"/>
          <w:lang w:val="fr-FR"/>
        </w:rPr>
        <w:t>Convention</w:t>
      </w:r>
      <w:r>
        <w:rPr>
          <w:rFonts w:ascii="Arial" w:hAnsi="Arial" w:cs="Arial"/>
          <w:bCs/>
          <w:szCs w:val="22"/>
          <w:lang w:val="fr-FR"/>
        </w:rPr>
        <w:t>.</w:t>
      </w:r>
    </w:p>
    <w:p w14:paraId="453F1DE5" w14:textId="2FC1CDDA" w:rsidR="00AE0739" w:rsidRDefault="00AE0739" w:rsidP="004F0474">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 </w:t>
      </w:r>
      <w:r w:rsidRPr="00AE0739">
        <w:rPr>
          <w:rFonts w:ascii="Arial" w:hAnsi="Arial" w:cs="Arial"/>
          <w:b/>
          <w:bCs/>
          <w:szCs w:val="22"/>
          <w:lang w:val="fr-FR"/>
        </w:rPr>
        <w:t>Secrétaire</w:t>
      </w:r>
      <w:r>
        <w:rPr>
          <w:rFonts w:ascii="Arial" w:hAnsi="Arial" w:cs="Arial"/>
          <w:bCs/>
          <w:szCs w:val="22"/>
          <w:lang w:val="fr-FR"/>
        </w:rPr>
        <w:t xml:space="preserve"> a expliqué qu’il existait deux façons distinctes pour le Forum des ONG de faire rapport. Pour l’instant, les ONG feraient rapport au titre du point 7 bis, suite à l’adoption du projet de résolution 7.GA 7. Selon cette procédure, l’Assemblée générale n’avait pas besoin de prendre une décision sur le rapport du Forum des ONG. Toutefois, s’il devait y avoir un point séparé, il serait demandé à l’</w:t>
      </w:r>
      <w:r w:rsidRPr="00AE0739">
        <w:rPr>
          <w:rFonts w:ascii="Arial" w:hAnsi="Arial" w:cs="Arial"/>
          <w:bCs/>
          <w:szCs w:val="22"/>
          <w:lang w:val="fr-FR"/>
        </w:rPr>
        <w:t>Assemblée</w:t>
      </w:r>
      <w:r>
        <w:rPr>
          <w:rFonts w:ascii="Arial" w:hAnsi="Arial" w:cs="Arial"/>
          <w:bCs/>
          <w:szCs w:val="22"/>
          <w:lang w:val="fr-FR"/>
        </w:rPr>
        <w:t xml:space="preserve"> de prendre une d</w:t>
      </w:r>
      <w:r w:rsidR="00786043">
        <w:rPr>
          <w:rFonts w:ascii="Arial" w:hAnsi="Arial" w:cs="Arial"/>
          <w:bCs/>
          <w:szCs w:val="22"/>
          <w:lang w:val="fr-FR"/>
        </w:rPr>
        <w:t>écision sur le travail des ONG.</w:t>
      </w:r>
    </w:p>
    <w:p w14:paraId="66BBE596" w14:textId="617385D2" w:rsidR="00AE0739" w:rsidRDefault="00AE0739" w:rsidP="007B4E43">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AE0739">
        <w:rPr>
          <w:rFonts w:ascii="Arial" w:hAnsi="Arial" w:cs="Arial"/>
          <w:bCs/>
          <w:szCs w:val="22"/>
          <w:lang w:val="fr-FR"/>
        </w:rPr>
        <w:t>délégation</w:t>
      </w:r>
      <w:r>
        <w:rPr>
          <w:rFonts w:ascii="Arial" w:hAnsi="Arial" w:cs="Arial"/>
          <w:bCs/>
          <w:szCs w:val="22"/>
          <w:lang w:val="fr-FR"/>
        </w:rPr>
        <w:t xml:space="preserve"> du </w:t>
      </w:r>
      <w:r w:rsidRPr="00AE0739">
        <w:rPr>
          <w:rFonts w:ascii="Arial" w:hAnsi="Arial" w:cs="Arial"/>
          <w:b/>
          <w:bCs/>
          <w:szCs w:val="22"/>
          <w:lang w:val="fr-FR"/>
        </w:rPr>
        <w:t>Bangladesh</w:t>
      </w:r>
      <w:r>
        <w:rPr>
          <w:rFonts w:ascii="Arial" w:hAnsi="Arial" w:cs="Arial"/>
          <w:bCs/>
          <w:szCs w:val="22"/>
          <w:lang w:val="fr-FR"/>
        </w:rPr>
        <w:t xml:space="preserve"> a réaffirmé que le Forum des ONG ferait rapport dans le point à venir et qu’il n’était donc pas nécessaire d’avoir un point distinct à l’</w:t>
      </w:r>
      <w:r w:rsidRPr="00AE0739">
        <w:rPr>
          <w:rFonts w:ascii="Arial" w:hAnsi="Arial" w:cs="Arial"/>
          <w:bCs/>
          <w:szCs w:val="22"/>
          <w:lang w:val="fr-FR"/>
        </w:rPr>
        <w:t>ordre du jour</w:t>
      </w:r>
      <w:r>
        <w:rPr>
          <w:rFonts w:ascii="Arial" w:hAnsi="Arial" w:cs="Arial"/>
          <w:bCs/>
          <w:szCs w:val="22"/>
          <w:lang w:val="fr-FR"/>
        </w:rPr>
        <w:t>.</w:t>
      </w:r>
    </w:p>
    <w:p w14:paraId="45319922" w14:textId="0DCD833A" w:rsidR="00AE0739" w:rsidRDefault="00AE0739" w:rsidP="007B4E43">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AE0739">
        <w:rPr>
          <w:rFonts w:ascii="Arial" w:hAnsi="Arial" w:cs="Arial"/>
          <w:bCs/>
          <w:szCs w:val="22"/>
          <w:lang w:val="fr-FR"/>
        </w:rPr>
        <w:t>délégation</w:t>
      </w:r>
      <w:r>
        <w:rPr>
          <w:rFonts w:ascii="Arial" w:hAnsi="Arial" w:cs="Arial"/>
          <w:bCs/>
          <w:szCs w:val="22"/>
          <w:lang w:val="fr-FR"/>
        </w:rPr>
        <w:t xml:space="preserve"> de l’</w:t>
      </w:r>
      <w:r w:rsidRPr="009658E9">
        <w:rPr>
          <w:rFonts w:ascii="Arial" w:hAnsi="Arial" w:cs="Arial"/>
          <w:b/>
          <w:bCs/>
          <w:szCs w:val="22"/>
          <w:lang w:val="fr-FR"/>
        </w:rPr>
        <w:t>Estonie</w:t>
      </w:r>
      <w:r>
        <w:rPr>
          <w:rFonts w:ascii="Arial" w:hAnsi="Arial" w:cs="Arial"/>
          <w:bCs/>
          <w:szCs w:val="22"/>
          <w:lang w:val="fr-FR"/>
        </w:rPr>
        <w:t xml:space="preserve"> avait le sentiment que la question soulevée par la Suède </w:t>
      </w:r>
      <w:r w:rsidR="009658E9">
        <w:rPr>
          <w:rFonts w:ascii="Arial" w:hAnsi="Arial" w:cs="Arial"/>
          <w:bCs/>
          <w:szCs w:val="22"/>
          <w:lang w:val="fr-FR"/>
        </w:rPr>
        <w:t xml:space="preserve">demandant </w:t>
      </w:r>
      <w:r>
        <w:rPr>
          <w:rFonts w:ascii="Arial" w:hAnsi="Arial" w:cs="Arial"/>
          <w:bCs/>
          <w:szCs w:val="22"/>
          <w:lang w:val="fr-FR"/>
        </w:rPr>
        <w:t xml:space="preserve">que le rapport du Forum </w:t>
      </w:r>
      <w:r w:rsidR="009658E9">
        <w:rPr>
          <w:rFonts w:ascii="Arial" w:hAnsi="Arial" w:cs="Arial"/>
          <w:bCs/>
          <w:szCs w:val="22"/>
          <w:lang w:val="fr-FR"/>
        </w:rPr>
        <w:t>des ONG constitue un point distinct de l’</w:t>
      </w:r>
      <w:r w:rsidR="009658E9" w:rsidRPr="009658E9">
        <w:rPr>
          <w:rFonts w:ascii="Arial" w:hAnsi="Arial" w:cs="Arial"/>
          <w:bCs/>
          <w:szCs w:val="22"/>
          <w:lang w:val="fr-FR"/>
        </w:rPr>
        <w:t>ordre du jour</w:t>
      </w:r>
      <w:r w:rsidR="009658E9">
        <w:rPr>
          <w:rFonts w:ascii="Arial" w:hAnsi="Arial" w:cs="Arial"/>
          <w:bCs/>
          <w:szCs w:val="22"/>
          <w:lang w:val="fr-FR"/>
        </w:rPr>
        <w:t xml:space="preserve"> était un ajout tout à fait fondamental car les ONG jouaient un rôle important dans la mise en œuvre de la </w:t>
      </w:r>
      <w:r w:rsidR="009658E9" w:rsidRPr="009658E9">
        <w:rPr>
          <w:rFonts w:ascii="Arial" w:hAnsi="Arial" w:cs="Arial"/>
          <w:bCs/>
          <w:szCs w:val="22"/>
          <w:lang w:val="fr-FR"/>
        </w:rPr>
        <w:t>Convention</w:t>
      </w:r>
      <w:r w:rsidR="009658E9">
        <w:rPr>
          <w:rFonts w:ascii="Arial" w:hAnsi="Arial" w:cs="Arial"/>
          <w:bCs/>
          <w:szCs w:val="22"/>
          <w:lang w:val="fr-FR"/>
        </w:rPr>
        <w:t>. Elle estimait que la proposition</w:t>
      </w:r>
      <w:r w:rsidR="00672ED8">
        <w:rPr>
          <w:rFonts w:ascii="Arial" w:hAnsi="Arial" w:cs="Arial"/>
          <w:bCs/>
          <w:szCs w:val="22"/>
          <w:lang w:val="fr-FR"/>
        </w:rPr>
        <w:t xml:space="preserve"> de la Suède</w:t>
      </w:r>
      <w:r w:rsidR="009658E9">
        <w:rPr>
          <w:rFonts w:ascii="Arial" w:hAnsi="Arial" w:cs="Arial"/>
          <w:bCs/>
          <w:szCs w:val="22"/>
          <w:lang w:val="fr-FR"/>
        </w:rPr>
        <w:t>, qu’elle soutenait, méritait qu’on lui accorde toute l’attention nécessaire.</w:t>
      </w:r>
    </w:p>
    <w:p w14:paraId="5FAD2749" w14:textId="55175021" w:rsidR="009B7294" w:rsidRDefault="009B7294" w:rsidP="007B4E43">
      <w:pPr>
        <w:numPr>
          <w:ilvl w:val="0"/>
          <w:numId w:val="14"/>
        </w:numPr>
        <w:suppressAutoHyphens/>
        <w:autoSpaceDE w:val="0"/>
        <w:spacing w:before="120"/>
        <w:ind w:left="709" w:hanging="709"/>
        <w:jc w:val="both"/>
        <w:rPr>
          <w:rFonts w:ascii="Arial" w:hAnsi="Arial" w:cs="Arial"/>
          <w:bCs/>
          <w:szCs w:val="22"/>
          <w:lang w:val="fr-FR"/>
        </w:rPr>
      </w:pPr>
      <w:r w:rsidRPr="009B7294">
        <w:rPr>
          <w:rFonts w:ascii="Arial" w:hAnsi="Arial" w:cs="Arial"/>
          <w:bCs/>
          <w:szCs w:val="22"/>
          <w:lang w:val="fr-FR"/>
        </w:rPr>
        <w:t xml:space="preserve">La délégation de la </w:t>
      </w:r>
      <w:r w:rsidRPr="009B7294">
        <w:rPr>
          <w:rFonts w:ascii="Arial" w:hAnsi="Arial" w:cs="Arial"/>
          <w:b/>
          <w:bCs/>
          <w:szCs w:val="22"/>
          <w:lang w:val="fr-FR"/>
        </w:rPr>
        <w:t>Serbie</w:t>
      </w:r>
      <w:r>
        <w:rPr>
          <w:rFonts w:ascii="Arial" w:hAnsi="Arial" w:cs="Arial"/>
          <w:bCs/>
          <w:szCs w:val="22"/>
          <w:lang w:val="fr-FR"/>
        </w:rPr>
        <w:t xml:space="preserve"> a félicité la Présidente </w:t>
      </w:r>
      <w:r w:rsidRPr="009B7294">
        <w:rPr>
          <w:rFonts w:ascii="Arial" w:hAnsi="Arial" w:cs="Arial"/>
          <w:bCs/>
          <w:szCs w:val="22"/>
          <w:lang w:val="fr-FR"/>
        </w:rPr>
        <w:t>et les membres du Bure</w:t>
      </w:r>
      <w:r>
        <w:rPr>
          <w:rFonts w:ascii="Arial" w:hAnsi="Arial" w:cs="Arial"/>
          <w:bCs/>
          <w:szCs w:val="22"/>
          <w:lang w:val="fr-FR"/>
        </w:rPr>
        <w:t>au pour leur élection. Elle</w:t>
      </w:r>
      <w:r w:rsidRPr="009B7294">
        <w:rPr>
          <w:rFonts w:ascii="Arial" w:hAnsi="Arial" w:cs="Arial"/>
          <w:bCs/>
          <w:szCs w:val="22"/>
          <w:lang w:val="fr-FR"/>
        </w:rPr>
        <w:t xml:space="preserve"> partage</w:t>
      </w:r>
      <w:r>
        <w:rPr>
          <w:rFonts w:ascii="Arial" w:hAnsi="Arial" w:cs="Arial"/>
          <w:bCs/>
          <w:szCs w:val="22"/>
          <w:lang w:val="fr-FR"/>
        </w:rPr>
        <w:t>ait</w:t>
      </w:r>
      <w:r w:rsidRPr="009B7294">
        <w:rPr>
          <w:rFonts w:ascii="Arial" w:hAnsi="Arial" w:cs="Arial"/>
          <w:bCs/>
          <w:szCs w:val="22"/>
          <w:lang w:val="fr-FR"/>
        </w:rPr>
        <w:t xml:space="preserve"> pleinement l'avis des </w:t>
      </w:r>
      <w:r>
        <w:rPr>
          <w:rFonts w:ascii="Arial" w:hAnsi="Arial" w:cs="Arial"/>
          <w:bCs/>
          <w:szCs w:val="22"/>
          <w:lang w:val="fr-FR"/>
        </w:rPr>
        <w:t xml:space="preserve">intervenants </w:t>
      </w:r>
      <w:r w:rsidRPr="009B7294">
        <w:rPr>
          <w:rFonts w:ascii="Arial" w:hAnsi="Arial" w:cs="Arial"/>
          <w:bCs/>
          <w:szCs w:val="22"/>
          <w:lang w:val="fr-FR"/>
        </w:rPr>
        <w:t>précédents sur la reconnaissance du rôle crucial des ONG. Toutefois, il était également</w:t>
      </w:r>
      <w:r>
        <w:rPr>
          <w:rFonts w:ascii="Arial" w:hAnsi="Arial" w:cs="Arial"/>
          <w:bCs/>
          <w:szCs w:val="22"/>
          <w:lang w:val="fr-FR"/>
        </w:rPr>
        <w:t xml:space="preserve"> important d'être cohérent et elle</w:t>
      </w:r>
      <w:r w:rsidRPr="009B7294">
        <w:rPr>
          <w:rFonts w:ascii="Arial" w:hAnsi="Arial" w:cs="Arial"/>
          <w:bCs/>
          <w:szCs w:val="22"/>
          <w:lang w:val="fr-FR"/>
        </w:rPr>
        <w:t xml:space="preserve"> a rappelé qu'un groupe de travail informel</w:t>
      </w:r>
      <w:r>
        <w:rPr>
          <w:rFonts w:ascii="Arial" w:hAnsi="Arial" w:cs="Arial"/>
          <w:bCs/>
          <w:szCs w:val="22"/>
          <w:lang w:val="fr-FR"/>
        </w:rPr>
        <w:t xml:space="preserve"> ad hoc</w:t>
      </w:r>
      <w:r w:rsidRPr="009B7294">
        <w:rPr>
          <w:rFonts w:ascii="Arial" w:hAnsi="Arial" w:cs="Arial"/>
          <w:bCs/>
          <w:szCs w:val="22"/>
          <w:lang w:val="fr-FR"/>
        </w:rPr>
        <w:t xml:space="preserve"> continuerait </w:t>
      </w:r>
      <w:r>
        <w:rPr>
          <w:rFonts w:ascii="Arial" w:hAnsi="Arial" w:cs="Arial"/>
          <w:bCs/>
          <w:szCs w:val="22"/>
          <w:lang w:val="fr-FR"/>
        </w:rPr>
        <w:t>de d</w:t>
      </w:r>
      <w:r w:rsidR="00D01D88">
        <w:rPr>
          <w:rFonts w:ascii="Arial" w:hAnsi="Arial" w:cs="Arial"/>
          <w:bCs/>
          <w:szCs w:val="22"/>
          <w:lang w:val="fr-FR"/>
        </w:rPr>
        <w:t xml:space="preserve">ébattre </w:t>
      </w:r>
      <w:r w:rsidRPr="009B7294">
        <w:rPr>
          <w:rFonts w:ascii="Arial" w:hAnsi="Arial" w:cs="Arial"/>
          <w:bCs/>
          <w:szCs w:val="22"/>
          <w:lang w:val="fr-FR"/>
        </w:rPr>
        <w:t xml:space="preserve">de la participation </w:t>
      </w:r>
      <w:r w:rsidR="00D01D88">
        <w:rPr>
          <w:rFonts w:ascii="Arial" w:hAnsi="Arial" w:cs="Arial"/>
          <w:bCs/>
          <w:szCs w:val="22"/>
          <w:lang w:val="fr-FR"/>
        </w:rPr>
        <w:t xml:space="preserve">à venir </w:t>
      </w:r>
      <w:r w:rsidRPr="009B7294">
        <w:rPr>
          <w:rFonts w:ascii="Arial" w:hAnsi="Arial" w:cs="Arial"/>
          <w:bCs/>
          <w:szCs w:val="22"/>
          <w:lang w:val="fr-FR"/>
        </w:rPr>
        <w:t xml:space="preserve">des ONG et des partenaires à la mise en œuvre de la Convention. </w:t>
      </w:r>
      <w:r w:rsidR="00D01D88">
        <w:rPr>
          <w:rFonts w:ascii="Arial" w:hAnsi="Arial" w:cs="Arial"/>
          <w:bCs/>
          <w:szCs w:val="22"/>
          <w:lang w:val="fr-FR"/>
        </w:rPr>
        <w:t>Les résultats de ces déba</w:t>
      </w:r>
      <w:r w:rsidR="00672ED8">
        <w:rPr>
          <w:rFonts w:ascii="Arial" w:hAnsi="Arial" w:cs="Arial"/>
          <w:bCs/>
          <w:szCs w:val="22"/>
          <w:lang w:val="fr-FR"/>
        </w:rPr>
        <w:t>ts f</w:t>
      </w:r>
      <w:r w:rsidR="00D01D88">
        <w:rPr>
          <w:rFonts w:ascii="Arial" w:hAnsi="Arial" w:cs="Arial"/>
          <w:bCs/>
          <w:szCs w:val="22"/>
          <w:lang w:val="fr-FR"/>
        </w:rPr>
        <w:t>eraie</w:t>
      </w:r>
      <w:r w:rsidRPr="009B7294">
        <w:rPr>
          <w:rFonts w:ascii="Arial" w:hAnsi="Arial" w:cs="Arial"/>
          <w:bCs/>
          <w:szCs w:val="22"/>
          <w:lang w:val="fr-FR"/>
        </w:rPr>
        <w:t xml:space="preserve">nt donc </w:t>
      </w:r>
      <w:r w:rsidR="00D01D88">
        <w:rPr>
          <w:rFonts w:ascii="Arial" w:hAnsi="Arial" w:cs="Arial"/>
          <w:bCs/>
          <w:szCs w:val="22"/>
          <w:lang w:val="fr-FR"/>
        </w:rPr>
        <w:t xml:space="preserve">l’objet d’une discussion </w:t>
      </w:r>
      <w:r w:rsidRPr="009B7294">
        <w:rPr>
          <w:rFonts w:ascii="Arial" w:hAnsi="Arial" w:cs="Arial"/>
          <w:bCs/>
          <w:szCs w:val="22"/>
          <w:lang w:val="fr-FR"/>
        </w:rPr>
        <w:t>dans le cadre du groupe de travail lors de la prochaine</w:t>
      </w:r>
      <w:r w:rsidR="00D01D88">
        <w:rPr>
          <w:rFonts w:ascii="Arial" w:hAnsi="Arial" w:cs="Arial"/>
          <w:bCs/>
          <w:szCs w:val="22"/>
          <w:lang w:val="fr-FR"/>
        </w:rPr>
        <w:t xml:space="preserve"> Assemblée générale. A</w:t>
      </w:r>
      <w:r w:rsidRPr="009B7294">
        <w:rPr>
          <w:rFonts w:ascii="Arial" w:hAnsi="Arial" w:cs="Arial"/>
          <w:bCs/>
          <w:szCs w:val="22"/>
          <w:lang w:val="fr-FR"/>
        </w:rPr>
        <w:t xml:space="preserve">vec le rapport du Forum des ONG au titre du point 7bis, aucune autre mesure n'était </w:t>
      </w:r>
      <w:r w:rsidR="00D01D88">
        <w:rPr>
          <w:rFonts w:ascii="Arial" w:hAnsi="Arial" w:cs="Arial"/>
          <w:bCs/>
          <w:szCs w:val="22"/>
          <w:lang w:val="fr-FR"/>
        </w:rPr>
        <w:t xml:space="preserve">donc </w:t>
      </w:r>
      <w:r w:rsidRPr="009B7294">
        <w:rPr>
          <w:rFonts w:ascii="Arial" w:hAnsi="Arial" w:cs="Arial"/>
          <w:bCs/>
          <w:szCs w:val="22"/>
          <w:lang w:val="fr-FR"/>
        </w:rPr>
        <w:t>nécessaire pour le moment.</w:t>
      </w:r>
    </w:p>
    <w:p w14:paraId="47CC2791" w14:textId="6D2CDAC1" w:rsidR="00D01D88" w:rsidRDefault="00D01D88" w:rsidP="007B4E43">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D01D88">
        <w:rPr>
          <w:rFonts w:ascii="Arial" w:hAnsi="Arial" w:cs="Arial"/>
          <w:bCs/>
          <w:szCs w:val="22"/>
          <w:lang w:val="fr-FR"/>
        </w:rPr>
        <w:t>délégation</w:t>
      </w:r>
      <w:r>
        <w:rPr>
          <w:rFonts w:ascii="Arial" w:hAnsi="Arial" w:cs="Arial"/>
          <w:bCs/>
          <w:szCs w:val="22"/>
          <w:lang w:val="fr-FR"/>
        </w:rPr>
        <w:t xml:space="preserve"> du </w:t>
      </w:r>
      <w:r w:rsidRPr="00D01D88">
        <w:rPr>
          <w:rFonts w:ascii="Arial" w:hAnsi="Arial" w:cs="Arial"/>
          <w:b/>
          <w:bCs/>
          <w:szCs w:val="22"/>
          <w:lang w:val="fr-FR"/>
        </w:rPr>
        <w:t>Pakistan</w:t>
      </w:r>
      <w:r>
        <w:rPr>
          <w:rFonts w:ascii="Arial" w:hAnsi="Arial" w:cs="Arial"/>
          <w:bCs/>
          <w:szCs w:val="22"/>
          <w:lang w:val="fr-FR"/>
        </w:rPr>
        <w:t xml:space="preserve"> soutenait les commentaires formulés par la Serbie, le </w:t>
      </w:r>
      <w:r w:rsidRPr="00D01D88">
        <w:rPr>
          <w:rFonts w:ascii="Arial" w:hAnsi="Arial" w:cs="Arial"/>
          <w:bCs/>
          <w:szCs w:val="22"/>
          <w:lang w:val="fr-FR"/>
        </w:rPr>
        <w:t>Bangladesh</w:t>
      </w:r>
      <w:r>
        <w:rPr>
          <w:rFonts w:ascii="Arial" w:hAnsi="Arial" w:cs="Arial"/>
          <w:bCs/>
          <w:szCs w:val="22"/>
          <w:lang w:val="fr-FR"/>
        </w:rPr>
        <w:t xml:space="preserve"> et l’Inde selon lesquels ce n’était </w:t>
      </w:r>
      <w:r w:rsidRPr="00D01D88">
        <w:rPr>
          <w:rFonts w:ascii="Arial" w:hAnsi="Arial" w:cs="Arial"/>
          <w:bCs/>
          <w:szCs w:val="22"/>
          <w:lang w:val="fr-FR"/>
        </w:rPr>
        <w:t>peut-être</w:t>
      </w:r>
      <w:r>
        <w:rPr>
          <w:rFonts w:ascii="Arial" w:hAnsi="Arial" w:cs="Arial"/>
          <w:bCs/>
          <w:szCs w:val="22"/>
          <w:lang w:val="fr-FR"/>
        </w:rPr>
        <w:t xml:space="preserve"> pas le bon moment pour examiner cette question dans le cadre d’un point distinct de l’</w:t>
      </w:r>
      <w:r w:rsidRPr="00D01D88">
        <w:rPr>
          <w:rFonts w:ascii="Arial" w:hAnsi="Arial" w:cs="Arial"/>
          <w:bCs/>
          <w:szCs w:val="22"/>
          <w:lang w:val="fr-FR"/>
        </w:rPr>
        <w:t>ordre du jour</w:t>
      </w:r>
      <w:r>
        <w:rPr>
          <w:rFonts w:ascii="Arial" w:hAnsi="Arial" w:cs="Arial"/>
          <w:bCs/>
          <w:szCs w:val="22"/>
          <w:lang w:val="fr-FR"/>
        </w:rPr>
        <w:t>.</w:t>
      </w:r>
    </w:p>
    <w:p w14:paraId="5546B08D" w14:textId="01C2F48C" w:rsidR="00D01D88" w:rsidRDefault="00D01D88" w:rsidP="007B4E43">
      <w:pPr>
        <w:numPr>
          <w:ilvl w:val="0"/>
          <w:numId w:val="14"/>
        </w:numPr>
        <w:suppressAutoHyphens/>
        <w:autoSpaceDE w:val="0"/>
        <w:spacing w:before="120"/>
        <w:ind w:left="709" w:hanging="709"/>
        <w:jc w:val="both"/>
        <w:rPr>
          <w:rFonts w:ascii="Arial" w:hAnsi="Arial" w:cs="Arial"/>
          <w:bCs/>
          <w:szCs w:val="22"/>
          <w:lang w:val="fr-FR"/>
        </w:rPr>
      </w:pPr>
      <w:r w:rsidRPr="00D01D88">
        <w:rPr>
          <w:rFonts w:ascii="Arial" w:hAnsi="Arial" w:cs="Arial"/>
          <w:bCs/>
          <w:szCs w:val="22"/>
          <w:lang w:val="fr-FR"/>
        </w:rPr>
        <w:t xml:space="preserve">La délégation </w:t>
      </w:r>
      <w:r>
        <w:rPr>
          <w:rFonts w:ascii="Arial" w:hAnsi="Arial" w:cs="Arial"/>
          <w:bCs/>
          <w:szCs w:val="22"/>
          <w:lang w:val="fr-FR"/>
        </w:rPr>
        <w:t>de l’</w:t>
      </w:r>
      <w:r w:rsidRPr="00D01D88">
        <w:rPr>
          <w:rFonts w:ascii="Arial" w:hAnsi="Arial" w:cs="Arial"/>
          <w:b/>
          <w:bCs/>
          <w:szCs w:val="22"/>
          <w:lang w:val="fr-FR"/>
        </w:rPr>
        <w:t>Algérie</w:t>
      </w:r>
      <w:r w:rsidRPr="00D01D88">
        <w:rPr>
          <w:rFonts w:ascii="Arial" w:hAnsi="Arial" w:cs="Arial"/>
          <w:bCs/>
          <w:szCs w:val="22"/>
          <w:lang w:val="fr-FR"/>
        </w:rPr>
        <w:t xml:space="preserve"> a demandé aux délégations de réfléchir à l'explication du Secrétaire selon laquelle une décision devrait être prise si le rapport faisait l'objet d</w:t>
      </w:r>
      <w:r>
        <w:rPr>
          <w:rFonts w:ascii="Arial" w:hAnsi="Arial" w:cs="Arial"/>
          <w:bCs/>
          <w:szCs w:val="22"/>
          <w:lang w:val="fr-FR"/>
        </w:rPr>
        <w:t>'un point distinct. Les ONG seraie</w:t>
      </w:r>
      <w:r w:rsidRPr="00D01D88">
        <w:rPr>
          <w:rFonts w:ascii="Arial" w:hAnsi="Arial" w:cs="Arial"/>
          <w:bCs/>
          <w:szCs w:val="22"/>
          <w:lang w:val="fr-FR"/>
        </w:rPr>
        <w:t>nt donc invitées à donne</w:t>
      </w:r>
      <w:r>
        <w:rPr>
          <w:rFonts w:ascii="Arial" w:hAnsi="Arial" w:cs="Arial"/>
          <w:bCs/>
          <w:szCs w:val="22"/>
          <w:lang w:val="fr-FR"/>
        </w:rPr>
        <w:t>r suite à cette décision, et cela</w:t>
      </w:r>
      <w:r w:rsidRPr="00D01D88">
        <w:rPr>
          <w:rFonts w:ascii="Arial" w:hAnsi="Arial" w:cs="Arial"/>
          <w:bCs/>
          <w:szCs w:val="22"/>
          <w:lang w:val="fr-FR"/>
        </w:rPr>
        <w:t xml:space="preserve"> serait la première fois que cela se produirait, modifiant ainsi les méthodes de travail de l'Assemblée. En ef</w:t>
      </w:r>
      <w:r>
        <w:rPr>
          <w:rFonts w:ascii="Arial" w:hAnsi="Arial" w:cs="Arial"/>
          <w:bCs/>
          <w:szCs w:val="22"/>
          <w:lang w:val="fr-FR"/>
        </w:rPr>
        <w:t>fet, le travail avec les ONG était</w:t>
      </w:r>
      <w:r w:rsidRPr="00D01D88">
        <w:rPr>
          <w:rFonts w:ascii="Arial" w:hAnsi="Arial" w:cs="Arial"/>
          <w:bCs/>
          <w:szCs w:val="22"/>
          <w:lang w:val="fr-FR"/>
        </w:rPr>
        <w:t xml:space="preserve"> très impo</w:t>
      </w:r>
      <w:r>
        <w:rPr>
          <w:rFonts w:ascii="Arial" w:hAnsi="Arial" w:cs="Arial"/>
          <w:bCs/>
          <w:szCs w:val="22"/>
          <w:lang w:val="fr-FR"/>
        </w:rPr>
        <w:t>rtant car elles étaient au cœur de la Convention. C'était</w:t>
      </w:r>
      <w:r w:rsidRPr="00D01D88">
        <w:rPr>
          <w:rFonts w:ascii="Arial" w:hAnsi="Arial" w:cs="Arial"/>
          <w:bCs/>
          <w:szCs w:val="22"/>
          <w:lang w:val="fr-FR"/>
        </w:rPr>
        <w:t xml:space="preserve"> grâce aux ONG </w:t>
      </w:r>
      <w:r>
        <w:rPr>
          <w:rFonts w:ascii="Arial" w:hAnsi="Arial" w:cs="Arial"/>
          <w:bCs/>
          <w:szCs w:val="22"/>
          <w:lang w:val="fr-FR"/>
        </w:rPr>
        <w:t>que le patrimoine immatériel était</w:t>
      </w:r>
      <w:r w:rsidRPr="00D01D88">
        <w:rPr>
          <w:rFonts w:ascii="Arial" w:hAnsi="Arial" w:cs="Arial"/>
          <w:bCs/>
          <w:szCs w:val="22"/>
          <w:lang w:val="fr-FR"/>
        </w:rPr>
        <w:t xml:space="preserve"> géré, sauvegardé et inscrit sur une liste universelle. L'Assemblée ne pouvait toutefois pas être invitée à modifier son fonctionnement en introduisant discrètement un paragraphe à la fin d'une décision. Une consultation et une discussion devaient avoir lieu, éventuellement par l'intermédiaire du </w:t>
      </w:r>
      <w:r w:rsidRPr="00D01D88">
        <w:rPr>
          <w:rFonts w:ascii="Arial" w:hAnsi="Arial" w:cs="Arial"/>
          <w:bCs/>
          <w:szCs w:val="22"/>
          <w:lang w:val="fr-FR"/>
        </w:rPr>
        <w:lastRenderedPageBreak/>
        <w:t>Comité ou du groupe de travail, et la délégation a donc demandé que le paragraphe soit supprimé et que la Suède présente sa proposition à un autre moment dans un forum de discussion plus approprié.</w:t>
      </w:r>
    </w:p>
    <w:p w14:paraId="2F2C3DCE" w14:textId="62C60897" w:rsidR="00D01D88" w:rsidRDefault="00D01D88" w:rsidP="007B4E43">
      <w:pPr>
        <w:numPr>
          <w:ilvl w:val="0"/>
          <w:numId w:val="14"/>
        </w:numPr>
        <w:suppressAutoHyphens/>
        <w:autoSpaceDE w:val="0"/>
        <w:spacing w:before="120"/>
        <w:ind w:left="709" w:hanging="709"/>
        <w:jc w:val="both"/>
        <w:rPr>
          <w:rFonts w:ascii="Arial" w:hAnsi="Arial" w:cs="Arial"/>
          <w:bCs/>
          <w:szCs w:val="22"/>
          <w:lang w:val="fr-FR"/>
        </w:rPr>
      </w:pPr>
      <w:r w:rsidRPr="00D01D88">
        <w:rPr>
          <w:rFonts w:ascii="Arial" w:hAnsi="Arial" w:cs="Arial"/>
          <w:bCs/>
          <w:szCs w:val="22"/>
          <w:lang w:val="fr-FR"/>
        </w:rPr>
        <w:t xml:space="preserve">La délégation </w:t>
      </w:r>
      <w:r>
        <w:rPr>
          <w:rFonts w:ascii="Arial" w:hAnsi="Arial" w:cs="Arial"/>
          <w:bCs/>
          <w:szCs w:val="22"/>
          <w:lang w:val="fr-FR"/>
        </w:rPr>
        <w:t xml:space="preserve">de la </w:t>
      </w:r>
      <w:r w:rsidRPr="00C011E2">
        <w:rPr>
          <w:rFonts w:ascii="Arial" w:hAnsi="Arial" w:cs="Arial"/>
          <w:b/>
          <w:bCs/>
          <w:szCs w:val="22"/>
          <w:lang w:val="fr-FR"/>
        </w:rPr>
        <w:t>Turquie</w:t>
      </w:r>
      <w:r w:rsidR="00C011E2">
        <w:rPr>
          <w:rFonts w:ascii="Arial" w:hAnsi="Arial" w:cs="Arial"/>
          <w:bCs/>
          <w:szCs w:val="22"/>
          <w:lang w:val="fr-FR"/>
        </w:rPr>
        <w:t xml:space="preserve"> était sur</w:t>
      </w:r>
      <w:r w:rsidRPr="00D01D88">
        <w:rPr>
          <w:rFonts w:ascii="Arial" w:hAnsi="Arial" w:cs="Arial"/>
          <w:bCs/>
          <w:szCs w:val="22"/>
          <w:lang w:val="fr-FR"/>
        </w:rPr>
        <w:t xml:space="preserve"> la même ligne que l'Algérie et la Serbie en ne voulant pas prendre de décisions hâtives. Cette question de l'engagement </w:t>
      </w:r>
      <w:r w:rsidR="00C011E2">
        <w:rPr>
          <w:rFonts w:ascii="Arial" w:hAnsi="Arial" w:cs="Arial"/>
          <w:bCs/>
          <w:szCs w:val="22"/>
          <w:lang w:val="fr-FR"/>
        </w:rPr>
        <w:t xml:space="preserve">renforcé des </w:t>
      </w:r>
      <w:r w:rsidRPr="00D01D88">
        <w:rPr>
          <w:rFonts w:ascii="Arial" w:hAnsi="Arial" w:cs="Arial"/>
          <w:bCs/>
          <w:szCs w:val="22"/>
          <w:lang w:val="fr-FR"/>
        </w:rPr>
        <w:t>ONG était déjà à l'étude dans le cadre du g</w:t>
      </w:r>
      <w:r>
        <w:rPr>
          <w:rFonts w:ascii="Arial" w:hAnsi="Arial" w:cs="Arial"/>
          <w:bCs/>
          <w:szCs w:val="22"/>
          <w:lang w:val="fr-FR"/>
        </w:rPr>
        <w:t xml:space="preserve">roupe de travail ad hoc. Il était </w:t>
      </w:r>
      <w:r w:rsidRPr="00D01D88">
        <w:rPr>
          <w:rFonts w:ascii="Arial" w:hAnsi="Arial" w:cs="Arial"/>
          <w:bCs/>
          <w:szCs w:val="22"/>
          <w:lang w:val="fr-FR"/>
        </w:rPr>
        <w:t>donc préférable de ne prendre aucune décision non é</w:t>
      </w:r>
      <w:r w:rsidR="00C011E2">
        <w:rPr>
          <w:rFonts w:ascii="Arial" w:hAnsi="Arial" w:cs="Arial"/>
          <w:bCs/>
          <w:szCs w:val="22"/>
          <w:lang w:val="fr-FR"/>
        </w:rPr>
        <w:t>clairée et la délégation préférait</w:t>
      </w:r>
      <w:r w:rsidRPr="00D01D88">
        <w:rPr>
          <w:rFonts w:ascii="Arial" w:hAnsi="Arial" w:cs="Arial"/>
          <w:bCs/>
          <w:szCs w:val="22"/>
          <w:lang w:val="fr-FR"/>
        </w:rPr>
        <w:t xml:space="preserve"> donc supprimer ce paragraphe, ajoutant que tout amendement devrait être examiné au titre du point pertinent de l'ordre du jour.</w:t>
      </w:r>
    </w:p>
    <w:p w14:paraId="624477E6" w14:textId="49C729D3" w:rsidR="00C011E2" w:rsidRDefault="00C011E2" w:rsidP="007B4E43">
      <w:pPr>
        <w:numPr>
          <w:ilvl w:val="0"/>
          <w:numId w:val="14"/>
        </w:numPr>
        <w:suppressAutoHyphens/>
        <w:autoSpaceDE w:val="0"/>
        <w:spacing w:before="120"/>
        <w:ind w:left="709" w:hanging="709"/>
        <w:jc w:val="both"/>
        <w:rPr>
          <w:rFonts w:ascii="Arial" w:hAnsi="Arial" w:cs="Arial"/>
          <w:bCs/>
          <w:szCs w:val="22"/>
          <w:lang w:val="fr-FR"/>
        </w:rPr>
      </w:pPr>
      <w:r w:rsidRPr="00C011E2">
        <w:rPr>
          <w:rFonts w:ascii="Arial" w:hAnsi="Arial" w:cs="Arial"/>
          <w:bCs/>
          <w:szCs w:val="22"/>
          <w:lang w:val="fr-FR"/>
        </w:rPr>
        <w:t xml:space="preserve">La délégation de la </w:t>
      </w:r>
      <w:r w:rsidRPr="00C011E2">
        <w:rPr>
          <w:rFonts w:ascii="Arial" w:hAnsi="Arial" w:cs="Arial"/>
          <w:b/>
          <w:bCs/>
          <w:szCs w:val="22"/>
          <w:lang w:val="fr-FR"/>
        </w:rPr>
        <w:t>Finlande</w:t>
      </w:r>
      <w:r>
        <w:rPr>
          <w:rFonts w:ascii="Arial" w:hAnsi="Arial" w:cs="Arial"/>
          <w:bCs/>
          <w:szCs w:val="22"/>
          <w:lang w:val="fr-FR"/>
        </w:rPr>
        <w:t xml:space="preserve"> soutenait </w:t>
      </w:r>
      <w:r w:rsidRPr="00C011E2">
        <w:rPr>
          <w:rFonts w:ascii="Arial" w:hAnsi="Arial" w:cs="Arial"/>
          <w:bCs/>
          <w:szCs w:val="22"/>
          <w:lang w:val="fr-FR"/>
        </w:rPr>
        <w:t>l'ajout d'un point distinct à l'ordre du jour, ajoutant que même s'il était bon que le Forum des ONG présente son rapport ultérieurement, il était important pour les sessions futures que le rôle des ONG so</w:t>
      </w:r>
      <w:r>
        <w:rPr>
          <w:rFonts w:ascii="Arial" w:hAnsi="Arial" w:cs="Arial"/>
          <w:bCs/>
          <w:szCs w:val="22"/>
          <w:lang w:val="fr-FR"/>
        </w:rPr>
        <w:t>it rendu plus visible. Elle soutenait</w:t>
      </w:r>
      <w:r w:rsidRPr="00C011E2">
        <w:rPr>
          <w:rFonts w:ascii="Arial" w:hAnsi="Arial" w:cs="Arial"/>
          <w:bCs/>
          <w:szCs w:val="22"/>
          <w:lang w:val="fr-FR"/>
        </w:rPr>
        <w:t xml:space="preserve"> </w:t>
      </w:r>
      <w:r>
        <w:rPr>
          <w:rFonts w:ascii="Arial" w:hAnsi="Arial" w:cs="Arial"/>
          <w:bCs/>
          <w:szCs w:val="22"/>
          <w:lang w:val="fr-FR"/>
        </w:rPr>
        <w:t xml:space="preserve">donc </w:t>
      </w:r>
      <w:r w:rsidRPr="00C011E2">
        <w:rPr>
          <w:rFonts w:ascii="Arial" w:hAnsi="Arial" w:cs="Arial"/>
          <w:bCs/>
          <w:szCs w:val="22"/>
          <w:lang w:val="fr-FR"/>
        </w:rPr>
        <w:t>la proposit</w:t>
      </w:r>
      <w:r>
        <w:rPr>
          <w:rFonts w:ascii="Arial" w:hAnsi="Arial" w:cs="Arial"/>
          <w:bCs/>
          <w:szCs w:val="22"/>
          <w:lang w:val="fr-FR"/>
        </w:rPr>
        <w:t>ion de la Suède, dont</w:t>
      </w:r>
      <w:r w:rsidRPr="00C011E2">
        <w:rPr>
          <w:rFonts w:ascii="Arial" w:hAnsi="Arial" w:cs="Arial"/>
          <w:bCs/>
          <w:szCs w:val="22"/>
          <w:lang w:val="fr-FR"/>
        </w:rPr>
        <w:t xml:space="preserve"> l'Islande et l'Estonie</w:t>
      </w:r>
      <w:r>
        <w:rPr>
          <w:rFonts w:ascii="Arial" w:hAnsi="Arial" w:cs="Arial"/>
          <w:bCs/>
          <w:szCs w:val="22"/>
          <w:lang w:val="fr-FR"/>
        </w:rPr>
        <w:t xml:space="preserve"> étaient </w:t>
      </w:r>
      <w:r w:rsidRPr="00C011E2">
        <w:rPr>
          <w:rFonts w:ascii="Arial" w:hAnsi="Arial" w:cs="Arial"/>
          <w:bCs/>
          <w:szCs w:val="22"/>
          <w:lang w:val="fr-FR"/>
        </w:rPr>
        <w:t>également</w:t>
      </w:r>
      <w:r w:rsidR="00672ED8">
        <w:rPr>
          <w:rFonts w:ascii="Arial" w:hAnsi="Arial" w:cs="Arial"/>
          <w:bCs/>
          <w:szCs w:val="22"/>
          <w:lang w:val="fr-FR"/>
        </w:rPr>
        <w:t xml:space="preserve"> co</w:t>
      </w:r>
      <w:r>
        <w:rPr>
          <w:rFonts w:ascii="Arial" w:hAnsi="Arial" w:cs="Arial"/>
          <w:bCs/>
          <w:szCs w:val="22"/>
          <w:lang w:val="fr-FR"/>
        </w:rPr>
        <w:t>auteurs</w:t>
      </w:r>
      <w:r w:rsidRPr="00C011E2">
        <w:rPr>
          <w:rFonts w:ascii="Arial" w:hAnsi="Arial" w:cs="Arial"/>
          <w:bCs/>
          <w:szCs w:val="22"/>
          <w:lang w:val="fr-FR"/>
        </w:rPr>
        <w:t>.</w:t>
      </w:r>
    </w:p>
    <w:p w14:paraId="4B5FBF27" w14:textId="789C6DF9" w:rsidR="00C011E2" w:rsidRDefault="00C011E2" w:rsidP="007B4E43">
      <w:pPr>
        <w:numPr>
          <w:ilvl w:val="0"/>
          <w:numId w:val="14"/>
        </w:numPr>
        <w:suppressAutoHyphens/>
        <w:autoSpaceDE w:val="0"/>
        <w:spacing w:before="120"/>
        <w:ind w:left="709" w:hanging="709"/>
        <w:jc w:val="both"/>
        <w:rPr>
          <w:rFonts w:ascii="Arial" w:hAnsi="Arial" w:cs="Arial"/>
          <w:bCs/>
          <w:szCs w:val="22"/>
          <w:lang w:val="fr-FR"/>
        </w:rPr>
      </w:pPr>
      <w:r w:rsidRPr="00C011E2">
        <w:rPr>
          <w:rFonts w:ascii="Arial" w:hAnsi="Arial" w:cs="Arial"/>
          <w:bCs/>
          <w:szCs w:val="22"/>
          <w:lang w:val="fr-FR"/>
        </w:rPr>
        <w:t xml:space="preserve">La délégation du </w:t>
      </w:r>
      <w:r w:rsidRPr="00C011E2">
        <w:rPr>
          <w:rFonts w:ascii="Arial" w:hAnsi="Arial" w:cs="Arial"/>
          <w:b/>
          <w:bCs/>
          <w:szCs w:val="22"/>
          <w:lang w:val="fr-FR"/>
        </w:rPr>
        <w:t>Botswana</w:t>
      </w:r>
      <w:r w:rsidRPr="00C011E2">
        <w:rPr>
          <w:rFonts w:ascii="Arial" w:hAnsi="Arial" w:cs="Arial"/>
          <w:bCs/>
          <w:szCs w:val="22"/>
          <w:lang w:val="fr-FR"/>
        </w:rPr>
        <w:t xml:space="preserve"> a expliqué qu'à moins que le Secrétariat n'indique que ce po</w:t>
      </w:r>
      <w:r>
        <w:rPr>
          <w:rFonts w:ascii="Arial" w:hAnsi="Arial" w:cs="Arial"/>
          <w:bCs/>
          <w:szCs w:val="22"/>
          <w:lang w:val="fr-FR"/>
        </w:rPr>
        <w:t xml:space="preserve">int de l'ordre du jour ne pouvait </w:t>
      </w:r>
      <w:r w:rsidR="00BA683D">
        <w:rPr>
          <w:rFonts w:ascii="Arial" w:hAnsi="Arial" w:cs="Arial"/>
          <w:bCs/>
          <w:szCs w:val="22"/>
          <w:lang w:val="fr-FR"/>
        </w:rPr>
        <w:t xml:space="preserve">intégrer </w:t>
      </w:r>
      <w:r w:rsidRPr="00C011E2">
        <w:rPr>
          <w:rFonts w:ascii="Arial" w:hAnsi="Arial" w:cs="Arial"/>
          <w:bCs/>
          <w:szCs w:val="22"/>
          <w:lang w:val="fr-FR"/>
        </w:rPr>
        <w:t>le thème suivant</w:t>
      </w:r>
      <w:r>
        <w:rPr>
          <w:rFonts w:ascii="Arial" w:hAnsi="Arial" w:cs="Arial"/>
          <w:bCs/>
          <w:szCs w:val="22"/>
          <w:lang w:val="fr-FR"/>
        </w:rPr>
        <w:t>,</w:t>
      </w:r>
      <w:r w:rsidRPr="00C011E2">
        <w:rPr>
          <w:rFonts w:ascii="Arial" w:hAnsi="Arial" w:cs="Arial"/>
          <w:bCs/>
          <w:szCs w:val="22"/>
          <w:lang w:val="fr-FR"/>
        </w:rPr>
        <w:t xml:space="preserve"> comme indiqué dans l'ordre du jour, il était difficile de soutenir son inclusion ici parce que l'inclusion du point 7</w:t>
      </w:r>
      <w:r w:rsidR="00672ED8">
        <w:rPr>
          <w:rFonts w:ascii="Arial" w:hAnsi="Arial" w:cs="Arial"/>
          <w:bCs/>
          <w:szCs w:val="22"/>
          <w:lang w:val="fr-FR"/>
        </w:rPr>
        <w:t xml:space="preserve"> </w:t>
      </w:r>
      <w:r w:rsidRPr="00C011E2">
        <w:rPr>
          <w:rFonts w:ascii="Arial" w:hAnsi="Arial" w:cs="Arial"/>
          <w:bCs/>
          <w:szCs w:val="22"/>
          <w:lang w:val="fr-FR"/>
        </w:rPr>
        <w:t xml:space="preserve">bis prenait déjà en compte cette question, comme l'Inde et d'autres </w:t>
      </w:r>
      <w:r>
        <w:rPr>
          <w:rFonts w:ascii="Arial" w:hAnsi="Arial" w:cs="Arial"/>
          <w:bCs/>
          <w:szCs w:val="22"/>
          <w:lang w:val="fr-FR"/>
        </w:rPr>
        <w:t>délégations l'avaient</w:t>
      </w:r>
      <w:r w:rsidRPr="00C011E2">
        <w:rPr>
          <w:rFonts w:ascii="Arial" w:hAnsi="Arial" w:cs="Arial"/>
          <w:bCs/>
          <w:szCs w:val="22"/>
          <w:lang w:val="fr-FR"/>
        </w:rPr>
        <w:t xml:space="preserve"> mentionné.</w:t>
      </w:r>
    </w:p>
    <w:p w14:paraId="3C4D58DA" w14:textId="53F7D16F" w:rsidR="004D1DE6" w:rsidRDefault="004D1DE6" w:rsidP="007B4E43">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4D1DE6">
        <w:rPr>
          <w:rFonts w:ascii="Arial" w:hAnsi="Arial" w:cs="Arial"/>
          <w:bCs/>
          <w:szCs w:val="22"/>
          <w:lang w:val="fr-FR"/>
        </w:rPr>
        <w:t>délégation</w:t>
      </w:r>
      <w:r>
        <w:rPr>
          <w:rFonts w:ascii="Arial" w:hAnsi="Arial" w:cs="Arial"/>
          <w:bCs/>
          <w:szCs w:val="22"/>
          <w:lang w:val="fr-FR"/>
        </w:rPr>
        <w:t xml:space="preserve"> de la </w:t>
      </w:r>
      <w:r w:rsidRPr="004D1DE6">
        <w:rPr>
          <w:rFonts w:ascii="Arial" w:hAnsi="Arial" w:cs="Arial"/>
          <w:b/>
          <w:bCs/>
          <w:szCs w:val="22"/>
          <w:lang w:val="fr-FR"/>
        </w:rPr>
        <w:t>Norvège</w:t>
      </w:r>
      <w:r>
        <w:rPr>
          <w:rFonts w:ascii="Arial" w:hAnsi="Arial" w:cs="Arial"/>
          <w:bCs/>
          <w:szCs w:val="22"/>
          <w:lang w:val="fr-FR"/>
        </w:rPr>
        <w:t xml:space="preserve"> soutenait l’</w:t>
      </w:r>
      <w:r w:rsidRPr="004D1DE6">
        <w:rPr>
          <w:rFonts w:ascii="Arial" w:hAnsi="Arial" w:cs="Arial"/>
          <w:bCs/>
          <w:szCs w:val="22"/>
          <w:lang w:val="fr-FR"/>
        </w:rPr>
        <w:t>amendement</w:t>
      </w:r>
      <w:r>
        <w:rPr>
          <w:rFonts w:ascii="Arial" w:hAnsi="Arial" w:cs="Arial"/>
          <w:bCs/>
          <w:szCs w:val="22"/>
          <w:lang w:val="fr-FR"/>
        </w:rPr>
        <w:t xml:space="preserve"> de la Suède.</w:t>
      </w:r>
    </w:p>
    <w:p w14:paraId="23E6E6D5" w14:textId="03848829" w:rsidR="004D1DE6" w:rsidRDefault="004D1DE6" w:rsidP="00E2586B">
      <w:pPr>
        <w:numPr>
          <w:ilvl w:val="0"/>
          <w:numId w:val="14"/>
        </w:numPr>
        <w:suppressAutoHyphens/>
        <w:autoSpaceDE w:val="0"/>
        <w:spacing w:before="120"/>
        <w:ind w:left="709" w:hanging="709"/>
        <w:jc w:val="both"/>
        <w:rPr>
          <w:rFonts w:ascii="Arial" w:hAnsi="Arial" w:cs="Arial"/>
          <w:bCs/>
          <w:szCs w:val="22"/>
          <w:lang w:val="fr-FR"/>
        </w:rPr>
      </w:pPr>
      <w:r w:rsidRPr="004D1DE6">
        <w:rPr>
          <w:rFonts w:ascii="Arial" w:hAnsi="Arial" w:cs="Arial"/>
          <w:bCs/>
          <w:szCs w:val="22"/>
          <w:lang w:val="fr-FR"/>
        </w:rPr>
        <w:t xml:space="preserve">La délégation de la </w:t>
      </w:r>
      <w:r w:rsidRPr="004D1DE6">
        <w:rPr>
          <w:rFonts w:ascii="Arial" w:hAnsi="Arial" w:cs="Arial"/>
          <w:b/>
          <w:bCs/>
          <w:szCs w:val="22"/>
          <w:lang w:val="fr-FR"/>
        </w:rPr>
        <w:t>Palestine</w:t>
      </w:r>
      <w:r w:rsidRPr="004D1DE6">
        <w:rPr>
          <w:rFonts w:ascii="Arial" w:hAnsi="Arial" w:cs="Arial"/>
          <w:bCs/>
          <w:szCs w:val="22"/>
          <w:lang w:val="fr-FR"/>
        </w:rPr>
        <w:t xml:space="preserve"> a </w:t>
      </w:r>
      <w:r w:rsidR="00E2586B">
        <w:rPr>
          <w:rFonts w:ascii="Arial" w:hAnsi="Arial" w:cs="Arial"/>
          <w:bCs/>
          <w:szCs w:val="22"/>
          <w:lang w:val="fr-FR"/>
        </w:rPr>
        <w:t>pris note</w:t>
      </w:r>
      <w:r w:rsidR="00E2586B" w:rsidRPr="004D1DE6">
        <w:rPr>
          <w:rFonts w:ascii="Arial" w:hAnsi="Arial" w:cs="Arial"/>
          <w:bCs/>
          <w:szCs w:val="22"/>
          <w:lang w:val="fr-FR"/>
        </w:rPr>
        <w:t xml:space="preserve"> </w:t>
      </w:r>
      <w:r w:rsidR="00E2586B">
        <w:rPr>
          <w:rFonts w:ascii="Arial" w:hAnsi="Arial" w:cs="Arial"/>
          <w:bCs/>
          <w:szCs w:val="22"/>
          <w:lang w:val="fr-FR"/>
        </w:rPr>
        <w:t>d</w:t>
      </w:r>
      <w:r w:rsidR="00E2586B" w:rsidRPr="004D1DE6">
        <w:rPr>
          <w:rFonts w:ascii="Arial" w:hAnsi="Arial" w:cs="Arial"/>
          <w:bCs/>
          <w:szCs w:val="22"/>
          <w:lang w:val="fr-FR"/>
        </w:rPr>
        <w:t xml:space="preserve">es </w:t>
      </w:r>
      <w:r w:rsidRPr="004D1DE6">
        <w:rPr>
          <w:rFonts w:ascii="Arial" w:hAnsi="Arial" w:cs="Arial"/>
          <w:bCs/>
          <w:szCs w:val="22"/>
          <w:lang w:val="fr-FR"/>
        </w:rPr>
        <w:t>points importants soulevés par les délégations, mais il était clair qu'il y avait des points de vue très d</w:t>
      </w:r>
      <w:r>
        <w:rPr>
          <w:rFonts w:ascii="Arial" w:hAnsi="Arial" w:cs="Arial"/>
          <w:bCs/>
          <w:szCs w:val="22"/>
          <w:lang w:val="fr-FR"/>
        </w:rPr>
        <w:t>ifférents sur cette question. Elle</w:t>
      </w:r>
      <w:r w:rsidRPr="004D1DE6">
        <w:rPr>
          <w:rFonts w:ascii="Arial" w:hAnsi="Arial" w:cs="Arial"/>
          <w:bCs/>
          <w:szCs w:val="22"/>
          <w:lang w:val="fr-FR"/>
        </w:rPr>
        <w:t xml:space="preserve"> a donc pr</w:t>
      </w:r>
      <w:r>
        <w:rPr>
          <w:rFonts w:ascii="Arial" w:hAnsi="Arial" w:cs="Arial"/>
          <w:bCs/>
          <w:szCs w:val="22"/>
          <w:lang w:val="fr-FR"/>
        </w:rPr>
        <w:t>oposé de modifier le libellé</w:t>
      </w:r>
      <w:r w:rsidRPr="004D1DE6">
        <w:rPr>
          <w:rFonts w:ascii="Arial" w:hAnsi="Arial" w:cs="Arial"/>
          <w:bCs/>
          <w:szCs w:val="22"/>
          <w:lang w:val="fr-FR"/>
        </w:rPr>
        <w:t xml:space="preserve"> dans l'espoir de parvenir à un consensus, </w:t>
      </w:r>
      <w:r>
        <w:rPr>
          <w:rFonts w:ascii="Arial" w:hAnsi="Arial" w:cs="Arial"/>
          <w:bCs/>
          <w:szCs w:val="22"/>
          <w:lang w:val="fr-FR"/>
        </w:rPr>
        <w:t xml:space="preserve">le </w:t>
      </w:r>
      <w:r w:rsidRPr="004D1DE6">
        <w:rPr>
          <w:rFonts w:ascii="Arial" w:hAnsi="Arial" w:cs="Arial"/>
          <w:bCs/>
          <w:szCs w:val="22"/>
          <w:lang w:val="fr-FR"/>
        </w:rPr>
        <w:t>paragraphe</w:t>
      </w:r>
      <w:r>
        <w:rPr>
          <w:rFonts w:ascii="Arial" w:hAnsi="Arial" w:cs="Arial"/>
          <w:bCs/>
          <w:szCs w:val="22"/>
          <w:lang w:val="fr-FR"/>
        </w:rPr>
        <w:t xml:space="preserve"> serait ainsi rédigé : « </w:t>
      </w:r>
      <w:r w:rsidRPr="004D1DE6">
        <w:rPr>
          <w:rFonts w:ascii="Arial" w:hAnsi="Arial" w:cs="Arial"/>
          <w:bCs/>
          <w:szCs w:val="22"/>
          <w:lang w:val="fr-FR"/>
        </w:rPr>
        <w:t>demande que le groupe de travail ad hoc envisage l'inscription d'un po</w:t>
      </w:r>
      <w:r>
        <w:rPr>
          <w:rFonts w:ascii="Arial" w:hAnsi="Arial" w:cs="Arial"/>
          <w:bCs/>
          <w:szCs w:val="22"/>
          <w:lang w:val="fr-FR"/>
        </w:rPr>
        <w:t>int distinct à l'ordre du jour »</w:t>
      </w:r>
      <w:r w:rsidRPr="004D1DE6">
        <w:rPr>
          <w:rFonts w:ascii="Arial" w:hAnsi="Arial" w:cs="Arial"/>
          <w:bCs/>
          <w:szCs w:val="22"/>
          <w:lang w:val="fr-FR"/>
        </w:rPr>
        <w:t>.</w:t>
      </w:r>
      <w:r>
        <w:rPr>
          <w:rFonts w:ascii="Arial" w:hAnsi="Arial" w:cs="Arial"/>
          <w:bCs/>
          <w:szCs w:val="22"/>
          <w:lang w:val="fr-FR"/>
        </w:rPr>
        <w:t xml:space="preserve"> Ainsi</w:t>
      </w:r>
      <w:r w:rsidRPr="004D1DE6">
        <w:rPr>
          <w:rFonts w:ascii="Arial" w:hAnsi="Arial" w:cs="Arial"/>
          <w:bCs/>
          <w:szCs w:val="22"/>
          <w:lang w:val="fr-FR"/>
        </w:rPr>
        <w:t>, le groupe de travail pourrait réfléchir à cette qu</w:t>
      </w:r>
      <w:r>
        <w:rPr>
          <w:rFonts w:ascii="Arial" w:hAnsi="Arial" w:cs="Arial"/>
          <w:bCs/>
          <w:szCs w:val="22"/>
          <w:lang w:val="fr-FR"/>
        </w:rPr>
        <w:t>estion et examiner s'il convenait</w:t>
      </w:r>
      <w:r w:rsidRPr="004D1DE6">
        <w:rPr>
          <w:rFonts w:ascii="Arial" w:hAnsi="Arial" w:cs="Arial"/>
          <w:bCs/>
          <w:szCs w:val="22"/>
          <w:lang w:val="fr-FR"/>
        </w:rPr>
        <w:t xml:space="preserve"> de le faire, après quoi il pourrait présenter une recommandation.</w:t>
      </w:r>
    </w:p>
    <w:p w14:paraId="66D7A0D0" w14:textId="787AEFB6" w:rsidR="004D1DE6" w:rsidRDefault="004D1DE6" w:rsidP="007B4E43">
      <w:pPr>
        <w:numPr>
          <w:ilvl w:val="0"/>
          <w:numId w:val="14"/>
        </w:numPr>
        <w:suppressAutoHyphens/>
        <w:autoSpaceDE w:val="0"/>
        <w:spacing w:before="120"/>
        <w:ind w:left="709" w:hanging="709"/>
        <w:jc w:val="both"/>
        <w:rPr>
          <w:rFonts w:ascii="Arial" w:hAnsi="Arial" w:cs="Arial"/>
          <w:bCs/>
          <w:szCs w:val="22"/>
          <w:lang w:val="fr-FR"/>
        </w:rPr>
      </w:pPr>
      <w:r w:rsidRPr="004D1DE6">
        <w:rPr>
          <w:rFonts w:ascii="Arial" w:hAnsi="Arial" w:cs="Arial"/>
          <w:bCs/>
          <w:szCs w:val="22"/>
          <w:lang w:val="fr-FR"/>
        </w:rPr>
        <w:t xml:space="preserve">La délégation du </w:t>
      </w:r>
      <w:r w:rsidRPr="004D1DE6">
        <w:rPr>
          <w:rFonts w:ascii="Arial" w:hAnsi="Arial" w:cs="Arial"/>
          <w:b/>
          <w:bCs/>
          <w:szCs w:val="22"/>
          <w:lang w:val="fr-FR"/>
        </w:rPr>
        <w:t>Sénégal</w:t>
      </w:r>
      <w:r>
        <w:rPr>
          <w:rFonts w:ascii="Arial" w:hAnsi="Arial" w:cs="Arial"/>
          <w:bCs/>
          <w:szCs w:val="22"/>
          <w:lang w:val="fr-FR"/>
        </w:rPr>
        <w:t xml:space="preserve"> a évoqué les </w:t>
      </w:r>
      <w:r w:rsidRPr="004D1DE6">
        <w:rPr>
          <w:rFonts w:ascii="Arial" w:hAnsi="Arial" w:cs="Arial"/>
          <w:bCs/>
          <w:szCs w:val="22"/>
          <w:lang w:val="fr-FR"/>
        </w:rPr>
        <w:t>éclaircissement</w:t>
      </w:r>
      <w:r>
        <w:rPr>
          <w:rFonts w:ascii="Arial" w:hAnsi="Arial" w:cs="Arial"/>
          <w:bCs/>
          <w:szCs w:val="22"/>
          <w:lang w:val="fr-FR"/>
        </w:rPr>
        <w:t>s</w:t>
      </w:r>
      <w:r w:rsidRPr="004D1DE6">
        <w:rPr>
          <w:rFonts w:ascii="Arial" w:hAnsi="Arial" w:cs="Arial"/>
          <w:bCs/>
          <w:szCs w:val="22"/>
          <w:lang w:val="fr-FR"/>
        </w:rPr>
        <w:t xml:space="preserve"> du Secrétaire</w:t>
      </w:r>
      <w:r>
        <w:rPr>
          <w:rFonts w:ascii="Arial" w:hAnsi="Arial" w:cs="Arial"/>
          <w:bCs/>
          <w:szCs w:val="22"/>
          <w:lang w:val="fr-FR"/>
        </w:rPr>
        <w:t>,</w:t>
      </w:r>
      <w:r w:rsidRPr="004D1DE6">
        <w:rPr>
          <w:rFonts w:ascii="Arial" w:hAnsi="Arial" w:cs="Arial"/>
          <w:bCs/>
          <w:szCs w:val="22"/>
          <w:lang w:val="fr-FR"/>
        </w:rPr>
        <w:t xml:space="preserve"> </w:t>
      </w:r>
      <w:r>
        <w:rPr>
          <w:rFonts w:ascii="Arial" w:hAnsi="Arial" w:cs="Arial"/>
          <w:bCs/>
          <w:szCs w:val="22"/>
          <w:lang w:val="fr-FR"/>
        </w:rPr>
        <w:t xml:space="preserve">tout à fait opportuns car </w:t>
      </w:r>
      <w:r w:rsidRPr="004D1DE6">
        <w:rPr>
          <w:rFonts w:ascii="Arial" w:hAnsi="Arial" w:cs="Arial"/>
          <w:bCs/>
          <w:szCs w:val="22"/>
          <w:lang w:val="fr-FR"/>
        </w:rPr>
        <w:t xml:space="preserve">ce paragraphe proposait de modifier les méthodes de travail de l'Assemblée. L'Assemblée devait formuler des avis </w:t>
      </w:r>
      <w:r w:rsidR="00792F3D">
        <w:rPr>
          <w:rFonts w:ascii="Arial" w:hAnsi="Arial" w:cs="Arial"/>
          <w:bCs/>
          <w:szCs w:val="22"/>
          <w:lang w:val="fr-FR"/>
        </w:rPr>
        <w:t xml:space="preserve">éclairés </w:t>
      </w:r>
      <w:r w:rsidRPr="004D1DE6">
        <w:rPr>
          <w:rFonts w:ascii="Arial" w:hAnsi="Arial" w:cs="Arial"/>
          <w:bCs/>
          <w:szCs w:val="22"/>
          <w:lang w:val="fr-FR"/>
        </w:rPr>
        <w:t>et le groupe de travail devait poursuivre ses travaux en considérant cette question comme u</w:t>
      </w:r>
      <w:r>
        <w:rPr>
          <w:rFonts w:ascii="Arial" w:hAnsi="Arial" w:cs="Arial"/>
          <w:bCs/>
          <w:szCs w:val="22"/>
          <w:lang w:val="fr-FR"/>
        </w:rPr>
        <w:t xml:space="preserve">n point distinct. Elle soutenait </w:t>
      </w:r>
      <w:r w:rsidRPr="004D1DE6">
        <w:rPr>
          <w:rFonts w:ascii="Arial" w:hAnsi="Arial" w:cs="Arial"/>
          <w:bCs/>
          <w:szCs w:val="22"/>
          <w:lang w:val="fr-FR"/>
        </w:rPr>
        <w:t xml:space="preserve">donc fermement la proposition de la Serbie et de l'Algérie, malgré les remarques supplémentaires de la Palestine, afin d'éviter toute confusion. Le paragraphe devrait donc être </w:t>
      </w:r>
      <w:r w:rsidR="00792F3D">
        <w:rPr>
          <w:rFonts w:ascii="Arial" w:hAnsi="Arial" w:cs="Arial"/>
          <w:bCs/>
          <w:szCs w:val="22"/>
          <w:lang w:val="fr-FR"/>
        </w:rPr>
        <w:t xml:space="preserve">biffé </w:t>
      </w:r>
      <w:r w:rsidRPr="004D1DE6">
        <w:rPr>
          <w:rFonts w:ascii="Arial" w:hAnsi="Arial" w:cs="Arial"/>
          <w:bCs/>
          <w:szCs w:val="22"/>
          <w:lang w:val="fr-FR"/>
        </w:rPr>
        <w:t>afin que le groupe de travail puisse poursuivre sa réflexion sur cette question.</w:t>
      </w:r>
    </w:p>
    <w:p w14:paraId="02963D01" w14:textId="5E64013C" w:rsidR="004D1DE6" w:rsidRDefault="00792F3D" w:rsidP="007B4E43">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792F3D">
        <w:rPr>
          <w:rFonts w:ascii="Arial" w:hAnsi="Arial" w:cs="Arial"/>
          <w:bCs/>
          <w:szCs w:val="22"/>
          <w:lang w:val="fr-FR"/>
        </w:rPr>
        <w:t>délégation</w:t>
      </w:r>
      <w:r>
        <w:rPr>
          <w:rFonts w:ascii="Arial" w:hAnsi="Arial" w:cs="Arial"/>
          <w:bCs/>
          <w:szCs w:val="22"/>
          <w:lang w:val="fr-FR"/>
        </w:rPr>
        <w:t xml:space="preserve"> du </w:t>
      </w:r>
      <w:r w:rsidRPr="00792F3D">
        <w:rPr>
          <w:rFonts w:ascii="Arial" w:hAnsi="Arial" w:cs="Arial"/>
          <w:b/>
          <w:bCs/>
          <w:szCs w:val="22"/>
          <w:lang w:val="fr-FR"/>
        </w:rPr>
        <w:t>Viet Nam</w:t>
      </w:r>
      <w:r>
        <w:rPr>
          <w:rFonts w:ascii="Arial" w:hAnsi="Arial" w:cs="Arial"/>
          <w:bCs/>
          <w:szCs w:val="22"/>
          <w:lang w:val="fr-FR"/>
        </w:rPr>
        <w:t xml:space="preserve"> soutenait ce qu’avait fort bien dit le Sénégal, et souscrivait donc à la position de l’Algérie, de l’Inde, de la Serbie et du Sénégal</w:t>
      </w:r>
      <w:r w:rsidR="00F1544D">
        <w:rPr>
          <w:rFonts w:ascii="Arial" w:hAnsi="Arial" w:cs="Arial"/>
          <w:bCs/>
          <w:szCs w:val="22"/>
          <w:lang w:val="fr-FR"/>
        </w:rPr>
        <w:t>.</w:t>
      </w:r>
    </w:p>
    <w:p w14:paraId="399CF873" w14:textId="601A4468" w:rsidR="00792F3D" w:rsidRDefault="00792F3D" w:rsidP="007B4E43">
      <w:pPr>
        <w:numPr>
          <w:ilvl w:val="0"/>
          <w:numId w:val="14"/>
        </w:numPr>
        <w:suppressAutoHyphens/>
        <w:autoSpaceDE w:val="0"/>
        <w:spacing w:before="120"/>
        <w:ind w:left="709" w:hanging="709"/>
        <w:jc w:val="both"/>
        <w:rPr>
          <w:rFonts w:ascii="Arial" w:hAnsi="Arial" w:cs="Arial"/>
          <w:bCs/>
          <w:szCs w:val="22"/>
          <w:lang w:val="fr-FR"/>
        </w:rPr>
      </w:pPr>
      <w:r w:rsidRPr="00792F3D">
        <w:rPr>
          <w:rFonts w:ascii="Arial" w:hAnsi="Arial" w:cs="Arial"/>
          <w:bCs/>
          <w:szCs w:val="22"/>
          <w:lang w:val="fr-FR"/>
        </w:rPr>
        <w:t>La délégation de l'</w:t>
      </w:r>
      <w:r w:rsidRPr="00792F3D">
        <w:rPr>
          <w:rFonts w:ascii="Arial" w:hAnsi="Arial" w:cs="Arial"/>
          <w:b/>
          <w:bCs/>
          <w:szCs w:val="22"/>
          <w:lang w:val="fr-FR"/>
        </w:rPr>
        <w:t>Inde</w:t>
      </w:r>
      <w:r>
        <w:rPr>
          <w:rFonts w:ascii="Arial" w:hAnsi="Arial" w:cs="Arial"/>
          <w:bCs/>
          <w:szCs w:val="22"/>
          <w:lang w:val="fr-FR"/>
        </w:rPr>
        <w:t xml:space="preserve"> soutenait la proposition de la</w:t>
      </w:r>
      <w:r w:rsidRPr="00792F3D">
        <w:rPr>
          <w:rFonts w:ascii="Arial" w:hAnsi="Arial" w:cs="Arial"/>
          <w:bCs/>
          <w:szCs w:val="22"/>
          <w:lang w:val="fr-FR"/>
        </w:rPr>
        <w:t xml:space="preserve"> Président</w:t>
      </w:r>
      <w:r>
        <w:rPr>
          <w:rFonts w:ascii="Arial" w:hAnsi="Arial" w:cs="Arial"/>
          <w:bCs/>
          <w:szCs w:val="22"/>
          <w:lang w:val="fr-FR"/>
        </w:rPr>
        <w:t>e</w:t>
      </w:r>
      <w:r w:rsidRPr="00792F3D">
        <w:rPr>
          <w:rFonts w:ascii="Arial" w:hAnsi="Arial" w:cs="Arial"/>
          <w:bCs/>
          <w:szCs w:val="22"/>
          <w:lang w:val="fr-FR"/>
        </w:rPr>
        <w:t>, ainsi que la demande de la Serbie et de l'Algérie de supprimer ce paragraphe. En</w:t>
      </w:r>
      <w:r>
        <w:rPr>
          <w:rFonts w:ascii="Arial" w:hAnsi="Arial" w:cs="Arial"/>
          <w:bCs/>
          <w:szCs w:val="22"/>
          <w:lang w:val="fr-FR"/>
        </w:rPr>
        <w:t xml:space="preserve"> outre, il était</w:t>
      </w:r>
      <w:r w:rsidRPr="00792F3D">
        <w:rPr>
          <w:rFonts w:ascii="Arial" w:hAnsi="Arial" w:cs="Arial"/>
          <w:bCs/>
          <w:szCs w:val="22"/>
          <w:lang w:val="fr-FR"/>
        </w:rPr>
        <w:t xml:space="preserve"> extrêmement prématuré d'ajouter un point à l'ordre du jour sans l'avoir d'abord examiné au sein du g</w:t>
      </w:r>
      <w:r>
        <w:rPr>
          <w:rFonts w:ascii="Arial" w:hAnsi="Arial" w:cs="Arial"/>
          <w:bCs/>
          <w:szCs w:val="22"/>
          <w:lang w:val="fr-FR"/>
        </w:rPr>
        <w:t>roupe de travail ad hoc. Il fallait</w:t>
      </w:r>
      <w:r w:rsidRPr="00792F3D">
        <w:rPr>
          <w:rFonts w:ascii="Arial" w:hAnsi="Arial" w:cs="Arial"/>
          <w:bCs/>
          <w:szCs w:val="22"/>
          <w:lang w:val="fr-FR"/>
        </w:rPr>
        <w:t xml:space="preserve"> donc plus de temps pour examiner cette question avant qu'elle ne devienne un point de l'ordre du jour, comme l'a</w:t>
      </w:r>
      <w:r>
        <w:rPr>
          <w:rFonts w:ascii="Arial" w:hAnsi="Arial" w:cs="Arial"/>
          <w:bCs/>
          <w:szCs w:val="22"/>
          <w:lang w:val="fr-FR"/>
        </w:rPr>
        <w:t>vait</w:t>
      </w:r>
      <w:r w:rsidRPr="00792F3D">
        <w:rPr>
          <w:rFonts w:ascii="Arial" w:hAnsi="Arial" w:cs="Arial"/>
          <w:bCs/>
          <w:szCs w:val="22"/>
          <w:lang w:val="fr-FR"/>
        </w:rPr>
        <w:t xml:space="preserve"> précisé le Secrétaire qui a</w:t>
      </w:r>
      <w:r>
        <w:rPr>
          <w:rFonts w:ascii="Arial" w:hAnsi="Arial" w:cs="Arial"/>
          <w:bCs/>
          <w:szCs w:val="22"/>
          <w:lang w:val="fr-FR"/>
        </w:rPr>
        <w:t>vait</w:t>
      </w:r>
      <w:r w:rsidRPr="00792F3D">
        <w:rPr>
          <w:rFonts w:ascii="Arial" w:hAnsi="Arial" w:cs="Arial"/>
          <w:bCs/>
          <w:szCs w:val="22"/>
          <w:lang w:val="fr-FR"/>
        </w:rPr>
        <w:t xml:space="preserve"> expliqué que l'Assemblée générale serait appelée à prendre une décision.</w:t>
      </w:r>
    </w:p>
    <w:p w14:paraId="6ABF2950" w14:textId="4DBC11CA" w:rsidR="00792F3D" w:rsidRPr="00792F3D" w:rsidRDefault="00792F3D" w:rsidP="007B4E43">
      <w:pPr>
        <w:numPr>
          <w:ilvl w:val="0"/>
          <w:numId w:val="14"/>
        </w:numPr>
        <w:suppressAutoHyphens/>
        <w:autoSpaceDE w:val="0"/>
        <w:spacing w:before="120"/>
        <w:ind w:left="709" w:hanging="709"/>
        <w:jc w:val="both"/>
        <w:rPr>
          <w:rFonts w:ascii="Arial" w:hAnsi="Arial" w:cs="Arial"/>
          <w:szCs w:val="22"/>
          <w:lang w:val="fr-FR"/>
        </w:rPr>
      </w:pPr>
      <w:r w:rsidRPr="00792F3D">
        <w:rPr>
          <w:rFonts w:ascii="Arial" w:hAnsi="Arial" w:cs="Arial"/>
          <w:szCs w:val="22"/>
          <w:lang w:val="fr-FR"/>
        </w:rPr>
        <w:t xml:space="preserve">Le </w:t>
      </w:r>
      <w:r w:rsidRPr="00792F3D">
        <w:rPr>
          <w:rFonts w:ascii="Arial" w:hAnsi="Arial" w:cs="Arial"/>
          <w:b/>
          <w:szCs w:val="22"/>
          <w:lang w:val="fr-FR"/>
        </w:rPr>
        <w:t>Secrétaire</w:t>
      </w:r>
      <w:r w:rsidR="00A73DDE">
        <w:rPr>
          <w:rFonts w:ascii="Arial" w:hAnsi="Arial" w:cs="Arial"/>
          <w:szCs w:val="22"/>
          <w:lang w:val="fr-FR"/>
        </w:rPr>
        <w:t xml:space="preserve"> a rappelé à l'Assemblée que,</w:t>
      </w:r>
      <w:r w:rsidRPr="00792F3D">
        <w:rPr>
          <w:rFonts w:ascii="Arial" w:hAnsi="Arial" w:cs="Arial"/>
          <w:szCs w:val="22"/>
          <w:lang w:val="fr-FR"/>
        </w:rPr>
        <w:t xml:space="preserve"> suite de la dernière session du Comité, le Comité a</w:t>
      </w:r>
      <w:r>
        <w:rPr>
          <w:rFonts w:ascii="Arial" w:hAnsi="Arial" w:cs="Arial"/>
          <w:szCs w:val="22"/>
          <w:lang w:val="fr-FR"/>
        </w:rPr>
        <w:t>vait</w:t>
      </w:r>
      <w:r w:rsidR="00A73DDE">
        <w:rPr>
          <w:rFonts w:ascii="Arial" w:hAnsi="Arial" w:cs="Arial"/>
          <w:szCs w:val="22"/>
          <w:lang w:val="fr-FR"/>
        </w:rPr>
        <w:t xml:space="preserve"> demandé au </w:t>
      </w:r>
      <w:r w:rsidRPr="00792F3D">
        <w:rPr>
          <w:rFonts w:ascii="Arial" w:hAnsi="Arial" w:cs="Arial"/>
          <w:szCs w:val="22"/>
          <w:lang w:val="fr-FR"/>
        </w:rPr>
        <w:t>Secrétar</w:t>
      </w:r>
      <w:r w:rsidR="00A73DDE">
        <w:rPr>
          <w:rFonts w:ascii="Arial" w:hAnsi="Arial" w:cs="Arial"/>
          <w:szCs w:val="22"/>
          <w:lang w:val="fr-FR"/>
        </w:rPr>
        <w:t xml:space="preserve">iat et au </w:t>
      </w:r>
      <w:r w:rsidRPr="00792F3D">
        <w:rPr>
          <w:rFonts w:ascii="Arial" w:hAnsi="Arial" w:cs="Arial"/>
          <w:szCs w:val="22"/>
          <w:lang w:val="fr-FR"/>
        </w:rPr>
        <w:t xml:space="preserve">groupe de travail </w:t>
      </w:r>
      <w:r>
        <w:rPr>
          <w:rFonts w:ascii="Arial" w:hAnsi="Arial" w:cs="Arial"/>
          <w:szCs w:val="22"/>
          <w:lang w:val="fr-FR"/>
        </w:rPr>
        <w:t xml:space="preserve">informel </w:t>
      </w:r>
      <w:r w:rsidRPr="00792F3D">
        <w:rPr>
          <w:rFonts w:ascii="Arial" w:hAnsi="Arial" w:cs="Arial"/>
          <w:szCs w:val="22"/>
          <w:lang w:val="fr-FR"/>
        </w:rPr>
        <w:t xml:space="preserve">ad hoc </w:t>
      </w:r>
      <w:r w:rsidR="00A73DDE">
        <w:rPr>
          <w:rFonts w:ascii="Arial" w:hAnsi="Arial" w:cs="Arial"/>
          <w:szCs w:val="22"/>
          <w:lang w:val="fr-FR"/>
        </w:rPr>
        <w:t>de consulter</w:t>
      </w:r>
      <w:r w:rsidRPr="00792F3D">
        <w:rPr>
          <w:rFonts w:ascii="Arial" w:hAnsi="Arial" w:cs="Arial"/>
          <w:szCs w:val="22"/>
          <w:lang w:val="fr-FR"/>
        </w:rPr>
        <w:t xml:space="preserve"> les ONG pour examiner </w:t>
      </w:r>
      <w:r>
        <w:rPr>
          <w:rFonts w:ascii="Arial" w:hAnsi="Arial" w:cs="Arial"/>
          <w:szCs w:val="22"/>
          <w:lang w:val="fr-FR"/>
        </w:rPr>
        <w:t xml:space="preserve">et envisager </w:t>
      </w:r>
      <w:r w:rsidR="00A73DDE">
        <w:rPr>
          <w:rFonts w:ascii="Arial" w:hAnsi="Arial" w:cs="Arial"/>
          <w:szCs w:val="22"/>
          <w:lang w:val="fr-FR"/>
        </w:rPr>
        <w:t xml:space="preserve">les divers rôles et </w:t>
      </w:r>
      <w:r w:rsidRPr="00792F3D">
        <w:rPr>
          <w:rFonts w:ascii="Arial" w:hAnsi="Arial" w:cs="Arial"/>
          <w:szCs w:val="22"/>
          <w:lang w:val="fr-FR"/>
        </w:rPr>
        <w:t xml:space="preserve">fonctions des ONG qui </w:t>
      </w:r>
      <w:r w:rsidR="00A73DDE">
        <w:rPr>
          <w:rFonts w:ascii="Arial" w:hAnsi="Arial" w:cs="Arial"/>
          <w:szCs w:val="22"/>
          <w:lang w:val="fr-FR"/>
        </w:rPr>
        <w:t xml:space="preserve">participaient à </w:t>
      </w:r>
      <w:r>
        <w:rPr>
          <w:rFonts w:ascii="Arial" w:hAnsi="Arial" w:cs="Arial"/>
          <w:szCs w:val="22"/>
          <w:lang w:val="fr-FR"/>
        </w:rPr>
        <w:t>des fonctions consultatives auprès du</w:t>
      </w:r>
      <w:r w:rsidRPr="00792F3D">
        <w:rPr>
          <w:rFonts w:ascii="Arial" w:hAnsi="Arial" w:cs="Arial"/>
          <w:szCs w:val="22"/>
          <w:lang w:val="fr-FR"/>
        </w:rPr>
        <w:t xml:space="preserve"> Comité. Ce processus en cours a</w:t>
      </w:r>
      <w:r w:rsidR="00A73DDE">
        <w:rPr>
          <w:rFonts w:ascii="Arial" w:hAnsi="Arial" w:cs="Arial"/>
          <w:szCs w:val="22"/>
          <w:lang w:val="fr-FR"/>
        </w:rPr>
        <w:t>vait</w:t>
      </w:r>
      <w:r w:rsidRPr="00792F3D">
        <w:rPr>
          <w:rFonts w:ascii="Arial" w:hAnsi="Arial" w:cs="Arial"/>
          <w:szCs w:val="22"/>
          <w:lang w:val="fr-FR"/>
        </w:rPr>
        <w:t xml:space="preserve"> été officiellement demandé par le Comité et </w:t>
      </w:r>
      <w:r w:rsidR="00A73DDE">
        <w:rPr>
          <w:rFonts w:ascii="Arial" w:hAnsi="Arial" w:cs="Arial"/>
          <w:szCs w:val="22"/>
          <w:lang w:val="fr-FR"/>
        </w:rPr>
        <w:t>il était</w:t>
      </w:r>
      <w:r w:rsidRPr="00792F3D">
        <w:rPr>
          <w:rFonts w:ascii="Arial" w:hAnsi="Arial" w:cs="Arial"/>
          <w:szCs w:val="22"/>
          <w:lang w:val="fr-FR"/>
        </w:rPr>
        <w:t xml:space="preserve"> probable qu'il en sera</w:t>
      </w:r>
      <w:r w:rsidR="00A73DDE">
        <w:rPr>
          <w:rFonts w:ascii="Arial" w:hAnsi="Arial" w:cs="Arial"/>
          <w:szCs w:val="22"/>
          <w:lang w:val="fr-FR"/>
        </w:rPr>
        <w:t>it</w:t>
      </w:r>
      <w:r w:rsidRPr="00792F3D">
        <w:rPr>
          <w:rFonts w:ascii="Arial" w:hAnsi="Arial" w:cs="Arial"/>
          <w:szCs w:val="22"/>
          <w:lang w:val="fr-FR"/>
        </w:rPr>
        <w:t xml:space="preserve"> rendu compte aux deux prochaines sessions du Comité, </w:t>
      </w:r>
      <w:r w:rsidR="00A73DDE">
        <w:rPr>
          <w:rFonts w:ascii="Arial" w:hAnsi="Arial" w:cs="Arial"/>
          <w:szCs w:val="22"/>
          <w:lang w:val="fr-FR"/>
        </w:rPr>
        <w:t xml:space="preserve">ce qui </w:t>
      </w:r>
      <w:r w:rsidRPr="00792F3D">
        <w:rPr>
          <w:rFonts w:ascii="Arial" w:hAnsi="Arial" w:cs="Arial"/>
          <w:szCs w:val="22"/>
          <w:lang w:val="fr-FR"/>
        </w:rPr>
        <w:t>donnera</w:t>
      </w:r>
      <w:r w:rsidR="00A73DDE">
        <w:rPr>
          <w:rFonts w:ascii="Arial" w:hAnsi="Arial" w:cs="Arial"/>
          <w:szCs w:val="22"/>
          <w:lang w:val="fr-FR"/>
        </w:rPr>
        <w:t>it</w:t>
      </w:r>
      <w:r w:rsidRPr="00792F3D">
        <w:rPr>
          <w:rFonts w:ascii="Arial" w:hAnsi="Arial" w:cs="Arial"/>
          <w:szCs w:val="22"/>
          <w:lang w:val="fr-FR"/>
        </w:rPr>
        <w:t xml:space="preserve"> lieu à des propositions présentées à la prochaine Assemblée générale. Le débat a</w:t>
      </w:r>
      <w:r w:rsidR="00A73DDE">
        <w:rPr>
          <w:rFonts w:ascii="Arial" w:hAnsi="Arial" w:cs="Arial"/>
          <w:szCs w:val="22"/>
          <w:lang w:val="fr-FR"/>
        </w:rPr>
        <w:t>vait</w:t>
      </w:r>
      <w:r w:rsidRPr="00792F3D">
        <w:rPr>
          <w:rFonts w:ascii="Arial" w:hAnsi="Arial" w:cs="Arial"/>
          <w:szCs w:val="22"/>
          <w:lang w:val="fr-FR"/>
        </w:rPr>
        <w:t xml:space="preserve"> donc déjà commencé et, bien que le Secrétaire apprécie l'amendement proposé par la Palestine, le groupe de t</w:t>
      </w:r>
      <w:r w:rsidR="00A73DDE">
        <w:rPr>
          <w:rFonts w:ascii="Arial" w:hAnsi="Arial" w:cs="Arial"/>
          <w:szCs w:val="22"/>
          <w:lang w:val="fr-FR"/>
        </w:rPr>
        <w:t>ravail informel ad hoc travaillait</w:t>
      </w:r>
      <w:r w:rsidRPr="00792F3D">
        <w:rPr>
          <w:rFonts w:ascii="Arial" w:hAnsi="Arial" w:cs="Arial"/>
          <w:szCs w:val="22"/>
          <w:lang w:val="fr-FR"/>
        </w:rPr>
        <w:t xml:space="preserve"> sous la direction du Comité. En ce sens, le processus devrait vraiment passer par le Comité, puis par l'Assemblée générale. Le Secrétaire a également informé l'Assemblée qu'un certain nombre de réunions avaient lieu avec le Secrétariat, le Forum des ONG et le groupe de travail informel pour examiner notamment les fonctions des ONG par rapport au Comité.</w:t>
      </w:r>
    </w:p>
    <w:p w14:paraId="2A7627F0" w14:textId="29282E0D" w:rsidR="00A73DDE" w:rsidRPr="00A73DDE" w:rsidRDefault="00A73DDE" w:rsidP="007B4E43">
      <w:pPr>
        <w:numPr>
          <w:ilvl w:val="0"/>
          <w:numId w:val="14"/>
        </w:numPr>
        <w:suppressAutoHyphens/>
        <w:autoSpaceDE w:val="0"/>
        <w:spacing w:before="120"/>
        <w:ind w:left="709" w:hanging="709"/>
        <w:jc w:val="both"/>
        <w:rPr>
          <w:rFonts w:ascii="Arial" w:hAnsi="Arial" w:cs="Arial"/>
          <w:bCs/>
          <w:szCs w:val="22"/>
          <w:lang w:val="fr-FR"/>
        </w:rPr>
      </w:pPr>
      <w:r w:rsidRPr="00A73DDE">
        <w:rPr>
          <w:rFonts w:ascii="Arial" w:hAnsi="Arial" w:cs="Arial"/>
          <w:bCs/>
          <w:szCs w:val="22"/>
          <w:lang w:val="fr-FR"/>
        </w:rPr>
        <w:lastRenderedPageBreak/>
        <w:t xml:space="preserve">Après avoir écouté les éclaircissements, la délégation </w:t>
      </w:r>
      <w:r>
        <w:rPr>
          <w:rFonts w:ascii="Arial" w:hAnsi="Arial" w:cs="Arial"/>
          <w:bCs/>
          <w:szCs w:val="22"/>
          <w:lang w:val="fr-FR"/>
        </w:rPr>
        <w:t xml:space="preserve">du </w:t>
      </w:r>
      <w:r w:rsidRPr="00A73DDE">
        <w:rPr>
          <w:rFonts w:ascii="Arial" w:hAnsi="Arial" w:cs="Arial"/>
          <w:b/>
          <w:bCs/>
          <w:szCs w:val="22"/>
          <w:lang w:val="fr-FR"/>
        </w:rPr>
        <w:t>Pérou</w:t>
      </w:r>
      <w:r>
        <w:rPr>
          <w:rFonts w:ascii="Arial" w:hAnsi="Arial" w:cs="Arial"/>
          <w:bCs/>
          <w:szCs w:val="22"/>
          <w:lang w:val="fr-FR"/>
        </w:rPr>
        <w:t xml:space="preserve"> était</w:t>
      </w:r>
      <w:r w:rsidRPr="00A73DDE">
        <w:rPr>
          <w:rFonts w:ascii="Arial" w:hAnsi="Arial" w:cs="Arial"/>
          <w:bCs/>
          <w:szCs w:val="22"/>
          <w:lang w:val="fr-FR"/>
        </w:rPr>
        <w:t xml:space="preserve"> consci</w:t>
      </w:r>
      <w:r>
        <w:rPr>
          <w:rFonts w:ascii="Arial" w:hAnsi="Arial" w:cs="Arial"/>
          <w:bCs/>
          <w:szCs w:val="22"/>
          <w:lang w:val="fr-FR"/>
        </w:rPr>
        <w:t>ente du fait qu'un processus était</w:t>
      </w:r>
      <w:r w:rsidRPr="00A73DDE">
        <w:rPr>
          <w:rFonts w:ascii="Arial" w:hAnsi="Arial" w:cs="Arial"/>
          <w:bCs/>
          <w:szCs w:val="22"/>
          <w:lang w:val="fr-FR"/>
        </w:rPr>
        <w:t xml:space="preserve"> actuellement en cours avec la pleine participation des ONG et du groupe de travail ad hoc travaillant aux côtés du Secrétariat. L'Assemblée devrait donc attendre les résultats et ne pas aller trop vite en ajoutant un paragraphe au pr</w:t>
      </w:r>
      <w:r>
        <w:rPr>
          <w:rFonts w:ascii="Arial" w:hAnsi="Arial" w:cs="Arial"/>
          <w:bCs/>
          <w:szCs w:val="22"/>
          <w:lang w:val="fr-FR"/>
        </w:rPr>
        <w:t>ojet de résolution, car ce n'était ni le bon e</w:t>
      </w:r>
      <w:r w:rsidR="00B94F1F">
        <w:rPr>
          <w:rFonts w:ascii="Arial" w:hAnsi="Arial" w:cs="Arial"/>
          <w:bCs/>
          <w:szCs w:val="22"/>
          <w:lang w:val="fr-FR"/>
        </w:rPr>
        <w:t>ndroit ni le bon moment. C'est</w:t>
      </w:r>
      <w:r>
        <w:rPr>
          <w:rFonts w:ascii="Arial" w:hAnsi="Arial" w:cs="Arial"/>
          <w:bCs/>
          <w:szCs w:val="22"/>
          <w:lang w:val="fr-FR"/>
        </w:rPr>
        <w:t xml:space="preserve"> la raison pour laquelle elle</w:t>
      </w:r>
      <w:r w:rsidRPr="00A73DDE">
        <w:rPr>
          <w:rFonts w:ascii="Arial" w:hAnsi="Arial" w:cs="Arial"/>
          <w:bCs/>
          <w:szCs w:val="22"/>
          <w:lang w:val="fr-FR"/>
        </w:rPr>
        <w:t xml:space="preserve"> </w:t>
      </w:r>
      <w:r>
        <w:rPr>
          <w:rFonts w:ascii="Arial" w:hAnsi="Arial" w:cs="Arial"/>
          <w:bCs/>
          <w:szCs w:val="22"/>
          <w:lang w:val="fr-FR"/>
        </w:rPr>
        <w:t xml:space="preserve">était d’accord </w:t>
      </w:r>
      <w:r w:rsidRPr="00A73DDE">
        <w:rPr>
          <w:rFonts w:ascii="Arial" w:hAnsi="Arial" w:cs="Arial"/>
          <w:bCs/>
          <w:szCs w:val="22"/>
          <w:lang w:val="fr-FR"/>
        </w:rPr>
        <w:t>avec la Serbi</w:t>
      </w:r>
      <w:r>
        <w:rPr>
          <w:rFonts w:ascii="Arial" w:hAnsi="Arial" w:cs="Arial"/>
          <w:bCs/>
          <w:szCs w:val="22"/>
          <w:lang w:val="fr-FR"/>
        </w:rPr>
        <w:t>e, l'Algérie et d'autres pays pour</w:t>
      </w:r>
      <w:r w:rsidRPr="00A73DDE">
        <w:rPr>
          <w:rFonts w:ascii="Arial" w:hAnsi="Arial" w:cs="Arial"/>
          <w:bCs/>
          <w:szCs w:val="22"/>
          <w:lang w:val="fr-FR"/>
        </w:rPr>
        <w:t xml:space="preserve"> </w:t>
      </w:r>
      <w:r>
        <w:rPr>
          <w:rFonts w:ascii="Arial" w:hAnsi="Arial" w:cs="Arial"/>
          <w:bCs/>
          <w:szCs w:val="22"/>
          <w:lang w:val="fr-FR"/>
        </w:rPr>
        <w:t xml:space="preserve">biffer </w:t>
      </w:r>
      <w:r w:rsidRPr="00A73DDE">
        <w:rPr>
          <w:rFonts w:ascii="Arial" w:hAnsi="Arial" w:cs="Arial"/>
          <w:bCs/>
          <w:szCs w:val="22"/>
          <w:lang w:val="fr-FR"/>
        </w:rPr>
        <w:t>ce paragraphe.</w:t>
      </w:r>
    </w:p>
    <w:p w14:paraId="7FBA341A" w14:textId="6079BFC1" w:rsidR="00222269" w:rsidRPr="00222269" w:rsidRDefault="00222269" w:rsidP="007B4E43">
      <w:pPr>
        <w:numPr>
          <w:ilvl w:val="0"/>
          <w:numId w:val="14"/>
        </w:numPr>
        <w:suppressAutoHyphens/>
        <w:autoSpaceDE w:val="0"/>
        <w:spacing w:before="120"/>
        <w:ind w:left="709" w:hanging="709"/>
        <w:jc w:val="both"/>
        <w:rPr>
          <w:rFonts w:ascii="Arial" w:hAnsi="Arial" w:cs="Arial"/>
          <w:bCs/>
          <w:szCs w:val="22"/>
          <w:lang w:val="fr-FR"/>
        </w:rPr>
      </w:pPr>
      <w:r w:rsidRPr="00222269">
        <w:rPr>
          <w:rFonts w:ascii="Arial" w:hAnsi="Arial" w:cs="Arial"/>
          <w:bCs/>
          <w:szCs w:val="22"/>
          <w:lang w:val="fr-FR"/>
        </w:rPr>
        <w:t xml:space="preserve">La délégation de la </w:t>
      </w:r>
      <w:r w:rsidRPr="00222269">
        <w:rPr>
          <w:rFonts w:ascii="Arial" w:hAnsi="Arial" w:cs="Arial"/>
          <w:b/>
          <w:bCs/>
          <w:szCs w:val="22"/>
          <w:lang w:val="fr-FR"/>
        </w:rPr>
        <w:t>Suisse</w:t>
      </w:r>
      <w:r w:rsidRPr="00222269">
        <w:rPr>
          <w:rFonts w:ascii="Arial" w:hAnsi="Arial" w:cs="Arial"/>
          <w:bCs/>
          <w:szCs w:val="22"/>
          <w:lang w:val="fr-FR"/>
        </w:rPr>
        <w:t xml:space="preserve"> a félicité la Présidente pour son élection. Bien qu'elle soutienne l'idée qui sous-tend</w:t>
      </w:r>
      <w:r>
        <w:rPr>
          <w:rFonts w:ascii="Arial" w:hAnsi="Arial" w:cs="Arial"/>
          <w:bCs/>
          <w:szCs w:val="22"/>
          <w:lang w:val="fr-FR"/>
        </w:rPr>
        <w:t>ait</w:t>
      </w:r>
      <w:r w:rsidRPr="00222269">
        <w:rPr>
          <w:rFonts w:ascii="Arial" w:hAnsi="Arial" w:cs="Arial"/>
          <w:bCs/>
          <w:szCs w:val="22"/>
          <w:lang w:val="fr-FR"/>
        </w:rPr>
        <w:t xml:space="preserve"> l'amend</w:t>
      </w:r>
      <w:r>
        <w:rPr>
          <w:rFonts w:ascii="Arial" w:hAnsi="Arial" w:cs="Arial"/>
          <w:bCs/>
          <w:szCs w:val="22"/>
          <w:lang w:val="fr-FR"/>
        </w:rPr>
        <w:t xml:space="preserve">ement de la Suède, il était </w:t>
      </w:r>
      <w:r w:rsidRPr="00222269">
        <w:rPr>
          <w:rFonts w:ascii="Arial" w:hAnsi="Arial" w:cs="Arial"/>
          <w:bCs/>
          <w:szCs w:val="22"/>
          <w:lang w:val="fr-FR"/>
        </w:rPr>
        <w:t>difficile, dans ces circonstances, d'ac</w:t>
      </w:r>
      <w:r>
        <w:rPr>
          <w:rFonts w:ascii="Arial" w:hAnsi="Arial" w:cs="Arial"/>
          <w:bCs/>
          <w:szCs w:val="22"/>
          <w:lang w:val="fr-FR"/>
        </w:rPr>
        <w:t>cepter cet amendement. Il semblait</w:t>
      </w:r>
      <w:r w:rsidRPr="00222269">
        <w:rPr>
          <w:rFonts w:ascii="Arial" w:hAnsi="Arial" w:cs="Arial"/>
          <w:bCs/>
          <w:szCs w:val="22"/>
          <w:lang w:val="fr-FR"/>
        </w:rPr>
        <w:t xml:space="preserve"> donc approprié de suivre la proposition de la Palestine et de travailler avec le groupe de travail ad hoc, dont le mandat devrait être clair afin qu'une recommandation spécifique puisse être </w:t>
      </w:r>
      <w:r>
        <w:rPr>
          <w:rFonts w:ascii="Arial" w:hAnsi="Arial" w:cs="Arial"/>
          <w:bCs/>
          <w:szCs w:val="22"/>
          <w:lang w:val="fr-FR"/>
        </w:rPr>
        <w:t xml:space="preserve">soumise </w:t>
      </w:r>
      <w:r w:rsidRPr="00222269">
        <w:rPr>
          <w:rFonts w:ascii="Arial" w:hAnsi="Arial" w:cs="Arial"/>
          <w:bCs/>
          <w:szCs w:val="22"/>
          <w:lang w:val="fr-FR"/>
        </w:rPr>
        <w:t>lors du prochain Comité.</w:t>
      </w:r>
    </w:p>
    <w:p w14:paraId="272C129D" w14:textId="1B9CBF04" w:rsidR="00222269" w:rsidRPr="00255A40" w:rsidRDefault="00222269" w:rsidP="007B4E43">
      <w:pPr>
        <w:numPr>
          <w:ilvl w:val="0"/>
          <w:numId w:val="14"/>
        </w:numPr>
        <w:suppressAutoHyphens/>
        <w:autoSpaceDE w:val="0"/>
        <w:spacing w:before="120"/>
        <w:ind w:left="709" w:hanging="709"/>
        <w:jc w:val="both"/>
        <w:rPr>
          <w:rFonts w:ascii="Arial" w:hAnsi="Arial" w:cs="Arial"/>
          <w:bCs/>
          <w:szCs w:val="22"/>
          <w:lang w:val="fr-FR"/>
        </w:rPr>
      </w:pPr>
      <w:r w:rsidRPr="00255A40">
        <w:rPr>
          <w:rFonts w:ascii="Arial" w:hAnsi="Arial" w:cs="Arial"/>
          <w:bCs/>
          <w:szCs w:val="22"/>
          <w:lang w:val="fr-FR"/>
        </w:rPr>
        <w:t xml:space="preserve">La délégation des </w:t>
      </w:r>
      <w:r w:rsidRPr="00255A40">
        <w:rPr>
          <w:rFonts w:ascii="Arial" w:hAnsi="Arial" w:cs="Arial"/>
          <w:b/>
          <w:bCs/>
          <w:szCs w:val="22"/>
          <w:lang w:val="fr-FR"/>
        </w:rPr>
        <w:t>Philippines</w:t>
      </w:r>
      <w:r w:rsidRPr="00255A40">
        <w:rPr>
          <w:rFonts w:ascii="Arial" w:hAnsi="Arial" w:cs="Arial"/>
          <w:bCs/>
          <w:szCs w:val="22"/>
          <w:lang w:val="fr-FR"/>
        </w:rPr>
        <w:t xml:space="preserve"> s'est jointe à ceux qui avaient déclaré qu'il s'agissait déjà d'un processus en cours, comme en témoignait le mandat du groupe de travail informel ad hoc, « de réfléchir, en consultatio</w:t>
      </w:r>
      <w:r w:rsidR="00846601" w:rsidRPr="00255A40">
        <w:rPr>
          <w:rFonts w:ascii="Arial" w:hAnsi="Arial" w:cs="Arial"/>
          <w:bCs/>
          <w:szCs w:val="22"/>
          <w:lang w:val="fr-FR"/>
        </w:rPr>
        <w:t xml:space="preserve">n avec les ONG accréditées, aux différentes façons </w:t>
      </w:r>
      <w:r w:rsidRPr="00255A40">
        <w:rPr>
          <w:rFonts w:ascii="Arial" w:hAnsi="Arial" w:cs="Arial"/>
          <w:bCs/>
          <w:szCs w:val="22"/>
          <w:lang w:val="fr-FR"/>
        </w:rPr>
        <w:t xml:space="preserve">possibles </w:t>
      </w:r>
      <w:r w:rsidR="00DC517B" w:rsidRPr="00255A40">
        <w:rPr>
          <w:rFonts w:ascii="Arial" w:hAnsi="Arial" w:cs="Arial"/>
          <w:bCs/>
          <w:szCs w:val="22"/>
          <w:lang w:val="fr-FR"/>
        </w:rPr>
        <w:t xml:space="preserve">de renforcer </w:t>
      </w:r>
      <w:r w:rsidR="00846601" w:rsidRPr="003F2254">
        <w:rPr>
          <w:rFonts w:ascii="Arial" w:hAnsi="Arial" w:cs="Arial"/>
          <w:bCs/>
          <w:szCs w:val="22"/>
          <w:lang w:val="fr-FR"/>
        </w:rPr>
        <w:t>encore</w:t>
      </w:r>
      <w:r w:rsidR="00846601" w:rsidRPr="00255A40">
        <w:rPr>
          <w:rFonts w:ascii="Arial" w:hAnsi="Arial" w:cs="Arial"/>
          <w:bCs/>
          <w:szCs w:val="22"/>
          <w:lang w:val="fr-FR"/>
        </w:rPr>
        <w:t xml:space="preserve"> davantage </w:t>
      </w:r>
      <w:r w:rsidRPr="00255A40">
        <w:rPr>
          <w:rFonts w:ascii="Arial" w:hAnsi="Arial" w:cs="Arial"/>
          <w:bCs/>
          <w:szCs w:val="22"/>
          <w:lang w:val="fr-FR"/>
        </w:rPr>
        <w:t xml:space="preserve">la participation des ONG dans le cadre de la Convention de 2003 et </w:t>
      </w:r>
      <w:r w:rsidR="00846601" w:rsidRPr="00255A40">
        <w:rPr>
          <w:rFonts w:ascii="Arial" w:hAnsi="Arial" w:cs="Arial"/>
          <w:bCs/>
          <w:szCs w:val="22"/>
          <w:lang w:val="fr-FR"/>
        </w:rPr>
        <w:t xml:space="preserve">à la manière dont </w:t>
      </w:r>
      <w:r w:rsidR="00846601" w:rsidRPr="003F2254">
        <w:rPr>
          <w:rFonts w:ascii="Arial" w:hAnsi="Arial" w:cs="Arial"/>
          <w:bCs/>
          <w:szCs w:val="22"/>
          <w:lang w:val="fr-FR"/>
        </w:rPr>
        <w:t>cette amélioration</w:t>
      </w:r>
      <w:r w:rsidR="00846601" w:rsidRPr="00255A40">
        <w:rPr>
          <w:rFonts w:ascii="Arial" w:hAnsi="Arial" w:cs="Arial"/>
          <w:bCs/>
          <w:szCs w:val="22"/>
          <w:lang w:val="fr-FR"/>
        </w:rPr>
        <w:t xml:space="preserve"> pourrait se refléter </w:t>
      </w:r>
      <w:r w:rsidRPr="00255A40">
        <w:rPr>
          <w:rFonts w:ascii="Arial" w:hAnsi="Arial" w:cs="Arial"/>
          <w:bCs/>
          <w:szCs w:val="22"/>
          <w:lang w:val="fr-FR"/>
        </w:rPr>
        <w:t>dans les mécanismes d'accréditatio</w:t>
      </w:r>
      <w:r w:rsidR="00DC517B" w:rsidRPr="00255A40">
        <w:rPr>
          <w:rFonts w:ascii="Arial" w:hAnsi="Arial" w:cs="Arial"/>
          <w:bCs/>
          <w:szCs w:val="22"/>
          <w:lang w:val="fr-FR"/>
        </w:rPr>
        <w:t>n et de renouvellement des ONG »</w:t>
      </w:r>
      <w:r w:rsidR="00255A40">
        <w:rPr>
          <w:rFonts w:ascii="Arial" w:hAnsi="Arial" w:cs="Arial"/>
          <w:bCs/>
          <w:szCs w:val="22"/>
          <w:lang w:val="fr-FR"/>
        </w:rPr>
        <w:t>. Ce mandat</w:t>
      </w:r>
      <w:r w:rsidRPr="00255A40">
        <w:rPr>
          <w:rFonts w:ascii="Arial" w:hAnsi="Arial" w:cs="Arial"/>
          <w:bCs/>
          <w:szCs w:val="22"/>
          <w:lang w:val="fr-FR"/>
        </w:rPr>
        <w:t xml:space="preserve"> n'était pas exhaustif et incluait, par exemple, de nouvelles mesures pos</w:t>
      </w:r>
      <w:r w:rsidR="00255A40">
        <w:rPr>
          <w:rFonts w:ascii="Arial" w:hAnsi="Arial" w:cs="Arial"/>
          <w:bCs/>
          <w:szCs w:val="22"/>
          <w:lang w:val="fr-FR"/>
        </w:rPr>
        <w:t>sibles</w:t>
      </w:r>
      <w:r w:rsidR="00D32FCF" w:rsidRPr="00255A40">
        <w:rPr>
          <w:rFonts w:ascii="Arial" w:hAnsi="Arial" w:cs="Arial"/>
          <w:bCs/>
          <w:szCs w:val="22"/>
          <w:lang w:val="fr-FR"/>
        </w:rPr>
        <w:t xml:space="preserve"> telles que celle qui était</w:t>
      </w:r>
      <w:r w:rsidRPr="00255A40">
        <w:rPr>
          <w:rFonts w:ascii="Arial" w:hAnsi="Arial" w:cs="Arial"/>
          <w:bCs/>
          <w:szCs w:val="22"/>
          <w:lang w:val="fr-FR"/>
        </w:rPr>
        <w:t xml:space="preserve"> actuellement proposée. On pourrait donc aller de l'avant en supprimant ce paragraphe ou en introduisant une déclaration générale qui prendrait note du processus de réflexion en cours sur les moyens possibles d'améliorer encore </w:t>
      </w:r>
      <w:r w:rsidR="00255A40">
        <w:rPr>
          <w:rFonts w:ascii="Arial" w:hAnsi="Arial" w:cs="Arial"/>
          <w:bCs/>
          <w:szCs w:val="22"/>
          <w:lang w:val="fr-FR"/>
        </w:rPr>
        <w:t xml:space="preserve">davantage </w:t>
      </w:r>
      <w:r w:rsidRPr="00255A40">
        <w:rPr>
          <w:rFonts w:ascii="Arial" w:hAnsi="Arial" w:cs="Arial"/>
          <w:bCs/>
          <w:szCs w:val="22"/>
          <w:lang w:val="fr-FR"/>
        </w:rPr>
        <w:t>la participation des ONG dans le cadre de la Convention de 2003. De cette façon, le paragraphe serait plus général et ouvert.</w:t>
      </w:r>
    </w:p>
    <w:p w14:paraId="19031910" w14:textId="7F289B2A" w:rsidR="00775AFE" w:rsidRPr="00775AFE" w:rsidRDefault="00775AFE" w:rsidP="007B4E43">
      <w:pPr>
        <w:numPr>
          <w:ilvl w:val="0"/>
          <w:numId w:val="14"/>
        </w:numPr>
        <w:suppressAutoHyphens/>
        <w:autoSpaceDE w:val="0"/>
        <w:spacing w:before="120"/>
        <w:ind w:left="709" w:hanging="709"/>
        <w:jc w:val="both"/>
        <w:rPr>
          <w:rFonts w:ascii="Arial" w:hAnsi="Arial" w:cs="Arial"/>
          <w:bCs/>
          <w:szCs w:val="22"/>
          <w:lang w:val="fr-FR"/>
        </w:rPr>
      </w:pPr>
      <w:r w:rsidRPr="00775AFE">
        <w:rPr>
          <w:rFonts w:ascii="Arial" w:hAnsi="Arial" w:cs="Arial"/>
          <w:bCs/>
          <w:szCs w:val="22"/>
          <w:lang w:val="fr-FR"/>
        </w:rPr>
        <w:t xml:space="preserve">La </w:t>
      </w:r>
      <w:r>
        <w:rPr>
          <w:rFonts w:ascii="Arial" w:hAnsi="Arial" w:cs="Arial"/>
          <w:bCs/>
          <w:szCs w:val="22"/>
          <w:lang w:val="fr-FR"/>
        </w:rPr>
        <w:t>délégation de l'</w:t>
      </w:r>
      <w:r w:rsidRPr="00E12044">
        <w:rPr>
          <w:rFonts w:ascii="Arial" w:hAnsi="Arial" w:cs="Arial"/>
          <w:b/>
          <w:bCs/>
          <w:szCs w:val="22"/>
          <w:lang w:val="fr-FR"/>
        </w:rPr>
        <w:t>Estonie</w:t>
      </w:r>
      <w:r>
        <w:rPr>
          <w:rFonts w:ascii="Arial" w:hAnsi="Arial" w:cs="Arial"/>
          <w:bCs/>
          <w:szCs w:val="22"/>
          <w:lang w:val="fr-FR"/>
        </w:rPr>
        <w:t xml:space="preserve"> comprenait</w:t>
      </w:r>
      <w:r w:rsidR="00E12044">
        <w:rPr>
          <w:rFonts w:ascii="Arial" w:hAnsi="Arial" w:cs="Arial"/>
          <w:bCs/>
          <w:szCs w:val="22"/>
          <w:lang w:val="fr-FR"/>
        </w:rPr>
        <w:t xml:space="preserve"> parfaitement l'hésitation de l’</w:t>
      </w:r>
      <w:r w:rsidR="00E12044" w:rsidRPr="00E12044">
        <w:rPr>
          <w:rFonts w:ascii="Arial" w:hAnsi="Arial" w:cs="Arial"/>
          <w:bCs/>
          <w:szCs w:val="22"/>
          <w:lang w:val="fr-FR"/>
        </w:rPr>
        <w:t>Assemblée</w:t>
      </w:r>
      <w:r w:rsidR="00E12044">
        <w:rPr>
          <w:rFonts w:ascii="Arial" w:hAnsi="Arial" w:cs="Arial"/>
          <w:bCs/>
          <w:szCs w:val="22"/>
          <w:lang w:val="fr-FR"/>
        </w:rPr>
        <w:t xml:space="preserve"> </w:t>
      </w:r>
      <w:r w:rsidRPr="00775AFE">
        <w:rPr>
          <w:rFonts w:ascii="Arial" w:hAnsi="Arial" w:cs="Arial"/>
          <w:bCs/>
          <w:szCs w:val="22"/>
          <w:lang w:val="fr-FR"/>
        </w:rPr>
        <w:t>à adopter une décision sur une nouvelle tâche sans sav</w:t>
      </w:r>
      <w:r w:rsidR="00E12044">
        <w:rPr>
          <w:rFonts w:ascii="Arial" w:hAnsi="Arial" w:cs="Arial"/>
          <w:bCs/>
          <w:szCs w:val="22"/>
          <w:lang w:val="fr-FR"/>
        </w:rPr>
        <w:t>oir d'abord ce que cela impliquait</w:t>
      </w:r>
      <w:r w:rsidRPr="00775AFE">
        <w:rPr>
          <w:rFonts w:ascii="Arial" w:hAnsi="Arial" w:cs="Arial"/>
          <w:bCs/>
          <w:szCs w:val="22"/>
          <w:lang w:val="fr-FR"/>
        </w:rPr>
        <w:t xml:space="preserve"> exactement. Toutefois, le paragraphe pourrait être formulé de manière à indiquer que l'Assemblée générale a</w:t>
      </w:r>
      <w:r w:rsidR="00E12044">
        <w:rPr>
          <w:rFonts w:ascii="Arial" w:hAnsi="Arial" w:cs="Arial"/>
          <w:bCs/>
          <w:szCs w:val="22"/>
          <w:lang w:val="fr-FR"/>
        </w:rPr>
        <w:t xml:space="preserve">vait pris note du rapport et </w:t>
      </w:r>
      <w:r w:rsidRPr="00775AFE">
        <w:rPr>
          <w:rFonts w:ascii="Arial" w:hAnsi="Arial" w:cs="Arial"/>
          <w:bCs/>
          <w:szCs w:val="22"/>
          <w:lang w:val="fr-FR"/>
        </w:rPr>
        <w:t>reconnu la participation des ONG et leur importance dans ce processus, rôle que le Comité a</w:t>
      </w:r>
      <w:r w:rsidR="00E12044">
        <w:rPr>
          <w:rFonts w:ascii="Arial" w:hAnsi="Arial" w:cs="Arial"/>
          <w:bCs/>
          <w:szCs w:val="22"/>
          <w:lang w:val="fr-FR"/>
        </w:rPr>
        <w:t>vait</w:t>
      </w:r>
      <w:r w:rsidRPr="00775AFE">
        <w:rPr>
          <w:rFonts w:ascii="Arial" w:hAnsi="Arial" w:cs="Arial"/>
          <w:bCs/>
          <w:szCs w:val="22"/>
          <w:lang w:val="fr-FR"/>
        </w:rPr>
        <w:t xml:space="preserve"> réaffirmé à plusieurs reprises. En ce sens, l'Assemblé</w:t>
      </w:r>
      <w:r w:rsidR="00E12044">
        <w:rPr>
          <w:rFonts w:ascii="Arial" w:hAnsi="Arial" w:cs="Arial"/>
          <w:bCs/>
          <w:szCs w:val="22"/>
          <w:lang w:val="fr-FR"/>
        </w:rPr>
        <w:t>e pourrait aller de l'avant dans</w:t>
      </w:r>
      <w:r w:rsidRPr="00775AFE">
        <w:rPr>
          <w:rFonts w:ascii="Arial" w:hAnsi="Arial" w:cs="Arial"/>
          <w:bCs/>
          <w:szCs w:val="22"/>
          <w:lang w:val="fr-FR"/>
        </w:rPr>
        <w:t xml:space="preserve"> la poursuite des discussions sur le rôle des ONG </w:t>
      </w:r>
      <w:r w:rsidR="00E12044">
        <w:rPr>
          <w:rFonts w:ascii="Arial" w:hAnsi="Arial" w:cs="Arial"/>
          <w:bCs/>
          <w:szCs w:val="22"/>
          <w:lang w:val="fr-FR"/>
        </w:rPr>
        <w:t>avec la possibilité d’ajouter</w:t>
      </w:r>
      <w:r w:rsidRPr="00775AFE">
        <w:rPr>
          <w:rFonts w:ascii="Arial" w:hAnsi="Arial" w:cs="Arial"/>
          <w:bCs/>
          <w:szCs w:val="22"/>
          <w:lang w:val="fr-FR"/>
        </w:rPr>
        <w:t xml:space="preserve"> un point di</w:t>
      </w:r>
      <w:r w:rsidR="00E12044">
        <w:rPr>
          <w:rFonts w:ascii="Arial" w:hAnsi="Arial" w:cs="Arial"/>
          <w:bCs/>
          <w:szCs w:val="22"/>
          <w:lang w:val="fr-FR"/>
        </w:rPr>
        <w:t xml:space="preserve">stinct à l'ordre du jour pour écouter le rapport, ce qui permettrait de </w:t>
      </w:r>
      <w:r w:rsidRPr="00775AFE">
        <w:rPr>
          <w:rFonts w:ascii="Arial" w:hAnsi="Arial" w:cs="Arial"/>
          <w:bCs/>
          <w:szCs w:val="22"/>
          <w:lang w:val="fr-FR"/>
        </w:rPr>
        <w:t>réfléchir plus sérieusement à cette question.</w:t>
      </w:r>
    </w:p>
    <w:p w14:paraId="32F3635D" w14:textId="28572008" w:rsidR="00E12044" w:rsidRPr="00E12044" w:rsidRDefault="00E12044" w:rsidP="007B4E43">
      <w:pPr>
        <w:numPr>
          <w:ilvl w:val="0"/>
          <w:numId w:val="14"/>
        </w:numPr>
        <w:suppressAutoHyphens/>
        <w:autoSpaceDE w:val="0"/>
        <w:spacing w:before="120"/>
        <w:ind w:left="709" w:hanging="709"/>
        <w:jc w:val="both"/>
        <w:rPr>
          <w:rFonts w:ascii="Arial" w:hAnsi="Arial" w:cs="Arial"/>
          <w:bCs/>
          <w:szCs w:val="22"/>
          <w:lang w:val="fr-FR"/>
        </w:rPr>
      </w:pPr>
      <w:r w:rsidRPr="00E12044">
        <w:rPr>
          <w:rFonts w:ascii="Arial" w:hAnsi="Arial" w:cs="Arial"/>
          <w:bCs/>
          <w:szCs w:val="22"/>
          <w:lang w:val="fr-FR"/>
        </w:rPr>
        <w:t xml:space="preserve">La délégation de la </w:t>
      </w:r>
      <w:r w:rsidRPr="00E12044">
        <w:rPr>
          <w:rFonts w:ascii="Arial" w:hAnsi="Arial" w:cs="Arial"/>
          <w:b/>
          <w:bCs/>
          <w:szCs w:val="22"/>
          <w:lang w:val="fr-FR"/>
        </w:rPr>
        <w:t>Suède</w:t>
      </w:r>
      <w:r w:rsidRPr="00E12044">
        <w:rPr>
          <w:rFonts w:ascii="Arial" w:hAnsi="Arial" w:cs="Arial"/>
          <w:bCs/>
          <w:szCs w:val="22"/>
          <w:lang w:val="fr-FR"/>
        </w:rPr>
        <w:t xml:space="preserve"> a fait remarquer que cette question n'était pas nouvelle et qu'elle avait été soulevée dans le cadre de l'ordre du jour de la précédente Assemblée en 2016. Néanmoins, la Suède pourrait accepter la suggestion de la Palestine de revenir à la discussion, ajoutant que sans praticiens et ONG, il n'y aurait pas de patrimoine immatériel.</w:t>
      </w:r>
    </w:p>
    <w:p w14:paraId="6DDD8A54" w14:textId="5FDA9944" w:rsidR="00E12044" w:rsidRDefault="00E12044" w:rsidP="007B4E43">
      <w:pPr>
        <w:numPr>
          <w:ilvl w:val="0"/>
          <w:numId w:val="14"/>
        </w:numPr>
        <w:suppressAutoHyphens/>
        <w:autoSpaceDE w:val="0"/>
        <w:spacing w:before="120"/>
        <w:ind w:left="709" w:hanging="709"/>
        <w:jc w:val="both"/>
        <w:rPr>
          <w:rFonts w:ascii="Arial" w:hAnsi="Arial" w:cs="Arial"/>
          <w:bCs/>
          <w:szCs w:val="22"/>
          <w:lang w:val="fr-FR"/>
        </w:rPr>
      </w:pPr>
      <w:r w:rsidRPr="00E12044">
        <w:rPr>
          <w:rFonts w:ascii="Arial" w:hAnsi="Arial" w:cs="Arial"/>
          <w:bCs/>
          <w:szCs w:val="22"/>
          <w:lang w:val="fr-FR"/>
        </w:rPr>
        <w:t xml:space="preserve">La délégation </w:t>
      </w:r>
      <w:r>
        <w:rPr>
          <w:rFonts w:ascii="Arial" w:hAnsi="Arial" w:cs="Arial"/>
          <w:bCs/>
          <w:szCs w:val="22"/>
          <w:lang w:val="fr-FR"/>
        </w:rPr>
        <w:t>de l’</w:t>
      </w:r>
      <w:r w:rsidRPr="00E12044">
        <w:rPr>
          <w:rFonts w:ascii="Arial" w:hAnsi="Arial" w:cs="Arial"/>
          <w:b/>
          <w:bCs/>
          <w:szCs w:val="22"/>
          <w:lang w:val="fr-FR"/>
        </w:rPr>
        <w:t>Autriche</w:t>
      </w:r>
      <w:r>
        <w:rPr>
          <w:rFonts w:ascii="Arial" w:hAnsi="Arial" w:cs="Arial"/>
          <w:bCs/>
          <w:szCs w:val="22"/>
          <w:lang w:val="fr-FR"/>
        </w:rPr>
        <w:t xml:space="preserve"> </w:t>
      </w:r>
      <w:r w:rsidR="00EF1D0D">
        <w:rPr>
          <w:rFonts w:ascii="Arial" w:hAnsi="Arial" w:cs="Arial"/>
          <w:bCs/>
          <w:szCs w:val="22"/>
          <w:lang w:val="fr-FR"/>
        </w:rPr>
        <w:t xml:space="preserve">est convenue </w:t>
      </w:r>
      <w:r w:rsidRPr="00E12044">
        <w:rPr>
          <w:rFonts w:ascii="Arial" w:hAnsi="Arial" w:cs="Arial"/>
          <w:bCs/>
          <w:szCs w:val="22"/>
          <w:lang w:val="fr-FR"/>
        </w:rPr>
        <w:t>avec la Suède, l'Islande, l'Estonie, la Finlande et la Norvège que le rôle du Forum des ONG était crucial et que les ONG devraient jouer un rôle actif dans les travaux de l'Assemblée. Toutefois, compte tenu des c</w:t>
      </w:r>
      <w:r>
        <w:rPr>
          <w:rFonts w:ascii="Arial" w:hAnsi="Arial" w:cs="Arial"/>
          <w:bCs/>
          <w:szCs w:val="22"/>
          <w:lang w:val="fr-FR"/>
        </w:rPr>
        <w:t>onséquences de ce paragraphe, elle</w:t>
      </w:r>
      <w:r w:rsidRPr="00E12044">
        <w:rPr>
          <w:rFonts w:ascii="Arial" w:hAnsi="Arial" w:cs="Arial"/>
          <w:bCs/>
          <w:szCs w:val="22"/>
          <w:lang w:val="fr-FR"/>
        </w:rPr>
        <w:t xml:space="preserve"> a suggéré qu'un représentant du Forum des ONG confirme qu'il </w:t>
      </w:r>
      <w:r>
        <w:rPr>
          <w:rFonts w:ascii="Arial" w:hAnsi="Arial" w:cs="Arial"/>
          <w:bCs/>
          <w:szCs w:val="22"/>
          <w:lang w:val="fr-FR"/>
        </w:rPr>
        <w:t xml:space="preserve">avait connaissance de ce </w:t>
      </w:r>
      <w:r w:rsidRPr="00E12044">
        <w:rPr>
          <w:rFonts w:ascii="Arial" w:hAnsi="Arial" w:cs="Arial"/>
          <w:bCs/>
          <w:szCs w:val="22"/>
          <w:lang w:val="fr-FR"/>
        </w:rPr>
        <w:t>paragraphe</w:t>
      </w:r>
      <w:r>
        <w:rPr>
          <w:rFonts w:ascii="Arial" w:hAnsi="Arial" w:cs="Arial"/>
          <w:bCs/>
          <w:szCs w:val="22"/>
          <w:lang w:val="fr-FR"/>
        </w:rPr>
        <w:t xml:space="preserve"> </w:t>
      </w:r>
      <w:r w:rsidRPr="00E12044">
        <w:rPr>
          <w:rFonts w:ascii="Arial" w:hAnsi="Arial" w:cs="Arial"/>
          <w:bCs/>
          <w:szCs w:val="22"/>
          <w:lang w:val="fr-FR"/>
        </w:rPr>
        <w:t xml:space="preserve">et </w:t>
      </w:r>
      <w:r>
        <w:rPr>
          <w:rFonts w:ascii="Arial" w:hAnsi="Arial" w:cs="Arial"/>
          <w:bCs/>
          <w:szCs w:val="22"/>
          <w:lang w:val="fr-FR"/>
        </w:rPr>
        <w:t>qu’il le soutenait.</w:t>
      </w:r>
    </w:p>
    <w:p w14:paraId="71193EC8" w14:textId="12F155A8" w:rsidR="00E12044" w:rsidRDefault="00E12044" w:rsidP="007B4E43">
      <w:pPr>
        <w:numPr>
          <w:ilvl w:val="0"/>
          <w:numId w:val="14"/>
        </w:numPr>
        <w:suppressAutoHyphens/>
        <w:autoSpaceDE w:val="0"/>
        <w:spacing w:before="120"/>
        <w:ind w:left="709" w:hanging="709"/>
        <w:jc w:val="both"/>
        <w:rPr>
          <w:rFonts w:ascii="Arial" w:hAnsi="Arial" w:cs="Arial"/>
          <w:bCs/>
          <w:szCs w:val="22"/>
          <w:lang w:val="fr-FR"/>
        </w:rPr>
      </w:pPr>
      <w:r w:rsidRPr="00E12044">
        <w:rPr>
          <w:rFonts w:ascii="Arial" w:hAnsi="Arial" w:cs="Arial"/>
          <w:bCs/>
          <w:szCs w:val="22"/>
          <w:lang w:val="fr-FR"/>
        </w:rPr>
        <w:t xml:space="preserve">La délégation </w:t>
      </w:r>
      <w:r>
        <w:rPr>
          <w:rFonts w:ascii="Arial" w:hAnsi="Arial" w:cs="Arial"/>
          <w:bCs/>
          <w:szCs w:val="22"/>
          <w:lang w:val="fr-FR"/>
        </w:rPr>
        <w:t xml:space="preserve">du </w:t>
      </w:r>
      <w:r w:rsidRPr="005B6A41">
        <w:rPr>
          <w:rFonts w:ascii="Arial" w:hAnsi="Arial" w:cs="Arial"/>
          <w:b/>
          <w:bCs/>
          <w:szCs w:val="22"/>
          <w:lang w:val="fr-FR"/>
        </w:rPr>
        <w:t>Venezuela</w:t>
      </w:r>
      <w:r>
        <w:rPr>
          <w:rFonts w:ascii="Arial" w:hAnsi="Arial" w:cs="Arial"/>
          <w:bCs/>
          <w:szCs w:val="22"/>
          <w:lang w:val="fr-FR"/>
        </w:rPr>
        <w:t xml:space="preserve"> reconnaissait</w:t>
      </w:r>
      <w:r w:rsidRPr="00E12044">
        <w:rPr>
          <w:rFonts w:ascii="Arial" w:hAnsi="Arial" w:cs="Arial"/>
          <w:bCs/>
          <w:szCs w:val="22"/>
          <w:lang w:val="fr-FR"/>
        </w:rPr>
        <w:t xml:space="preserve"> le rôle important que les ONG jou</w:t>
      </w:r>
      <w:r>
        <w:rPr>
          <w:rFonts w:ascii="Arial" w:hAnsi="Arial" w:cs="Arial"/>
          <w:bCs/>
          <w:szCs w:val="22"/>
          <w:lang w:val="fr-FR"/>
        </w:rPr>
        <w:t>ai</w:t>
      </w:r>
      <w:r w:rsidRPr="00E12044">
        <w:rPr>
          <w:rFonts w:ascii="Arial" w:hAnsi="Arial" w:cs="Arial"/>
          <w:bCs/>
          <w:szCs w:val="22"/>
          <w:lang w:val="fr-FR"/>
        </w:rPr>
        <w:t>ent dans le processus de mise en œuvre de l</w:t>
      </w:r>
      <w:r>
        <w:rPr>
          <w:rFonts w:ascii="Arial" w:hAnsi="Arial" w:cs="Arial"/>
          <w:bCs/>
          <w:szCs w:val="22"/>
          <w:lang w:val="fr-FR"/>
        </w:rPr>
        <w:t xml:space="preserve">a Convention. En effet, </w:t>
      </w:r>
      <w:r w:rsidR="005B6A41">
        <w:rPr>
          <w:rFonts w:ascii="Arial" w:hAnsi="Arial" w:cs="Arial"/>
          <w:bCs/>
          <w:szCs w:val="22"/>
          <w:lang w:val="fr-FR"/>
        </w:rPr>
        <w:t>ce rôle</w:t>
      </w:r>
      <w:r>
        <w:rPr>
          <w:rFonts w:ascii="Arial" w:hAnsi="Arial" w:cs="Arial"/>
          <w:bCs/>
          <w:szCs w:val="22"/>
          <w:lang w:val="fr-FR"/>
        </w:rPr>
        <w:t xml:space="preserve"> était</w:t>
      </w:r>
      <w:r w:rsidRPr="00E12044">
        <w:rPr>
          <w:rFonts w:ascii="Arial" w:hAnsi="Arial" w:cs="Arial"/>
          <w:bCs/>
          <w:szCs w:val="22"/>
          <w:lang w:val="fr-FR"/>
        </w:rPr>
        <w:t xml:space="preserve"> </w:t>
      </w:r>
      <w:r w:rsidR="005B6A41">
        <w:rPr>
          <w:rFonts w:ascii="Arial" w:hAnsi="Arial" w:cs="Arial"/>
          <w:bCs/>
          <w:szCs w:val="22"/>
          <w:lang w:val="fr-FR"/>
        </w:rPr>
        <w:t xml:space="preserve">évoqué à l’article 11(b) de la Convention, </w:t>
      </w:r>
      <w:r w:rsidR="005B6A41" w:rsidRPr="00E12044">
        <w:rPr>
          <w:rFonts w:ascii="Arial" w:hAnsi="Arial" w:cs="Arial"/>
          <w:bCs/>
          <w:szCs w:val="22"/>
          <w:lang w:val="fr-FR"/>
        </w:rPr>
        <w:t>aux paragraphes 90 à 99</w:t>
      </w:r>
      <w:r w:rsidR="005B6A41">
        <w:rPr>
          <w:rFonts w:ascii="Arial" w:hAnsi="Arial" w:cs="Arial"/>
          <w:bCs/>
          <w:szCs w:val="22"/>
          <w:lang w:val="fr-FR"/>
        </w:rPr>
        <w:t xml:space="preserve"> du</w:t>
      </w:r>
      <w:r w:rsidRPr="00E12044">
        <w:rPr>
          <w:rFonts w:ascii="Arial" w:hAnsi="Arial" w:cs="Arial"/>
          <w:bCs/>
          <w:szCs w:val="22"/>
          <w:lang w:val="fr-FR"/>
        </w:rPr>
        <w:t xml:space="preserve"> chapitre 3 des Directives opérationnelles</w:t>
      </w:r>
      <w:r w:rsidR="005B6A41">
        <w:rPr>
          <w:rFonts w:ascii="Arial" w:hAnsi="Arial" w:cs="Arial"/>
          <w:bCs/>
          <w:szCs w:val="22"/>
          <w:lang w:val="fr-FR"/>
        </w:rPr>
        <w:t xml:space="preserve">, où il était fait </w:t>
      </w:r>
      <w:r w:rsidRPr="00E12044">
        <w:rPr>
          <w:rFonts w:ascii="Arial" w:hAnsi="Arial" w:cs="Arial"/>
          <w:bCs/>
          <w:szCs w:val="22"/>
          <w:lang w:val="fr-FR"/>
        </w:rPr>
        <w:t xml:space="preserve">un compte rendu détaillé de l'implication des ONG et de leur travail dans la Convention, ainsi qu'une référence directe à la </w:t>
      </w:r>
      <w:r w:rsidR="005B6A41">
        <w:rPr>
          <w:rFonts w:ascii="Arial" w:hAnsi="Arial" w:cs="Arial"/>
          <w:bCs/>
          <w:szCs w:val="22"/>
          <w:lang w:val="fr-FR"/>
        </w:rPr>
        <w:t xml:space="preserve">fonction </w:t>
      </w:r>
      <w:r w:rsidRPr="00E12044">
        <w:rPr>
          <w:rFonts w:ascii="Arial" w:hAnsi="Arial" w:cs="Arial"/>
          <w:bCs/>
          <w:szCs w:val="22"/>
          <w:lang w:val="fr-FR"/>
        </w:rPr>
        <w:t>consultative</w:t>
      </w:r>
      <w:r w:rsidR="005B6A41">
        <w:rPr>
          <w:rFonts w:ascii="Arial" w:hAnsi="Arial" w:cs="Arial"/>
          <w:bCs/>
          <w:szCs w:val="22"/>
          <w:lang w:val="fr-FR"/>
        </w:rPr>
        <w:t xml:space="preserve"> que les ONG avaient. C'était</w:t>
      </w:r>
      <w:r w:rsidRPr="00E12044">
        <w:rPr>
          <w:rFonts w:ascii="Arial" w:hAnsi="Arial" w:cs="Arial"/>
          <w:bCs/>
          <w:szCs w:val="22"/>
          <w:lang w:val="fr-FR"/>
        </w:rPr>
        <w:t xml:space="preserve"> la raison pour laquelle la délégation suivra</w:t>
      </w:r>
      <w:r w:rsidR="005B6A41">
        <w:rPr>
          <w:rFonts w:ascii="Arial" w:hAnsi="Arial" w:cs="Arial"/>
          <w:bCs/>
          <w:szCs w:val="22"/>
          <w:lang w:val="fr-FR"/>
        </w:rPr>
        <w:t>it</w:t>
      </w:r>
      <w:r w:rsidRPr="00E12044">
        <w:rPr>
          <w:rFonts w:ascii="Arial" w:hAnsi="Arial" w:cs="Arial"/>
          <w:bCs/>
          <w:szCs w:val="22"/>
          <w:lang w:val="fr-FR"/>
        </w:rPr>
        <w:t xml:space="preserve"> l'</w:t>
      </w:r>
      <w:r w:rsidR="005B6A41">
        <w:rPr>
          <w:rFonts w:ascii="Arial" w:hAnsi="Arial" w:cs="Arial"/>
          <w:bCs/>
          <w:szCs w:val="22"/>
          <w:lang w:val="fr-FR"/>
        </w:rPr>
        <w:t>Algérie et d'autres pays qui avaient</w:t>
      </w:r>
      <w:r w:rsidRPr="00E12044">
        <w:rPr>
          <w:rFonts w:ascii="Arial" w:hAnsi="Arial" w:cs="Arial"/>
          <w:bCs/>
          <w:szCs w:val="22"/>
          <w:lang w:val="fr-FR"/>
        </w:rPr>
        <w:t xml:space="preserve"> sugg</w:t>
      </w:r>
      <w:r w:rsidR="005B6A41">
        <w:rPr>
          <w:rFonts w:ascii="Arial" w:hAnsi="Arial" w:cs="Arial"/>
          <w:bCs/>
          <w:szCs w:val="22"/>
          <w:lang w:val="fr-FR"/>
        </w:rPr>
        <w:t xml:space="preserve">éré de supprimer ce paragraphe </w:t>
      </w:r>
      <w:r w:rsidRPr="00E12044">
        <w:rPr>
          <w:rFonts w:ascii="Arial" w:hAnsi="Arial" w:cs="Arial"/>
          <w:bCs/>
          <w:szCs w:val="22"/>
          <w:lang w:val="fr-FR"/>
        </w:rPr>
        <w:t>car ce serait</w:t>
      </w:r>
      <w:r w:rsidR="005B6A41">
        <w:rPr>
          <w:rFonts w:ascii="Arial" w:hAnsi="Arial" w:cs="Arial"/>
          <w:bCs/>
          <w:szCs w:val="22"/>
          <w:lang w:val="fr-FR"/>
        </w:rPr>
        <w:t>,</w:t>
      </w:r>
      <w:r w:rsidRPr="00E12044">
        <w:rPr>
          <w:rFonts w:ascii="Arial" w:hAnsi="Arial" w:cs="Arial"/>
          <w:bCs/>
          <w:szCs w:val="22"/>
          <w:lang w:val="fr-FR"/>
        </w:rPr>
        <w:t xml:space="preserve"> en effet</w:t>
      </w:r>
      <w:r w:rsidR="005B6A41">
        <w:rPr>
          <w:rFonts w:ascii="Arial" w:hAnsi="Arial" w:cs="Arial"/>
          <w:bCs/>
          <w:szCs w:val="22"/>
          <w:lang w:val="fr-FR"/>
        </w:rPr>
        <w:t>,</w:t>
      </w:r>
      <w:r w:rsidRPr="00E12044">
        <w:rPr>
          <w:rFonts w:ascii="Arial" w:hAnsi="Arial" w:cs="Arial"/>
          <w:bCs/>
          <w:szCs w:val="22"/>
          <w:lang w:val="fr-FR"/>
        </w:rPr>
        <w:t xml:space="preserve"> trop prématuré. Cela pourrait également perturber les travaux du groupe de travail informel</w:t>
      </w:r>
      <w:r w:rsidR="005B6A41">
        <w:rPr>
          <w:rFonts w:ascii="Arial" w:hAnsi="Arial" w:cs="Arial"/>
          <w:bCs/>
          <w:szCs w:val="22"/>
          <w:lang w:val="fr-FR"/>
        </w:rPr>
        <w:t xml:space="preserve"> ad hoc</w:t>
      </w:r>
      <w:r w:rsidRPr="00E12044">
        <w:rPr>
          <w:rFonts w:ascii="Arial" w:hAnsi="Arial" w:cs="Arial"/>
          <w:bCs/>
          <w:szCs w:val="22"/>
          <w:lang w:val="fr-FR"/>
        </w:rPr>
        <w:t>.</w:t>
      </w:r>
    </w:p>
    <w:p w14:paraId="04589FC5" w14:textId="36C53485" w:rsidR="005B6A41" w:rsidRDefault="005B6A41" w:rsidP="007B4E43">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délégation du </w:t>
      </w:r>
      <w:r w:rsidRPr="005B6A41">
        <w:rPr>
          <w:rFonts w:ascii="Arial" w:hAnsi="Arial" w:cs="Arial"/>
          <w:b/>
          <w:bCs/>
          <w:szCs w:val="22"/>
          <w:lang w:val="fr-FR"/>
        </w:rPr>
        <w:t>Honduras</w:t>
      </w:r>
      <w:r w:rsidR="00EF1D0D">
        <w:rPr>
          <w:rFonts w:ascii="Arial" w:hAnsi="Arial" w:cs="Arial"/>
          <w:bCs/>
          <w:szCs w:val="22"/>
          <w:lang w:val="fr-FR"/>
        </w:rPr>
        <w:t xml:space="preserve"> est convenue </w:t>
      </w:r>
      <w:r w:rsidRPr="005B6A41">
        <w:rPr>
          <w:rFonts w:ascii="Arial" w:hAnsi="Arial" w:cs="Arial"/>
          <w:bCs/>
          <w:szCs w:val="22"/>
          <w:lang w:val="fr-FR"/>
        </w:rPr>
        <w:t>que personne ne remettait en question l'importance des ONG et le rôle qu'elles jouaient dans les travaux de la Conventi</w:t>
      </w:r>
      <w:r>
        <w:rPr>
          <w:rFonts w:ascii="Arial" w:hAnsi="Arial" w:cs="Arial"/>
          <w:bCs/>
          <w:szCs w:val="22"/>
          <w:lang w:val="fr-FR"/>
        </w:rPr>
        <w:t xml:space="preserve">on et dans le cadre des autres </w:t>
      </w:r>
      <w:r w:rsidR="00A90D9F">
        <w:rPr>
          <w:rFonts w:ascii="Arial" w:hAnsi="Arial" w:cs="Arial"/>
          <w:bCs/>
          <w:szCs w:val="22"/>
          <w:lang w:val="fr-FR"/>
        </w:rPr>
        <w:t>conventions</w:t>
      </w:r>
      <w:r w:rsidRPr="005B6A41">
        <w:rPr>
          <w:rFonts w:ascii="Arial" w:hAnsi="Arial" w:cs="Arial"/>
          <w:bCs/>
          <w:szCs w:val="22"/>
          <w:lang w:val="fr-FR"/>
        </w:rPr>
        <w:t xml:space="preserve"> culturel</w:t>
      </w:r>
      <w:r>
        <w:rPr>
          <w:rFonts w:ascii="Arial" w:hAnsi="Arial" w:cs="Arial"/>
          <w:bCs/>
          <w:szCs w:val="22"/>
          <w:lang w:val="fr-FR"/>
        </w:rPr>
        <w:t xml:space="preserve">les. Toutefois, la délégation estimait </w:t>
      </w:r>
      <w:r w:rsidRPr="005B6A41">
        <w:rPr>
          <w:rFonts w:ascii="Arial" w:hAnsi="Arial" w:cs="Arial"/>
          <w:bCs/>
          <w:szCs w:val="22"/>
          <w:lang w:val="fr-FR"/>
        </w:rPr>
        <w:t>que ce paragraphe devrait être soit supprimé, soit amendé dans le sens suggéré par la Palestine ou les Philippines. Le groupe de travail a</w:t>
      </w:r>
      <w:r>
        <w:rPr>
          <w:rFonts w:ascii="Arial" w:hAnsi="Arial" w:cs="Arial"/>
          <w:bCs/>
          <w:szCs w:val="22"/>
          <w:lang w:val="fr-FR"/>
        </w:rPr>
        <w:t>vait</w:t>
      </w:r>
      <w:r w:rsidRPr="005B6A41">
        <w:rPr>
          <w:rFonts w:ascii="Arial" w:hAnsi="Arial" w:cs="Arial"/>
          <w:bCs/>
          <w:szCs w:val="22"/>
          <w:lang w:val="fr-FR"/>
        </w:rPr>
        <w:t xml:space="preserve"> été chargé d'examiner la part</w:t>
      </w:r>
      <w:r>
        <w:rPr>
          <w:rFonts w:ascii="Arial" w:hAnsi="Arial" w:cs="Arial"/>
          <w:bCs/>
          <w:szCs w:val="22"/>
          <w:lang w:val="fr-FR"/>
        </w:rPr>
        <w:t xml:space="preserve">icipation des ONG et </w:t>
      </w:r>
      <w:r>
        <w:rPr>
          <w:rFonts w:ascii="Arial" w:hAnsi="Arial" w:cs="Arial"/>
          <w:bCs/>
          <w:szCs w:val="22"/>
          <w:lang w:val="fr-FR"/>
        </w:rPr>
        <w:lastRenderedPageBreak/>
        <w:t>il convenait</w:t>
      </w:r>
      <w:r w:rsidRPr="005B6A41">
        <w:rPr>
          <w:rFonts w:ascii="Arial" w:hAnsi="Arial" w:cs="Arial"/>
          <w:bCs/>
          <w:szCs w:val="22"/>
          <w:lang w:val="fr-FR"/>
        </w:rPr>
        <w:t xml:space="preserve"> de laisser cette question à l'examen du groupe de travail sans aller trop vite avec une proposition de cette nature.</w:t>
      </w:r>
    </w:p>
    <w:p w14:paraId="010EAABB" w14:textId="095CFDF3" w:rsidR="005B6A41" w:rsidRDefault="005B6A41" w:rsidP="00EF73AC">
      <w:pPr>
        <w:numPr>
          <w:ilvl w:val="0"/>
          <w:numId w:val="14"/>
        </w:numPr>
        <w:suppressAutoHyphens/>
        <w:autoSpaceDE w:val="0"/>
        <w:spacing w:before="120"/>
        <w:ind w:left="709" w:hanging="709"/>
        <w:jc w:val="both"/>
        <w:rPr>
          <w:rFonts w:ascii="Arial" w:hAnsi="Arial" w:cs="Arial"/>
          <w:bCs/>
          <w:szCs w:val="22"/>
          <w:lang w:val="fr-FR"/>
        </w:rPr>
      </w:pPr>
      <w:r w:rsidRPr="005B6A41">
        <w:rPr>
          <w:rFonts w:ascii="Arial" w:hAnsi="Arial" w:cs="Arial"/>
          <w:bCs/>
          <w:szCs w:val="22"/>
          <w:lang w:val="fr-FR"/>
        </w:rPr>
        <w:t>La délégation de l'</w:t>
      </w:r>
      <w:r w:rsidRPr="005B6A41">
        <w:rPr>
          <w:rFonts w:ascii="Arial" w:hAnsi="Arial" w:cs="Arial"/>
          <w:b/>
          <w:bCs/>
          <w:szCs w:val="22"/>
          <w:lang w:val="fr-FR"/>
        </w:rPr>
        <w:t>Irlande</w:t>
      </w:r>
      <w:r>
        <w:rPr>
          <w:rFonts w:ascii="Arial" w:hAnsi="Arial" w:cs="Arial"/>
          <w:bCs/>
          <w:szCs w:val="22"/>
          <w:lang w:val="fr-FR"/>
        </w:rPr>
        <w:t xml:space="preserve"> soutenait</w:t>
      </w:r>
      <w:r w:rsidRPr="005B6A41">
        <w:rPr>
          <w:rFonts w:ascii="Arial" w:hAnsi="Arial" w:cs="Arial"/>
          <w:bCs/>
          <w:szCs w:val="22"/>
          <w:lang w:val="fr-FR"/>
        </w:rPr>
        <w:t xml:space="preserve"> le travail avec les ONG en général, ainsi que les principes qui sous-tend</w:t>
      </w:r>
      <w:r>
        <w:rPr>
          <w:rFonts w:ascii="Arial" w:hAnsi="Arial" w:cs="Arial"/>
          <w:bCs/>
          <w:szCs w:val="22"/>
          <w:lang w:val="fr-FR"/>
        </w:rPr>
        <w:t>ai</w:t>
      </w:r>
      <w:r w:rsidRPr="005B6A41">
        <w:rPr>
          <w:rFonts w:ascii="Arial" w:hAnsi="Arial" w:cs="Arial"/>
          <w:bCs/>
          <w:szCs w:val="22"/>
          <w:lang w:val="fr-FR"/>
        </w:rPr>
        <w:t>en</w:t>
      </w:r>
      <w:r w:rsidR="007443C4">
        <w:rPr>
          <w:rFonts w:ascii="Arial" w:hAnsi="Arial" w:cs="Arial"/>
          <w:bCs/>
          <w:szCs w:val="22"/>
          <w:lang w:val="fr-FR"/>
        </w:rPr>
        <w:t>t cet amendement. Elle est convenue</w:t>
      </w:r>
      <w:r w:rsidRPr="005B6A41">
        <w:rPr>
          <w:rFonts w:ascii="Arial" w:hAnsi="Arial" w:cs="Arial"/>
          <w:bCs/>
          <w:szCs w:val="22"/>
          <w:lang w:val="fr-FR"/>
        </w:rPr>
        <w:t xml:space="preserve"> a</w:t>
      </w:r>
      <w:r>
        <w:rPr>
          <w:rFonts w:ascii="Arial" w:hAnsi="Arial" w:cs="Arial"/>
          <w:bCs/>
          <w:szCs w:val="22"/>
          <w:lang w:val="fr-FR"/>
        </w:rPr>
        <w:t xml:space="preserve">vec les Philippines que, suite à </w:t>
      </w:r>
      <w:r w:rsidRPr="005B6A41">
        <w:rPr>
          <w:rFonts w:ascii="Arial" w:hAnsi="Arial" w:cs="Arial"/>
          <w:bCs/>
          <w:szCs w:val="22"/>
          <w:lang w:val="fr-FR"/>
        </w:rPr>
        <w:t>l'intervention du Secrétariat, une déclaration plus générale serait plus appropriée dans le sen</w:t>
      </w:r>
      <w:r>
        <w:rPr>
          <w:rFonts w:ascii="Arial" w:hAnsi="Arial" w:cs="Arial"/>
          <w:bCs/>
          <w:szCs w:val="22"/>
          <w:lang w:val="fr-FR"/>
        </w:rPr>
        <w:t>s où l'Assemblée générale soutenait</w:t>
      </w:r>
      <w:r w:rsidRPr="005B6A41">
        <w:rPr>
          <w:rFonts w:ascii="Arial" w:hAnsi="Arial" w:cs="Arial"/>
          <w:bCs/>
          <w:szCs w:val="22"/>
          <w:lang w:val="fr-FR"/>
        </w:rPr>
        <w:t xml:space="preserve"> les consultations en cours avec le Forum des ONG.</w:t>
      </w:r>
    </w:p>
    <w:p w14:paraId="5F6C3DD0" w14:textId="232410A3" w:rsidR="005B6A41" w:rsidRDefault="005B6A41" w:rsidP="007B4E43">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5B6A41">
        <w:rPr>
          <w:rFonts w:ascii="Arial" w:hAnsi="Arial" w:cs="Arial"/>
          <w:bCs/>
          <w:szCs w:val="22"/>
          <w:lang w:val="fr-FR"/>
        </w:rPr>
        <w:t>délégation</w:t>
      </w:r>
      <w:r>
        <w:rPr>
          <w:rFonts w:ascii="Arial" w:hAnsi="Arial" w:cs="Arial"/>
          <w:bCs/>
          <w:szCs w:val="22"/>
          <w:lang w:val="fr-FR"/>
        </w:rPr>
        <w:t xml:space="preserve"> du </w:t>
      </w:r>
      <w:r w:rsidRPr="005B6A41">
        <w:rPr>
          <w:rFonts w:ascii="Arial" w:hAnsi="Arial" w:cs="Arial"/>
          <w:b/>
          <w:bCs/>
          <w:szCs w:val="22"/>
          <w:lang w:val="fr-FR"/>
        </w:rPr>
        <w:t>Danemark</w:t>
      </w:r>
      <w:r>
        <w:rPr>
          <w:rFonts w:ascii="Arial" w:hAnsi="Arial" w:cs="Arial"/>
          <w:bCs/>
          <w:szCs w:val="22"/>
          <w:lang w:val="fr-FR"/>
        </w:rPr>
        <w:t xml:space="preserve"> soutenait la proposition de la Suède, ainsi que de l’Islande, l’Estonie, la Finlande et la Norvège.</w:t>
      </w:r>
    </w:p>
    <w:p w14:paraId="4FC60CD3" w14:textId="4F1D0C11" w:rsidR="00B43126" w:rsidRPr="00B43126" w:rsidRDefault="00B43126" w:rsidP="00B43126">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B43126">
        <w:rPr>
          <w:rFonts w:ascii="Arial" w:hAnsi="Arial" w:cs="Arial"/>
          <w:bCs/>
          <w:szCs w:val="22"/>
          <w:lang w:val="fr-FR"/>
        </w:rPr>
        <w:t>délégation</w:t>
      </w:r>
      <w:r>
        <w:rPr>
          <w:rFonts w:ascii="Arial" w:hAnsi="Arial" w:cs="Arial"/>
          <w:bCs/>
          <w:szCs w:val="22"/>
          <w:lang w:val="fr-FR"/>
        </w:rPr>
        <w:t xml:space="preserve"> de </w:t>
      </w:r>
      <w:r w:rsidR="00037CFE">
        <w:rPr>
          <w:rFonts w:ascii="Arial" w:hAnsi="Arial" w:cs="Arial"/>
          <w:b/>
          <w:bCs/>
          <w:szCs w:val="22"/>
          <w:lang w:val="fr-FR"/>
        </w:rPr>
        <w:t>Saint-Vincent-et-les </w:t>
      </w:r>
      <w:r w:rsidRPr="00B43126">
        <w:rPr>
          <w:rFonts w:ascii="Arial" w:hAnsi="Arial" w:cs="Arial"/>
          <w:b/>
          <w:bCs/>
          <w:szCs w:val="22"/>
          <w:lang w:val="fr-FR"/>
        </w:rPr>
        <w:t>Grenadines</w:t>
      </w:r>
      <w:r>
        <w:rPr>
          <w:rFonts w:ascii="Arial" w:hAnsi="Arial" w:cs="Arial"/>
          <w:bCs/>
          <w:szCs w:val="22"/>
          <w:lang w:val="fr-FR"/>
        </w:rPr>
        <w:t xml:space="preserve"> a félicité la Présidente pour son élection, ainsi que les membres du Bureau. Elle soutenait les observations formulées par l’Algérie, la Serbie, le Sénégal et la Turquie, et les explications données par le </w:t>
      </w:r>
      <w:r w:rsidRPr="00B43126">
        <w:rPr>
          <w:rFonts w:ascii="Arial" w:hAnsi="Arial" w:cs="Arial"/>
          <w:bCs/>
          <w:szCs w:val="22"/>
          <w:lang w:val="fr-FR"/>
        </w:rPr>
        <w:t>Secrétaire</w:t>
      </w:r>
      <w:r>
        <w:rPr>
          <w:rFonts w:ascii="Arial" w:hAnsi="Arial" w:cs="Arial"/>
          <w:bCs/>
          <w:szCs w:val="22"/>
          <w:lang w:val="fr-FR"/>
        </w:rPr>
        <w:t>. Il a été souligné que le processus de consultation était en cours. L’importance du travail réalisé par les ONG pourrait toutefois être mentionné dans le rapport oral.</w:t>
      </w:r>
    </w:p>
    <w:p w14:paraId="72D2BC2C" w14:textId="52EA121E" w:rsidR="00B43126" w:rsidRDefault="00B43126" w:rsidP="00336CAF">
      <w:pPr>
        <w:numPr>
          <w:ilvl w:val="0"/>
          <w:numId w:val="14"/>
        </w:numPr>
        <w:suppressAutoHyphens/>
        <w:autoSpaceDE w:val="0"/>
        <w:spacing w:before="120"/>
        <w:ind w:left="709" w:hanging="709"/>
        <w:jc w:val="both"/>
        <w:rPr>
          <w:rFonts w:ascii="Arial" w:hAnsi="Arial" w:cs="Arial"/>
          <w:bCs/>
          <w:szCs w:val="22"/>
          <w:lang w:val="fr-FR"/>
        </w:rPr>
      </w:pPr>
      <w:r w:rsidRPr="00B43126">
        <w:rPr>
          <w:rFonts w:ascii="Arial" w:hAnsi="Arial" w:cs="Arial"/>
          <w:bCs/>
          <w:szCs w:val="22"/>
          <w:lang w:val="fr-FR"/>
        </w:rPr>
        <w:t xml:space="preserve">La délégation du </w:t>
      </w:r>
      <w:r w:rsidRPr="00B43126">
        <w:rPr>
          <w:rFonts w:ascii="Arial" w:hAnsi="Arial" w:cs="Arial"/>
          <w:b/>
          <w:bCs/>
          <w:szCs w:val="22"/>
          <w:lang w:val="fr-FR"/>
        </w:rPr>
        <w:t>Portugal</w:t>
      </w:r>
      <w:r>
        <w:rPr>
          <w:rFonts w:ascii="Arial" w:hAnsi="Arial" w:cs="Arial"/>
          <w:bCs/>
          <w:szCs w:val="22"/>
          <w:lang w:val="fr-FR"/>
        </w:rPr>
        <w:t xml:space="preserve"> </w:t>
      </w:r>
      <w:r w:rsidR="007443C4">
        <w:rPr>
          <w:rFonts w:ascii="Arial" w:hAnsi="Arial" w:cs="Arial"/>
          <w:bCs/>
          <w:szCs w:val="22"/>
          <w:lang w:val="fr-FR"/>
        </w:rPr>
        <w:t xml:space="preserve">est convenue </w:t>
      </w:r>
      <w:r w:rsidRPr="00B43126">
        <w:rPr>
          <w:rFonts w:ascii="Arial" w:hAnsi="Arial" w:cs="Arial"/>
          <w:bCs/>
          <w:szCs w:val="22"/>
          <w:lang w:val="fr-FR"/>
        </w:rPr>
        <w:t xml:space="preserve">qu'il était temps de passer au point suivant de l'ordre du jour. Tout en soutenant pleinement les ONG en tant </w:t>
      </w:r>
      <w:r w:rsidR="00336CAF" w:rsidRPr="00B43126">
        <w:rPr>
          <w:rFonts w:ascii="Arial" w:hAnsi="Arial" w:cs="Arial"/>
          <w:bCs/>
          <w:szCs w:val="22"/>
          <w:lang w:val="fr-FR"/>
        </w:rPr>
        <w:t>qu</w:t>
      </w:r>
      <w:r w:rsidR="00336CAF">
        <w:rPr>
          <w:rFonts w:ascii="Arial" w:hAnsi="Arial" w:cs="Arial"/>
          <w:bCs/>
          <w:szCs w:val="22"/>
          <w:lang w:val="fr-FR"/>
        </w:rPr>
        <w:t>’acteurs et</w:t>
      </w:r>
      <w:r w:rsidR="00336CAF" w:rsidRPr="00B43126">
        <w:rPr>
          <w:rFonts w:ascii="Arial" w:hAnsi="Arial" w:cs="Arial"/>
          <w:bCs/>
          <w:szCs w:val="22"/>
          <w:lang w:val="fr-FR"/>
        </w:rPr>
        <w:t xml:space="preserve"> </w:t>
      </w:r>
      <w:r w:rsidRPr="00B43126">
        <w:rPr>
          <w:rFonts w:ascii="Arial" w:hAnsi="Arial" w:cs="Arial"/>
          <w:bCs/>
          <w:szCs w:val="22"/>
          <w:lang w:val="fr-FR"/>
        </w:rPr>
        <w:t>praticiens effica</w:t>
      </w:r>
      <w:r>
        <w:rPr>
          <w:rFonts w:ascii="Arial" w:hAnsi="Arial" w:cs="Arial"/>
          <w:bCs/>
          <w:szCs w:val="22"/>
          <w:lang w:val="fr-FR"/>
        </w:rPr>
        <w:t>ces de cette Convention, elle estimait</w:t>
      </w:r>
      <w:r w:rsidRPr="00B43126">
        <w:rPr>
          <w:rFonts w:ascii="Arial" w:hAnsi="Arial" w:cs="Arial"/>
          <w:bCs/>
          <w:szCs w:val="22"/>
          <w:lang w:val="fr-FR"/>
        </w:rPr>
        <w:t xml:space="preserve"> que la proposition des Philippine</w:t>
      </w:r>
      <w:r>
        <w:rPr>
          <w:rFonts w:ascii="Arial" w:hAnsi="Arial" w:cs="Arial"/>
          <w:bCs/>
          <w:szCs w:val="22"/>
          <w:lang w:val="fr-FR"/>
        </w:rPr>
        <w:t xml:space="preserve">s résumait bien les </w:t>
      </w:r>
      <w:r w:rsidRPr="00B43126">
        <w:rPr>
          <w:rFonts w:ascii="Arial" w:hAnsi="Arial" w:cs="Arial"/>
          <w:bCs/>
          <w:szCs w:val="22"/>
          <w:lang w:val="fr-FR"/>
        </w:rPr>
        <w:t>éclaircissements du Secrétariat et le fait que ces discussions étaient en cours au sein du groupe</w:t>
      </w:r>
      <w:r>
        <w:rPr>
          <w:rFonts w:ascii="Arial" w:hAnsi="Arial" w:cs="Arial"/>
          <w:bCs/>
          <w:szCs w:val="22"/>
          <w:lang w:val="fr-FR"/>
        </w:rPr>
        <w:t xml:space="preserve"> de travail informel qui ferait, </w:t>
      </w:r>
      <w:r w:rsidRPr="00B43126">
        <w:rPr>
          <w:rFonts w:ascii="Arial" w:hAnsi="Arial" w:cs="Arial"/>
          <w:bCs/>
          <w:szCs w:val="22"/>
          <w:lang w:val="fr-FR"/>
        </w:rPr>
        <w:t>sans aucun doute</w:t>
      </w:r>
      <w:r>
        <w:rPr>
          <w:rFonts w:ascii="Arial" w:hAnsi="Arial" w:cs="Arial"/>
          <w:bCs/>
          <w:szCs w:val="22"/>
          <w:lang w:val="fr-FR"/>
        </w:rPr>
        <w:t>,</w:t>
      </w:r>
      <w:r w:rsidRPr="00B43126">
        <w:rPr>
          <w:rFonts w:ascii="Arial" w:hAnsi="Arial" w:cs="Arial"/>
          <w:bCs/>
          <w:szCs w:val="22"/>
          <w:lang w:val="fr-FR"/>
        </w:rPr>
        <w:t xml:space="preserve"> des pr</w:t>
      </w:r>
      <w:r>
        <w:rPr>
          <w:rFonts w:ascii="Arial" w:hAnsi="Arial" w:cs="Arial"/>
          <w:bCs/>
          <w:szCs w:val="22"/>
          <w:lang w:val="fr-FR"/>
        </w:rPr>
        <w:t>ogrès réguliers dans ce domaine</w:t>
      </w:r>
      <w:r w:rsidRPr="00B43126">
        <w:rPr>
          <w:rFonts w:ascii="Arial" w:hAnsi="Arial" w:cs="Arial"/>
          <w:bCs/>
          <w:szCs w:val="22"/>
          <w:lang w:val="fr-FR"/>
        </w:rPr>
        <w:t xml:space="preserve">. La délégation </w:t>
      </w:r>
      <w:r>
        <w:rPr>
          <w:rFonts w:ascii="Arial" w:hAnsi="Arial" w:cs="Arial"/>
          <w:bCs/>
          <w:szCs w:val="22"/>
          <w:lang w:val="fr-FR"/>
        </w:rPr>
        <w:t xml:space="preserve">soutenait donc </w:t>
      </w:r>
      <w:r w:rsidRPr="00B43126">
        <w:rPr>
          <w:rFonts w:ascii="Arial" w:hAnsi="Arial" w:cs="Arial"/>
          <w:bCs/>
          <w:szCs w:val="22"/>
          <w:lang w:val="fr-FR"/>
        </w:rPr>
        <w:t>la proposition de compromis présentée par les Philippines, comme l'Irlande l'a</w:t>
      </w:r>
      <w:r>
        <w:rPr>
          <w:rFonts w:ascii="Arial" w:hAnsi="Arial" w:cs="Arial"/>
          <w:bCs/>
          <w:szCs w:val="22"/>
          <w:lang w:val="fr-FR"/>
        </w:rPr>
        <w:t>vait</w:t>
      </w:r>
      <w:r w:rsidRPr="00B43126">
        <w:rPr>
          <w:rFonts w:ascii="Arial" w:hAnsi="Arial" w:cs="Arial"/>
          <w:bCs/>
          <w:szCs w:val="22"/>
          <w:lang w:val="fr-FR"/>
        </w:rPr>
        <w:t xml:space="preserve"> mentionné.</w:t>
      </w:r>
    </w:p>
    <w:p w14:paraId="4BE50D84" w14:textId="78C5FCBC" w:rsidR="00B43126" w:rsidRDefault="00B43126" w:rsidP="00336CAF">
      <w:pPr>
        <w:numPr>
          <w:ilvl w:val="0"/>
          <w:numId w:val="14"/>
        </w:numPr>
        <w:suppressAutoHyphens/>
        <w:autoSpaceDE w:val="0"/>
        <w:spacing w:before="120"/>
        <w:ind w:left="709" w:hanging="709"/>
        <w:jc w:val="both"/>
        <w:rPr>
          <w:rFonts w:ascii="Arial" w:hAnsi="Arial" w:cs="Arial"/>
          <w:bCs/>
          <w:szCs w:val="22"/>
          <w:lang w:val="fr-FR"/>
        </w:rPr>
      </w:pPr>
      <w:r w:rsidRPr="00B43126">
        <w:rPr>
          <w:rFonts w:ascii="Arial" w:hAnsi="Arial" w:cs="Arial"/>
          <w:bCs/>
          <w:szCs w:val="22"/>
          <w:lang w:val="fr-FR"/>
        </w:rPr>
        <w:t xml:space="preserve">D'un point de vue </w:t>
      </w:r>
      <w:r w:rsidR="00336CAF">
        <w:rPr>
          <w:rFonts w:ascii="Arial" w:hAnsi="Arial" w:cs="Arial"/>
          <w:bCs/>
          <w:szCs w:val="22"/>
          <w:lang w:val="fr-FR"/>
        </w:rPr>
        <w:t>de la procédure</w:t>
      </w:r>
      <w:r w:rsidRPr="00B43126">
        <w:rPr>
          <w:rFonts w:ascii="Arial" w:hAnsi="Arial" w:cs="Arial"/>
          <w:bCs/>
          <w:szCs w:val="22"/>
          <w:lang w:val="fr-FR"/>
        </w:rPr>
        <w:t>, la délégation de l'</w:t>
      </w:r>
      <w:r w:rsidRPr="00B43126">
        <w:rPr>
          <w:rFonts w:ascii="Arial" w:hAnsi="Arial" w:cs="Arial"/>
          <w:b/>
          <w:bCs/>
          <w:szCs w:val="22"/>
          <w:lang w:val="fr-FR"/>
        </w:rPr>
        <w:t>Algérie</w:t>
      </w:r>
      <w:r w:rsidRPr="00B43126">
        <w:rPr>
          <w:rFonts w:ascii="Arial" w:hAnsi="Arial" w:cs="Arial"/>
          <w:bCs/>
          <w:szCs w:val="22"/>
          <w:lang w:val="fr-FR"/>
        </w:rPr>
        <w:t xml:space="preserve"> a noté que seules les délégations soutenant la proposition de la Suède étaient projetées à l'écran, alors que la majorité des délégations étaient favorables à la s</w:t>
      </w:r>
      <w:r>
        <w:rPr>
          <w:rFonts w:ascii="Arial" w:hAnsi="Arial" w:cs="Arial"/>
          <w:bCs/>
          <w:szCs w:val="22"/>
          <w:lang w:val="fr-FR"/>
        </w:rPr>
        <w:t xml:space="preserve">uppression de ce paragraphe. Elle acceptait </w:t>
      </w:r>
      <w:r w:rsidRPr="00B43126">
        <w:rPr>
          <w:rFonts w:ascii="Arial" w:hAnsi="Arial" w:cs="Arial"/>
          <w:bCs/>
          <w:szCs w:val="22"/>
          <w:lang w:val="fr-FR"/>
        </w:rPr>
        <w:t>la proposition des Philippines, si la Suède était d'accord. La délégation a proposé de suspendre l'adoption de la décision afin d'écouter le rapport des ONG et de revenir ensuite sur la décision avec l'ajout d'un paragraphe qui</w:t>
      </w:r>
      <w:r>
        <w:rPr>
          <w:rFonts w:ascii="Arial" w:hAnsi="Arial" w:cs="Arial"/>
          <w:bCs/>
          <w:szCs w:val="22"/>
          <w:lang w:val="fr-FR"/>
        </w:rPr>
        <w:t xml:space="preserve"> serait ainsi rédigé : « </w:t>
      </w:r>
      <w:r w:rsidRPr="00B43126">
        <w:rPr>
          <w:rFonts w:ascii="Arial" w:hAnsi="Arial" w:cs="Arial"/>
          <w:bCs/>
          <w:szCs w:val="22"/>
          <w:lang w:val="fr-FR"/>
        </w:rPr>
        <w:t>Prend note d</w:t>
      </w:r>
      <w:r>
        <w:rPr>
          <w:rFonts w:ascii="Arial" w:hAnsi="Arial" w:cs="Arial"/>
          <w:bCs/>
          <w:szCs w:val="22"/>
          <w:lang w:val="fr-FR"/>
        </w:rPr>
        <w:t>u rapport présenté par les ONG ».</w:t>
      </w:r>
    </w:p>
    <w:p w14:paraId="1970795C" w14:textId="211A12FA" w:rsidR="00680CB5" w:rsidRPr="00680CB5" w:rsidRDefault="00680CB5" w:rsidP="00BA73C5">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680CB5">
        <w:rPr>
          <w:rFonts w:ascii="Arial" w:hAnsi="Arial" w:cs="Arial"/>
          <w:b/>
          <w:bCs/>
          <w:szCs w:val="22"/>
          <w:lang w:val="fr-FR"/>
        </w:rPr>
        <w:t>Présidente</w:t>
      </w:r>
      <w:r>
        <w:rPr>
          <w:rFonts w:ascii="Arial" w:hAnsi="Arial" w:cs="Arial"/>
          <w:bCs/>
          <w:szCs w:val="22"/>
          <w:lang w:val="fr-FR"/>
        </w:rPr>
        <w:t xml:space="preserve"> se demandait</w:t>
      </w:r>
      <w:r w:rsidRPr="00680CB5">
        <w:rPr>
          <w:rFonts w:ascii="Arial" w:hAnsi="Arial" w:cs="Arial"/>
          <w:bCs/>
          <w:szCs w:val="22"/>
          <w:lang w:val="fr-FR"/>
        </w:rPr>
        <w:t xml:space="preserve"> si la solution proposée serait acceptable pour la Suède étant donné qu'un processus de réflexion était déjà en cours, et le paragraphe 11 </w:t>
      </w:r>
      <w:r>
        <w:rPr>
          <w:rFonts w:ascii="Arial" w:hAnsi="Arial" w:cs="Arial"/>
          <w:bCs/>
          <w:szCs w:val="22"/>
          <w:lang w:val="fr-FR"/>
        </w:rPr>
        <w:t>pourrait donc être ainsi rédigé : « </w:t>
      </w:r>
      <w:r w:rsidRPr="00680CB5">
        <w:rPr>
          <w:rFonts w:ascii="Arial" w:hAnsi="Arial" w:cs="Arial"/>
          <w:bCs/>
          <w:szCs w:val="22"/>
          <w:lang w:val="fr-FR"/>
        </w:rPr>
        <w:t>prend note de la réflexion menée par le Secrétariat et le groupe de travail informel ad hoc, en consultation avec les ONG accréditées, sur la participation d</w:t>
      </w:r>
      <w:r>
        <w:rPr>
          <w:rFonts w:ascii="Arial" w:hAnsi="Arial" w:cs="Arial"/>
          <w:bCs/>
          <w:szCs w:val="22"/>
          <w:lang w:val="fr-FR"/>
        </w:rPr>
        <w:t>es ONG à la Convention de 2003 »</w:t>
      </w:r>
      <w:r w:rsidRPr="00680CB5">
        <w:rPr>
          <w:rFonts w:ascii="Arial" w:hAnsi="Arial" w:cs="Arial"/>
          <w:bCs/>
          <w:szCs w:val="22"/>
          <w:lang w:val="fr-FR"/>
        </w:rPr>
        <w:t>.</w:t>
      </w:r>
    </w:p>
    <w:p w14:paraId="549E3706" w14:textId="699919DA" w:rsidR="00680CB5" w:rsidRDefault="00680CB5" w:rsidP="007B4E43">
      <w:pPr>
        <w:numPr>
          <w:ilvl w:val="0"/>
          <w:numId w:val="14"/>
        </w:numPr>
        <w:suppressAutoHyphens/>
        <w:autoSpaceDE w:val="0"/>
        <w:spacing w:before="120"/>
        <w:ind w:left="709" w:hanging="709"/>
        <w:jc w:val="both"/>
        <w:rPr>
          <w:rFonts w:ascii="Arial" w:hAnsi="Arial" w:cs="Arial"/>
          <w:bCs/>
          <w:szCs w:val="22"/>
          <w:lang w:val="fr-FR"/>
        </w:rPr>
      </w:pPr>
      <w:r w:rsidRPr="00680CB5">
        <w:rPr>
          <w:rFonts w:ascii="Arial" w:hAnsi="Arial" w:cs="Arial"/>
          <w:bCs/>
          <w:szCs w:val="22"/>
          <w:lang w:val="fr-FR"/>
        </w:rPr>
        <w:t xml:space="preserve">La délégation de la </w:t>
      </w:r>
      <w:r w:rsidRPr="00680CB5">
        <w:rPr>
          <w:rFonts w:ascii="Arial" w:hAnsi="Arial" w:cs="Arial"/>
          <w:b/>
          <w:bCs/>
          <w:szCs w:val="22"/>
          <w:lang w:val="fr-FR"/>
        </w:rPr>
        <w:t>Palestine</w:t>
      </w:r>
      <w:r w:rsidRPr="00680CB5">
        <w:rPr>
          <w:rFonts w:ascii="Arial" w:hAnsi="Arial" w:cs="Arial"/>
          <w:bCs/>
          <w:szCs w:val="22"/>
          <w:lang w:val="fr-FR"/>
        </w:rPr>
        <w:t xml:space="preserve"> a fait observer que son amendement initial visait à parvenir à un consensus. Toutefois, prenant acte de la</w:t>
      </w:r>
      <w:r>
        <w:rPr>
          <w:rFonts w:ascii="Arial" w:hAnsi="Arial" w:cs="Arial"/>
          <w:bCs/>
          <w:szCs w:val="22"/>
          <w:lang w:val="fr-FR"/>
        </w:rPr>
        <w:t xml:space="preserve"> proposition des Philippines, elle</w:t>
      </w:r>
      <w:r w:rsidRPr="00680CB5">
        <w:rPr>
          <w:rFonts w:ascii="Arial" w:hAnsi="Arial" w:cs="Arial"/>
          <w:bCs/>
          <w:szCs w:val="22"/>
          <w:lang w:val="fr-FR"/>
        </w:rPr>
        <w:t xml:space="preserve"> a s</w:t>
      </w:r>
      <w:r>
        <w:rPr>
          <w:rFonts w:ascii="Arial" w:hAnsi="Arial" w:cs="Arial"/>
          <w:bCs/>
          <w:szCs w:val="22"/>
          <w:lang w:val="fr-FR"/>
        </w:rPr>
        <w:t>uggéré : « prend</w:t>
      </w:r>
      <w:r w:rsidR="00C4625B">
        <w:rPr>
          <w:rFonts w:ascii="Arial" w:hAnsi="Arial" w:cs="Arial"/>
          <w:bCs/>
          <w:szCs w:val="22"/>
          <w:lang w:val="fr-FR"/>
        </w:rPr>
        <w:t xml:space="preserve"> note du processus en cours »</w:t>
      </w:r>
      <w:r w:rsidRPr="00680CB5">
        <w:rPr>
          <w:rFonts w:ascii="Arial" w:hAnsi="Arial" w:cs="Arial"/>
          <w:bCs/>
          <w:szCs w:val="22"/>
          <w:lang w:val="fr-FR"/>
        </w:rPr>
        <w:t>, suivi du libellé suggéré par les Philippines.</w:t>
      </w:r>
    </w:p>
    <w:p w14:paraId="42AF8AE0" w14:textId="0F9997F1" w:rsidR="00680CB5" w:rsidRDefault="00680CB5" w:rsidP="00A66BD8">
      <w:pPr>
        <w:numPr>
          <w:ilvl w:val="0"/>
          <w:numId w:val="14"/>
        </w:numPr>
        <w:suppressAutoHyphens/>
        <w:autoSpaceDE w:val="0"/>
        <w:spacing w:before="120"/>
        <w:ind w:left="709" w:hanging="709"/>
        <w:jc w:val="both"/>
        <w:rPr>
          <w:rFonts w:ascii="Arial" w:hAnsi="Arial" w:cs="Arial"/>
          <w:bCs/>
          <w:szCs w:val="22"/>
          <w:lang w:val="fr-FR"/>
        </w:rPr>
      </w:pPr>
      <w:r w:rsidRPr="00680CB5">
        <w:rPr>
          <w:rFonts w:ascii="Arial" w:hAnsi="Arial" w:cs="Arial"/>
          <w:bCs/>
          <w:szCs w:val="22"/>
          <w:lang w:val="fr-FR"/>
        </w:rPr>
        <w:t xml:space="preserve">Le </w:t>
      </w:r>
      <w:r w:rsidRPr="00680CB5">
        <w:rPr>
          <w:rFonts w:ascii="Arial" w:hAnsi="Arial" w:cs="Arial"/>
          <w:b/>
          <w:bCs/>
          <w:szCs w:val="22"/>
          <w:lang w:val="fr-FR"/>
        </w:rPr>
        <w:t>Secrétaire</w:t>
      </w:r>
      <w:r w:rsidR="00EE4D3B">
        <w:rPr>
          <w:rFonts w:ascii="Arial" w:hAnsi="Arial" w:cs="Arial"/>
          <w:bCs/>
          <w:szCs w:val="22"/>
          <w:lang w:val="fr-FR"/>
        </w:rPr>
        <w:t xml:space="preserve"> a souligné</w:t>
      </w:r>
      <w:r w:rsidRPr="00680CB5">
        <w:rPr>
          <w:rFonts w:ascii="Arial" w:hAnsi="Arial" w:cs="Arial"/>
          <w:bCs/>
          <w:szCs w:val="22"/>
          <w:lang w:val="fr-FR"/>
        </w:rPr>
        <w:t xml:space="preserve"> que l'idée était d'inclure la possibilité d</w:t>
      </w:r>
      <w:r>
        <w:rPr>
          <w:rFonts w:ascii="Arial" w:hAnsi="Arial" w:cs="Arial"/>
          <w:bCs/>
          <w:szCs w:val="22"/>
          <w:lang w:val="fr-FR"/>
        </w:rPr>
        <w:t>'avoir un point dans le cadre du processus de</w:t>
      </w:r>
      <w:r w:rsidRPr="00680CB5">
        <w:rPr>
          <w:rFonts w:ascii="Arial" w:hAnsi="Arial" w:cs="Arial"/>
          <w:bCs/>
          <w:szCs w:val="22"/>
          <w:lang w:val="fr-FR"/>
        </w:rPr>
        <w:t xml:space="preserve"> consultation </w:t>
      </w:r>
      <w:r w:rsidR="00524D49">
        <w:rPr>
          <w:rFonts w:ascii="Arial" w:hAnsi="Arial" w:cs="Arial"/>
          <w:bCs/>
          <w:szCs w:val="22"/>
          <w:lang w:val="fr-FR"/>
        </w:rPr>
        <w:t xml:space="preserve">des ONG </w:t>
      </w:r>
      <w:r w:rsidRPr="00680CB5">
        <w:rPr>
          <w:rFonts w:ascii="Arial" w:hAnsi="Arial" w:cs="Arial"/>
          <w:bCs/>
          <w:szCs w:val="22"/>
          <w:lang w:val="fr-FR"/>
        </w:rPr>
        <w:t>en cours. En outre, la discussion n'aurait pas seulement lieu au sein du groupe de travail ad hoc informel, mais aussi entre les ONG, qui se consulteraient entre elles et avec le Secrétariat. Les r</w:t>
      </w:r>
      <w:r>
        <w:rPr>
          <w:rFonts w:ascii="Arial" w:hAnsi="Arial" w:cs="Arial"/>
          <w:bCs/>
          <w:szCs w:val="22"/>
          <w:lang w:val="fr-FR"/>
        </w:rPr>
        <w:t>ésultats de ces discussions seraie</w:t>
      </w:r>
      <w:r w:rsidRPr="00680CB5">
        <w:rPr>
          <w:rFonts w:ascii="Arial" w:hAnsi="Arial" w:cs="Arial"/>
          <w:bCs/>
          <w:szCs w:val="22"/>
          <w:lang w:val="fr-FR"/>
        </w:rPr>
        <w:t>nt présentés au Comité, puis à l'Assemblée générale en 2020. Ainsi, la proposition avancée par les Philippines et exprimée par l'Irlande devait être formulée en termes de consultation des ONG avec le Secrétariat, le Comité et le groupe de travail informel</w:t>
      </w:r>
      <w:r>
        <w:rPr>
          <w:rFonts w:ascii="Arial" w:hAnsi="Arial" w:cs="Arial"/>
          <w:bCs/>
          <w:szCs w:val="22"/>
          <w:lang w:val="fr-FR"/>
        </w:rPr>
        <w:t xml:space="preserve"> ad hoc</w:t>
      </w:r>
      <w:r w:rsidRPr="00680CB5">
        <w:rPr>
          <w:rFonts w:ascii="Arial" w:hAnsi="Arial" w:cs="Arial"/>
          <w:bCs/>
          <w:szCs w:val="22"/>
          <w:lang w:val="fr-FR"/>
        </w:rPr>
        <w:t>. Le Secrétaire a rappelé à l'Assemblée qu'il serait pris note de cette consultation et qu'il serait demandé au Comité d'en rendre compte au titre du point 11 de l'ordre du jour de la présente Assemblée générale concernant l'accréditation des ONG. Ainsi, il y avait déjà une référence</w:t>
      </w:r>
      <w:r w:rsidR="00EE4D3B">
        <w:rPr>
          <w:rFonts w:ascii="Arial" w:hAnsi="Arial" w:cs="Arial"/>
          <w:bCs/>
          <w:szCs w:val="22"/>
          <w:lang w:val="fr-FR"/>
        </w:rPr>
        <w:t xml:space="preserve"> au point 11 de l'ordre du jour</w:t>
      </w:r>
      <w:r w:rsidRPr="00680CB5">
        <w:rPr>
          <w:rFonts w:ascii="Arial" w:hAnsi="Arial" w:cs="Arial"/>
          <w:bCs/>
          <w:szCs w:val="22"/>
          <w:lang w:val="fr-FR"/>
        </w:rPr>
        <w:t xml:space="preserve"> </w:t>
      </w:r>
      <w:r>
        <w:rPr>
          <w:rFonts w:ascii="Arial" w:hAnsi="Arial" w:cs="Arial"/>
          <w:bCs/>
          <w:szCs w:val="22"/>
          <w:lang w:val="fr-FR"/>
        </w:rPr>
        <w:t>qui était ainsi rédigée : « </w:t>
      </w:r>
      <w:r w:rsidRPr="00680CB5">
        <w:rPr>
          <w:rFonts w:ascii="Arial" w:hAnsi="Arial" w:cs="Arial"/>
          <w:bCs/>
          <w:szCs w:val="22"/>
          <w:lang w:val="fr-FR"/>
        </w:rPr>
        <w:t>Prend note de la réflexion en cours entreprise par le Secrétariat et le groupe de travail ad hoc informel en consult</w:t>
      </w:r>
      <w:r>
        <w:rPr>
          <w:rFonts w:ascii="Arial" w:hAnsi="Arial" w:cs="Arial"/>
          <w:bCs/>
          <w:szCs w:val="22"/>
          <w:lang w:val="fr-FR"/>
        </w:rPr>
        <w:t>ation avec les ONG accréditées »</w:t>
      </w:r>
      <w:r w:rsidRPr="00680CB5">
        <w:rPr>
          <w:rFonts w:ascii="Arial" w:hAnsi="Arial" w:cs="Arial"/>
          <w:bCs/>
          <w:szCs w:val="22"/>
          <w:lang w:val="fr-FR"/>
        </w:rPr>
        <w:t>.</w:t>
      </w:r>
    </w:p>
    <w:p w14:paraId="7ED4D32F" w14:textId="303C2C5E" w:rsidR="00EE4D3B" w:rsidRDefault="00EE4D3B" w:rsidP="00A66BD8">
      <w:pPr>
        <w:numPr>
          <w:ilvl w:val="0"/>
          <w:numId w:val="14"/>
        </w:numPr>
        <w:suppressAutoHyphens/>
        <w:autoSpaceDE w:val="0"/>
        <w:spacing w:before="120"/>
        <w:ind w:left="709" w:hanging="709"/>
        <w:jc w:val="both"/>
        <w:rPr>
          <w:rFonts w:ascii="Arial" w:hAnsi="Arial" w:cs="Arial"/>
          <w:bCs/>
          <w:szCs w:val="22"/>
          <w:lang w:val="fr-FR"/>
        </w:rPr>
      </w:pPr>
      <w:r w:rsidRPr="00EE4D3B">
        <w:rPr>
          <w:rFonts w:ascii="Arial" w:hAnsi="Arial" w:cs="Arial"/>
          <w:bCs/>
          <w:szCs w:val="22"/>
          <w:lang w:val="fr-FR"/>
        </w:rPr>
        <w:t xml:space="preserve">La délégation des </w:t>
      </w:r>
      <w:r w:rsidRPr="00EE4D3B">
        <w:rPr>
          <w:rFonts w:ascii="Arial" w:hAnsi="Arial" w:cs="Arial"/>
          <w:b/>
          <w:bCs/>
          <w:szCs w:val="22"/>
          <w:lang w:val="fr-FR"/>
        </w:rPr>
        <w:t>Philippines</w:t>
      </w:r>
      <w:r w:rsidRPr="00EE4D3B">
        <w:rPr>
          <w:rFonts w:ascii="Arial" w:hAnsi="Arial" w:cs="Arial"/>
          <w:bCs/>
          <w:szCs w:val="22"/>
          <w:lang w:val="fr-FR"/>
        </w:rPr>
        <w:t xml:space="preserve"> a suggé</w:t>
      </w:r>
      <w:r>
        <w:rPr>
          <w:rFonts w:ascii="Arial" w:hAnsi="Arial" w:cs="Arial"/>
          <w:bCs/>
          <w:szCs w:val="22"/>
          <w:lang w:val="fr-FR"/>
        </w:rPr>
        <w:t>ré de compléter les remarques formulées par le</w:t>
      </w:r>
      <w:r w:rsidRPr="00EE4D3B">
        <w:rPr>
          <w:rFonts w:ascii="Arial" w:hAnsi="Arial" w:cs="Arial"/>
          <w:bCs/>
          <w:szCs w:val="22"/>
          <w:lang w:val="fr-FR"/>
        </w:rPr>
        <w:t xml:space="preserve"> Secrétai</w:t>
      </w:r>
      <w:r>
        <w:rPr>
          <w:rFonts w:ascii="Arial" w:hAnsi="Arial" w:cs="Arial"/>
          <w:bCs/>
          <w:szCs w:val="22"/>
          <w:lang w:val="fr-FR"/>
        </w:rPr>
        <w:t>re en proposant le libellé suivant : « </w:t>
      </w:r>
      <w:r w:rsidRPr="00EE4D3B">
        <w:rPr>
          <w:rFonts w:ascii="Arial" w:hAnsi="Arial" w:cs="Arial"/>
          <w:bCs/>
          <w:szCs w:val="22"/>
          <w:lang w:val="fr-FR"/>
        </w:rPr>
        <w:t>prend note du processus de réflexion e</w:t>
      </w:r>
      <w:r>
        <w:rPr>
          <w:rFonts w:ascii="Arial" w:hAnsi="Arial" w:cs="Arial"/>
          <w:bCs/>
          <w:szCs w:val="22"/>
          <w:lang w:val="fr-FR"/>
        </w:rPr>
        <w:t>n cours sur les moyens potentiels</w:t>
      </w:r>
      <w:r w:rsidRPr="00EE4D3B">
        <w:rPr>
          <w:rFonts w:ascii="Arial" w:hAnsi="Arial" w:cs="Arial"/>
          <w:bCs/>
          <w:szCs w:val="22"/>
          <w:lang w:val="fr-FR"/>
        </w:rPr>
        <w:t xml:space="preserve"> de renforcer encore la participation des ONG dans le cadre de la </w:t>
      </w:r>
      <w:r w:rsidRPr="00EE4D3B">
        <w:rPr>
          <w:rFonts w:ascii="Arial" w:hAnsi="Arial" w:cs="Arial"/>
          <w:bCs/>
          <w:szCs w:val="22"/>
          <w:lang w:val="fr-FR"/>
        </w:rPr>
        <w:lastRenderedPageBreak/>
        <w:t>Convention de 2003 ", suivi par la proposition de la Palestine, qui devrait englober tous les points de vue.</w:t>
      </w:r>
    </w:p>
    <w:p w14:paraId="1A1776D1" w14:textId="55A22EFF" w:rsidR="00EE4D3B" w:rsidRDefault="00EE4D3B" w:rsidP="00A66BD8">
      <w:pPr>
        <w:numPr>
          <w:ilvl w:val="0"/>
          <w:numId w:val="14"/>
        </w:numPr>
        <w:suppressAutoHyphens/>
        <w:autoSpaceDE w:val="0"/>
        <w:spacing w:before="120"/>
        <w:ind w:left="709" w:hanging="709"/>
        <w:jc w:val="both"/>
        <w:rPr>
          <w:rFonts w:ascii="Arial" w:hAnsi="Arial" w:cs="Arial"/>
          <w:bCs/>
          <w:szCs w:val="22"/>
          <w:lang w:val="fr-FR"/>
        </w:rPr>
      </w:pPr>
      <w:r w:rsidRPr="00EE4D3B">
        <w:rPr>
          <w:rFonts w:ascii="Arial" w:hAnsi="Arial" w:cs="Arial"/>
          <w:bCs/>
          <w:szCs w:val="22"/>
          <w:lang w:val="fr-FR"/>
        </w:rPr>
        <w:t xml:space="preserve">La délégation de la </w:t>
      </w:r>
      <w:r w:rsidRPr="00EE4D3B">
        <w:rPr>
          <w:rFonts w:ascii="Arial" w:hAnsi="Arial" w:cs="Arial"/>
          <w:b/>
          <w:bCs/>
          <w:szCs w:val="22"/>
          <w:lang w:val="fr-FR"/>
        </w:rPr>
        <w:t>Palestine</w:t>
      </w:r>
      <w:r>
        <w:rPr>
          <w:rFonts w:ascii="Arial" w:hAnsi="Arial" w:cs="Arial"/>
          <w:bCs/>
          <w:szCs w:val="22"/>
          <w:lang w:val="fr-FR"/>
        </w:rPr>
        <w:t xml:space="preserve"> a donné lecture du paragraphe : « </w:t>
      </w:r>
      <w:r w:rsidRPr="00EE4D3B">
        <w:rPr>
          <w:rFonts w:ascii="Arial" w:hAnsi="Arial" w:cs="Arial"/>
          <w:bCs/>
          <w:szCs w:val="22"/>
          <w:lang w:val="fr-FR"/>
        </w:rPr>
        <w:t xml:space="preserve">prend note du processus de réflexion en cours sur les moyens </w:t>
      </w:r>
      <w:r>
        <w:rPr>
          <w:rFonts w:ascii="Arial" w:hAnsi="Arial" w:cs="Arial"/>
          <w:bCs/>
          <w:szCs w:val="22"/>
          <w:lang w:val="fr-FR"/>
        </w:rPr>
        <w:t xml:space="preserve">potentiels </w:t>
      </w:r>
      <w:r w:rsidR="009B1948">
        <w:rPr>
          <w:rFonts w:ascii="Arial" w:hAnsi="Arial" w:cs="Arial"/>
          <w:bCs/>
          <w:szCs w:val="22"/>
          <w:lang w:val="fr-FR"/>
        </w:rPr>
        <w:t xml:space="preserve">par lesquels </w:t>
      </w:r>
      <w:r w:rsidRPr="00EE4D3B">
        <w:rPr>
          <w:rFonts w:ascii="Arial" w:hAnsi="Arial" w:cs="Arial"/>
          <w:bCs/>
          <w:szCs w:val="22"/>
          <w:lang w:val="fr-FR"/>
        </w:rPr>
        <w:t xml:space="preserve">la participation des ONG dans le </w:t>
      </w:r>
      <w:r w:rsidR="009B1948">
        <w:rPr>
          <w:rFonts w:ascii="Arial" w:hAnsi="Arial" w:cs="Arial"/>
          <w:bCs/>
          <w:szCs w:val="22"/>
          <w:lang w:val="fr-FR"/>
        </w:rPr>
        <w:t xml:space="preserve">cadre de la Convention de 2003 pourrait être renforcée davantage, </w:t>
      </w:r>
      <w:r w:rsidRPr="00EE4D3B">
        <w:rPr>
          <w:rFonts w:ascii="Arial" w:hAnsi="Arial" w:cs="Arial"/>
          <w:bCs/>
          <w:szCs w:val="22"/>
          <w:lang w:val="fr-FR"/>
        </w:rPr>
        <w:t xml:space="preserve">ainsi que </w:t>
      </w:r>
      <w:r>
        <w:rPr>
          <w:rFonts w:ascii="Arial" w:hAnsi="Arial" w:cs="Arial"/>
          <w:bCs/>
          <w:szCs w:val="22"/>
          <w:lang w:val="fr-FR"/>
        </w:rPr>
        <w:t xml:space="preserve">de la discussion lors de sa </w:t>
      </w:r>
      <w:r w:rsidRPr="00EE4D3B">
        <w:rPr>
          <w:rFonts w:ascii="Arial" w:hAnsi="Arial" w:cs="Arial"/>
          <w:bCs/>
          <w:szCs w:val="22"/>
          <w:lang w:val="fr-FR"/>
        </w:rPr>
        <w:t xml:space="preserve">septième </w:t>
      </w:r>
      <w:r>
        <w:rPr>
          <w:rFonts w:ascii="Arial" w:hAnsi="Arial" w:cs="Arial"/>
          <w:bCs/>
          <w:szCs w:val="22"/>
          <w:lang w:val="fr-FR"/>
        </w:rPr>
        <w:t>Assemblée générale »</w:t>
      </w:r>
      <w:r w:rsidRPr="00EE4D3B">
        <w:rPr>
          <w:rFonts w:ascii="Arial" w:hAnsi="Arial" w:cs="Arial"/>
          <w:bCs/>
          <w:szCs w:val="22"/>
          <w:lang w:val="fr-FR"/>
        </w:rPr>
        <w:t>, qui remplacerait la proposition initiale figurant au paragraphe 11.</w:t>
      </w:r>
    </w:p>
    <w:p w14:paraId="49F1D6CF" w14:textId="66602DEA" w:rsidR="009B1948" w:rsidRDefault="009B1948" w:rsidP="00A66BD8">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9B1948">
        <w:rPr>
          <w:rFonts w:ascii="Arial" w:hAnsi="Arial" w:cs="Arial"/>
          <w:bCs/>
          <w:szCs w:val="22"/>
          <w:lang w:val="fr-FR"/>
        </w:rPr>
        <w:t>délégation</w:t>
      </w:r>
      <w:r>
        <w:rPr>
          <w:rFonts w:ascii="Arial" w:hAnsi="Arial" w:cs="Arial"/>
          <w:bCs/>
          <w:szCs w:val="22"/>
          <w:lang w:val="fr-FR"/>
        </w:rPr>
        <w:t xml:space="preserve"> de la </w:t>
      </w:r>
      <w:r w:rsidRPr="009B1948">
        <w:rPr>
          <w:rFonts w:ascii="Arial" w:hAnsi="Arial" w:cs="Arial"/>
          <w:b/>
          <w:bCs/>
          <w:szCs w:val="22"/>
          <w:lang w:val="fr-FR"/>
        </w:rPr>
        <w:t>Suède</w:t>
      </w:r>
      <w:r>
        <w:rPr>
          <w:rFonts w:ascii="Arial" w:hAnsi="Arial" w:cs="Arial"/>
          <w:bCs/>
          <w:szCs w:val="22"/>
          <w:lang w:val="fr-FR"/>
        </w:rPr>
        <w:t xml:space="preserve"> était d’accord avec le nouveau </w:t>
      </w:r>
      <w:r w:rsidRPr="009B1948">
        <w:rPr>
          <w:rFonts w:ascii="Arial" w:hAnsi="Arial" w:cs="Arial"/>
          <w:bCs/>
          <w:szCs w:val="22"/>
          <w:lang w:val="fr-FR"/>
        </w:rPr>
        <w:t>paragraphe</w:t>
      </w:r>
      <w:r>
        <w:rPr>
          <w:rFonts w:ascii="Arial" w:hAnsi="Arial" w:cs="Arial"/>
          <w:bCs/>
          <w:szCs w:val="22"/>
          <w:lang w:val="fr-FR"/>
        </w:rPr>
        <w:t xml:space="preserve"> 11.</w:t>
      </w:r>
    </w:p>
    <w:p w14:paraId="3CE0105F" w14:textId="2074246B" w:rsidR="009B1948" w:rsidRDefault="009B1948" w:rsidP="00A66BD8">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9B1948">
        <w:rPr>
          <w:rFonts w:ascii="Arial" w:hAnsi="Arial" w:cs="Arial"/>
          <w:b/>
          <w:bCs/>
          <w:szCs w:val="22"/>
          <w:lang w:val="fr-FR"/>
        </w:rPr>
        <w:t>Présidente</w:t>
      </w:r>
      <w:r>
        <w:rPr>
          <w:rFonts w:ascii="Arial" w:hAnsi="Arial" w:cs="Arial"/>
          <w:bCs/>
          <w:szCs w:val="22"/>
          <w:lang w:val="fr-FR"/>
        </w:rPr>
        <w:t xml:space="preserve"> a donc déclaré le nouveau </w:t>
      </w:r>
      <w:r w:rsidRPr="009B1948">
        <w:rPr>
          <w:rFonts w:ascii="Arial" w:hAnsi="Arial" w:cs="Arial"/>
          <w:bCs/>
          <w:szCs w:val="22"/>
          <w:lang w:val="fr-FR"/>
        </w:rPr>
        <w:t>paragraphe</w:t>
      </w:r>
      <w:r>
        <w:rPr>
          <w:rFonts w:ascii="Arial" w:hAnsi="Arial" w:cs="Arial"/>
          <w:bCs/>
          <w:szCs w:val="22"/>
          <w:lang w:val="fr-FR"/>
        </w:rPr>
        <w:t xml:space="preserve"> 11 adopté. </w:t>
      </w:r>
      <w:r w:rsidRPr="009B1948">
        <w:rPr>
          <w:rFonts w:ascii="Arial" w:hAnsi="Arial" w:cs="Arial"/>
          <w:bCs/>
          <w:szCs w:val="22"/>
          <w:lang w:val="fr-FR"/>
        </w:rPr>
        <w:t>En l'absence d'</w:t>
      </w:r>
      <w:r>
        <w:rPr>
          <w:rFonts w:ascii="Arial" w:hAnsi="Arial" w:cs="Arial"/>
          <w:bCs/>
          <w:szCs w:val="22"/>
          <w:lang w:val="fr-FR"/>
        </w:rPr>
        <w:t xml:space="preserve">autres commentaires ou objections, la </w:t>
      </w:r>
      <w:r w:rsidRPr="009B1948">
        <w:rPr>
          <w:rFonts w:ascii="Arial" w:hAnsi="Arial" w:cs="Arial"/>
          <w:b/>
          <w:bCs/>
          <w:szCs w:val="22"/>
          <w:lang w:val="fr-FR"/>
        </w:rPr>
        <w:t>Présidente a déclaré la résolution 7.GA 7 adoptée</w:t>
      </w:r>
      <w:r>
        <w:rPr>
          <w:rFonts w:ascii="Arial" w:hAnsi="Arial" w:cs="Arial"/>
          <w:bCs/>
          <w:szCs w:val="22"/>
          <w:lang w:val="fr-FR"/>
        </w:rPr>
        <w:t>.</w:t>
      </w:r>
    </w:p>
    <w:p w14:paraId="26EAC759" w14:textId="3D6F5C13" w:rsidR="00A96D74" w:rsidRPr="00C4625B" w:rsidRDefault="00923C8D" w:rsidP="00A66BD8">
      <w:pPr>
        <w:tabs>
          <w:tab w:val="left" w:pos="360"/>
        </w:tabs>
        <w:autoSpaceDE w:val="0"/>
        <w:spacing w:before="360"/>
        <w:jc w:val="both"/>
        <w:rPr>
          <w:rFonts w:ascii="Arial" w:hAnsi="Arial" w:cs="Arial"/>
          <w:b/>
          <w:bCs/>
          <w:szCs w:val="22"/>
          <w:u w:val="single"/>
          <w:lang w:val="fr-FR"/>
        </w:rPr>
      </w:pPr>
      <w:r>
        <w:rPr>
          <w:rFonts w:ascii="Arial" w:hAnsi="Arial" w:cs="Arial"/>
          <w:b/>
          <w:bCs/>
          <w:szCs w:val="22"/>
          <w:u w:val="single"/>
          <w:lang w:val="fr-FR"/>
        </w:rPr>
        <w:t xml:space="preserve">POINT 7 </w:t>
      </w:r>
      <w:r w:rsidR="00A3564B">
        <w:rPr>
          <w:rFonts w:ascii="Arial" w:hAnsi="Arial" w:cs="Arial"/>
          <w:b/>
          <w:bCs/>
          <w:szCs w:val="22"/>
          <w:u w:val="single"/>
          <w:lang w:val="fr-FR"/>
        </w:rPr>
        <w:t xml:space="preserve">bis </w:t>
      </w:r>
      <w:r>
        <w:rPr>
          <w:rFonts w:ascii="Arial" w:hAnsi="Arial" w:cs="Arial"/>
          <w:b/>
          <w:bCs/>
          <w:szCs w:val="22"/>
          <w:u w:val="single"/>
          <w:lang w:val="fr-FR"/>
        </w:rPr>
        <w:t>DE L’</w:t>
      </w:r>
      <w:r w:rsidRPr="00923C8D">
        <w:rPr>
          <w:rFonts w:ascii="Arial" w:hAnsi="Arial" w:cs="Arial"/>
          <w:b/>
          <w:bCs/>
          <w:szCs w:val="22"/>
          <w:u w:val="single"/>
          <w:lang w:val="fr-FR"/>
        </w:rPr>
        <w:t>ORDRE DU JOUR</w:t>
      </w:r>
      <w:r>
        <w:rPr>
          <w:rFonts w:ascii="Arial" w:hAnsi="Arial" w:cs="Arial"/>
          <w:b/>
          <w:bCs/>
          <w:szCs w:val="22"/>
          <w:u w:val="single"/>
          <w:lang w:val="fr-FR"/>
        </w:rPr>
        <w:t> :</w:t>
      </w:r>
      <w:r w:rsidR="00347F95">
        <w:rPr>
          <w:rFonts w:ascii="Arial" w:hAnsi="Arial" w:cs="Arial"/>
          <w:b/>
          <w:bCs/>
          <w:szCs w:val="22"/>
          <w:u w:val="single"/>
          <w:lang w:val="fr-FR"/>
        </w:rPr>
        <w:t xml:space="preserve"> </w:t>
      </w:r>
    </w:p>
    <w:p w14:paraId="08118FC3" w14:textId="7F6DEE93" w:rsidR="00117591" w:rsidRPr="00C4625B" w:rsidRDefault="00923C8D" w:rsidP="00A66BD8">
      <w:pPr>
        <w:pStyle w:val="Marge"/>
        <w:spacing w:before="120"/>
        <w:rPr>
          <w:rFonts w:cs="Arial"/>
          <w:b/>
          <w:bCs/>
          <w:szCs w:val="22"/>
          <w:lang w:val="fr-FR"/>
        </w:rPr>
      </w:pPr>
      <w:r>
        <w:rPr>
          <w:rFonts w:cs="Arial"/>
          <w:b/>
          <w:bCs/>
          <w:szCs w:val="22"/>
          <w:lang w:val="fr-FR"/>
        </w:rPr>
        <w:t>RAPPORT DU FORUM DES ONG</w:t>
      </w:r>
    </w:p>
    <w:p w14:paraId="09A93E46" w14:textId="6B60A381" w:rsidR="00347F95" w:rsidRDefault="00347F95" w:rsidP="00F465C3">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347F95">
        <w:rPr>
          <w:rFonts w:ascii="Arial" w:hAnsi="Arial" w:cs="Arial"/>
          <w:b/>
          <w:bCs/>
          <w:szCs w:val="22"/>
          <w:lang w:val="fr-FR"/>
        </w:rPr>
        <w:t>Présidente</w:t>
      </w:r>
      <w:r>
        <w:rPr>
          <w:rFonts w:ascii="Arial" w:hAnsi="Arial" w:cs="Arial"/>
          <w:bCs/>
          <w:szCs w:val="22"/>
          <w:lang w:val="fr-FR"/>
        </w:rPr>
        <w:t xml:space="preserve"> a rappelé la </w:t>
      </w:r>
      <w:r w:rsidRPr="00347F95">
        <w:rPr>
          <w:rFonts w:ascii="Arial" w:hAnsi="Arial" w:cs="Arial"/>
          <w:bCs/>
          <w:szCs w:val="22"/>
          <w:lang w:val="fr-FR"/>
        </w:rPr>
        <w:t>résolution</w:t>
      </w:r>
      <w:r>
        <w:rPr>
          <w:rFonts w:ascii="Arial" w:hAnsi="Arial" w:cs="Arial"/>
          <w:bCs/>
          <w:szCs w:val="22"/>
          <w:lang w:val="fr-FR"/>
        </w:rPr>
        <w:t xml:space="preserve"> de l’Assemblée générale 6.GA 8 de 2016 d’inclure un point à l’</w:t>
      </w:r>
      <w:r w:rsidRPr="00347F95">
        <w:rPr>
          <w:rFonts w:ascii="Arial" w:hAnsi="Arial" w:cs="Arial"/>
          <w:bCs/>
          <w:szCs w:val="22"/>
          <w:lang w:val="fr-FR"/>
        </w:rPr>
        <w:t>ordre du jour</w:t>
      </w:r>
      <w:r>
        <w:rPr>
          <w:rFonts w:ascii="Arial" w:hAnsi="Arial" w:cs="Arial"/>
          <w:bCs/>
          <w:szCs w:val="22"/>
          <w:lang w:val="fr-FR"/>
        </w:rPr>
        <w:t xml:space="preserve"> de la présente session invitant le Forum des ONG à présenter son rapport.</w:t>
      </w:r>
    </w:p>
    <w:p w14:paraId="5857C0A8" w14:textId="6DA77C6B" w:rsidR="00347F95" w:rsidRDefault="00347F95" w:rsidP="007A65BD">
      <w:pPr>
        <w:numPr>
          <w:ilvl w:val="0"/>
          <w:numId w:val="14"/>
        </w:numPr>
        <w:suppressAutoHyphens/>
        <w:autoSpaceDE w:val="0"/>
        <w:spacing w:before="120"/>
        <w:ind w:left="709" w:hanging="709"/>
        <w:jc w:val="both"/>
        <w:rPr>
          <w:rFonts w:ascii="Arial" w:hAnsi="Arial" w:cs="Arial"/>
          <w:bCs/>
          <w:szCs w:val="22"/>
          <w:lang w:val="fr-FR"/>
        </w:rPr>
      </w:pPr>
      <w:r w:rsidRPr="00347F95">
        <w:rPr>
          <w:rFonts w:ascii="Arial" w:hAnsi="Arial" w:cs="Arial"/>
          <w:bCs/>
          <w:szCs w:val="22"/>
          <w:lang w:val="fr-FR"/>
        </w:rPr>
        <w:t xml:space="preserve">Le </w:t>
      </w:r>
      <w:r w:rsidRPr="00347F95">
        <w:rPr>
          <w:rFonts w:ascii="Arial" w:hAnsi="Arial" w:cs="Arial"/>
          <w:b/>
          <w:bCs/>
          <w:szCs w:val="22"/>
          <w:lang w:val="fr-FR"/>
        </w:rPr>
        <w:t>représentant du Forum des ONG</w:t>
      </w:r>
      <w:r w:rsidRPr="00347F95">
        <w:rPr>
          <w:rFonts w:ascii="Arial" w:hAnsi="Arial" w:cs="Arial"/>
          <w:bCs/>
          <w:szCs w:val="22"/>
          <w:lang w:val="fr-FR"/>
        </w:rPr>
        <w:t>, M. Gustavo</w:t>
      </w:r>
      <w:r>
        <w:rPr>
          <w:rFonts w:ascii="Arial" w:hAnsi="Arial" w:cs="Arial"/>
          <w:bCs/>
          <w:szCs w:val="22"/>
          <w:lang w:val="fr-FR"/>
        </w:rPr>
        <w:t xml:space="preserve"> </w:t>
      </w:r>
      <w:proofErr w:type="spellStart"/>
      <w:r>
        <w:rPr>
          <w:rFonts w:ascii="Arial" w:hAnsi="Arial" w:cs="Arial"/>
          <w:bCs/>
          <w:szCs w:val="22"/>
          <w:lang w:val="fr-FR"/>
        </w:rPr>
        <w:t>Caicedo</w:t>
      </w:r>
      <w:proofErr w:type="spellEnd"/>
      <w:r>
        <w:rPr>
          <w:rFonts w:ascii="Arial" w:hAnsi="Arial" w:cs="Arial"/>
          <w:bCs/>
          <w:szCs w:val="22"/>
          <w:lang w:val="fr-FR"/>
        </w:rPr>
        <w:t xml:space="preserve"> </w:t>
      </w:r>
      <w:proofErr w:type="spellStart"/>
      <w:r>
        <w:rPr>
          <w:rFonts w:ascii="Arial" w:hAnsi="Arial" w:cs="Arial"/>
          <w:bCs/>
          <w:szCs w:val="22"/>
          <w:lang w:val="fr-FR"/>
        </w:rPr>
        <w:t>Trevilla</w:t>
      </w:r>
      <w:proofErr w:type="spellEnd"/>
      <w:r>
        <w:rPr>
          <w:rFonts w:ascii="Arial" w:hAnsi="Arial" w:cs="Arial"/>
          <w:bCs/>
          <w:szCs w:val="22"/>
          <w:lang w:val="fr-FR"/>
        </w:rPr>
        <w:t>, a remercié la</w:t>
      </w:r>
      <w:r w:rsidRPr="00347F95">
        <w:rPr>
          <w:rFonts w:ascii="Arial" w:hAnsi="Arial" w:cs="Arial"/>
          <w:bCs/>
          <w:szCs w:val="22"/>
          <w:lang w:val="fr-FR"/>
        </w:rPr>
        <w:t xml:space="preserve"> Président</w:t>
      </w:r>
      <w:r>
        <w:rPr>
          <w:rFonts w:ascii="Arial" w:hAnsi="Arial" w:cs="Arial"/>
          <w:bCs/>
          <w:szCs w:val="22"/>
          <w:lang w:val="fr-FR"/>
        </w:rPr>
        <w:t>e</w:t>
      </w:r>
      <w:r w:rsidRPr="00347F95">
        <w:rPr>
          <w:rFonts w:ascii="Arial" w:hAnsi="Arial" w:cs="Arial"/>
          <w:bCs/>
          <w:szCs w:val="22"/>
          <w:lang w:val="fr-FR"/>
        </w:rPr>
        <w:t xml:space="preserve"> de lui donner l'occasion de prendre la parole à l'ouverture de la présente Assemblée gé</w:t>
      </w:r>
      <w:r>
        <w:rPr>
          <w:rFonts w:ascii="Arial" w:hAnsi="Arial" w:cs="Arial"/>
          <w:bCs/>
          <w:szCs w:val="22"/>
          <w:lang w:val="fr-FR"/>
        </w:rPr>
        <w:t>nérale. En 2018, la Convention célébrait</w:t>
      </w:r>
      <w:r w:rsidRPr="00347F95">
        <w:rPr>
          <w:rFonts w:ascii="Arial" w:hAnsi="Arial" w:cs="Arial"/>
          <w:bCs/>
          <w:szCs w:val="22"/>
          <w:lang w:val="fr-FR"/>
        </w:rPr>
        <w:t xml:space="preserve"> quinze ans de coopération internationale pour la sauvegarde du patrimoine vivant pratiqué à travers</w:t>
      </w:r>
      <w:r>
        <w:rPr>
          <w:rFonts w:ascii="Arial" w:hAnsi="Arial" w:cs="Arial"/>
          <w:bCs/>
          <w:szCs w:val="22"/>
          <w:lang w:val="fr-FR"/>
        </w:rPr>
        <w:t xml:space="preserve"> le monde. Un patrimoine vivant, </w:t>
      </w:r>
      <w:r w:rsidRPr="00347F95">
        <w:rPr>
          <w:rFonts w:ascii="Arial" w:hAnsi="Arial" w:cs="Arial"/>
          <w:bCs/>
          <w:szCs w:val="22"/>
          <w:lang w:val="fr-FR"/>
        </w:rPr>
        <w:t>dans toute sa richesse et</w:t>
      </w:r>
      <w:r>
        <w:rPr>
          <w:rFonts w:ascii="Arial" w:hAnsi="Arial" w:cs="Arial"/>
          <w:bCs/>
          <w:szCs w:val="22"/>
          <w:lang w:val="fr-FR"/>
        </w:rPr>
        <w:t xml:space="preserve"> sa fascinante diversité, qui était cher</w:t>
      </w:r>
      <w:r w:rsidRPr="00347F95">
        <w:rPr>
          <w:rFonts w:ascii="Arial" w:hAnsi="Arial" w:cs="Arial"/>
          <w:bCs/>
          <w:szCs w:val="22"/>
          <w:lang w:val="fr-FR"/>
        </w:rPr>
        <w:t xml:space="preserve"> à tous. </w:t>
      </w:r>
      <w:r>
        <w:rPr>
          <w:rFonts w:ascii="Arial" w:hAnsi="Arial" w:cs="Arial"/>
          <w:bCs/>
          <w:szCs w:val="22"/>
          <w:lang w:val="fr-FR"/>
        </w:rPr>
        <w:t xml:space="preserve">Le </w:t>
      </w:r>
      <w:r w:rsidRPr="00347F95">
        <w:rPr>
          <w:rFonts w:ascii="Arial" w:hAnsi="Arial" w:cs="Arial"/>
          <w:bCs/>
          <w:szCs w:val="22"/>
          <w:lang w:val="fr-FR"/>
        </w:rPr>
        <w:t>représentant</w:t>
      </w:r>
      <w:r>
        <w:rPr>
          <w:rFonts w:ascii="Arial" w:hAnsi="Arial" w:cs="Arial"/>
          <w:bCs/>
          <w:szCs w:val="22"/>
          <w:lang w:val="fr-FR"/>
        </w:rPr>
        <w:t xml:space="preserve"> a rappelé que n</w:t>
      </w:r>
      <w:r w:rsidRPr="00347F95">
        <w:rPr>
          <w:rFonts w:ascii="Arial" w:hAnsi="Arial" w:cs="Arial"/>
          <w:bCs/>
          <w:szCs w:val="22"/>
          <w:lang w:val="fr-FR"/>
        </w:rPr>
        <w:t>ous viv</w:t>
      </w:r>
      <w:r>
        <w:rPr>
          <w:rFonts w:ascii="Arial" w:hAnsi="Arial" w:cs="Arial"/>
          <w:bCs/>
          <w:szCs w:val="22"/>
          <w:lang w:val="fr-FR"/>
        </w:rPr>
        <w:t>i</w:t>
      </w:r>
      <w:r w:rsidRPr="00347F95">
        <w:rPr>
          <w:rFonts w:ascii="Arial" w:hAnsi="Arial" w:cs="Arial"/>
          <w:bCs/>
          <w:szCs w:val="22"/>
          <w:lang w:val="fr-FR"/>
        </w:rPr>
        <w:t>ons à une époque de mondialisation, de mouvements migratoires, de crise économique et de changement climatique</w:t>
      </w:r>
      <w:r>
        <w:rPr>
          <w:rFonts w:ascii="Arial" w:hAnsi="Arial" w:cs="Arial"/>
          <w:bCs/>
          <w:szCs w:val="22"/>
          <w:lang w:val="fr-FR"/>
        </w:rPr>
        <w:t>, marquée par de grandes évolutions</w:t>
      </w:r>
      <w:r w:rsidRPr="00347F95">
        <w:rPr>
          <w:rFonts w:ascii="Arial" w:hAnsi="Arial" w:cs="Arial"/>
          <w:bCs/>
          <w:szCs w:val="22"/>
          <w:lang w:val="fr-FR"/>
        </w:rPr>
        <w:t>. Compte tenu de la fragilité de nombreuses pratiques du patrimo</w:t>
      </w:r>
      <w:r>
        <w:rPr>
          <w:rFonts w:ascii="Arial" w:hAnsi="Arial" w:cs="Arial"/>
          <w:bCs/>
          <w:szCs w:val="22"/>
          <w:lang w:val="fr-FR"/>
        </w:rPr>
        <w:t>ine culturel immatériel qui étaient</w:t>
      </w:r>
      <w:r w:rsidRPr="00347F95">
        <w:rPr>
          <w:rFonts w:ascii="Arial" w:hAnsi="Arial" w:cs="Arial"/>
          <w:bCs/>
          <w:szCs w:val="22"/>
          <w:lang w:val="fr-FR"/>
        </w:rPr>
        <w:t xml:space="preserve"> conf</w:t>
      </w:r>
      <w:r>
        <w:rPr>
          <w:rFonts w:ascii="Arial" w:hAnsi="Arial" w:cs="Arial"/>
          <w:bCs/>
          <w:szCs w:val="22"/>
          <w:lang w:val="fr-FR"/>
        </w:rPr>
        <w:t xml:space="preserve">rontées à d'énormes défis, nous devions tous nous </w:t>
      </w:r>
      <w:r w:rsidRPr="00347F95">
        <w:rPr>
          <w:rFonts w:ascii="Arial" w:hAnsi="Arial" w:cs="Arial"/>
          <w:bCs/>
          <w:szCs w:val="22"/>
          <w:lang w:val="fr-FR"/>
        </w:rPr>
        <w:t>unir pour collaborer, en gardant à l'esprit la valeur du patrimoine culturel immatériel en tant que source de diversité culturelle et vecteur du développem</w:t>
      </w:r>
      <w:r>
        <w:rPr>
          <w:rFonts w:ascii="Arial" w:hAnsi="Arial" w:cs="Arial"/>
          <w:bCs/>
          <w:szCs w:val="22"/>
          <w:lang w:val="fr-FR"/>
        </w:rPr>
        <w:t>ent durable. La Convention était</w:t>
      </w:r>
      <w:r w:rsidRPr="00347F95">
        <w:rPr>
          <w:rFonts w:ascii="Arial" w:hAnsi="Arial" w:cs="Arial"/>
          <w:bCs/>
          <w:szCs w:val="22"/>
          <w:lang w:val="fr-FR"/>
        </w:rPr>
        <w:t xml:space="preserve"> l'une des premières des Nations Unies à explorer la participation de la société civile à la gouver</w:t>
      </w:r>
      <w:r>
        <w:rPr>
          <w:rFonts w:ascii="Arial" w:hAnsi="Arial" w:cs="Arial"/>
          <w:bCs/>
          <w:szCs w:val="22"/>
          <w:lang w:val="fr-FR"/>
        </w:rPr>
        <w:t>nance du patrimoine. Elle invitait</w:t>
      </w:r>
      <w:r w:rsidRPr="00347F95">
        <w:rPr>
          <w:rFonts w:ascii="Arial" w:hAnsi="Arial" w:cs="Arial"/>
          <w:bCs/>
          <w:szCs w:val="22"/>
          <w:lang w:val="fr-FR"/>
        </w:rPr>
        <w:t xml:space="preserve"> les ONG de toutes les régions du monde à s'associer aux travaux de la Convention et à offrir des services consultatifs. Les communautés du patrimoine culturel immatériel, les ONG et les </w:t>
      </w:r>
      <w:r>
        <w:rPr>
          <w:rFonts w:ascii="Arial" w:hAnsi="Arial" w:cs="Arial"/>
          <w:bCs/>
          <w:szCs w:val="22"/>
          <w:lang w:val="fr-FR"/>
        </w:rPr>
        <w:t xml:space="preserve">organisations patrimoniales </w:t>
      </w:r>
      <w:r w:rsidRPr="00347F95">
        <w:rPr>
          <w:rFonts w:ascii="Arial" w:hAnsi="Arial" w:cs="Arial"/>
          <w:bCs/>
          <w:szCs w:val="22"/>
          <w:lang w:val="fr-FR"/>
        </w:rPr>
        <w:t>établi</w:t>
      </w:r>
      <w:r>
        <w:rPr>
          <w:rFonts w:ascii="Arial" w:hAnsi="Arial" w:cs="Arial"/>
          <w:bCs/>
          <w:szCs w:val="22"/>
          <w:lang w:val="fr-FR"/>
        </w:rPr>
        <w:t>ssaient des réseaux et coopéraient</w:t>
      </w:r>
      <w:r w:rsidR="006A5107">
        <w:rPr>
          <w:rFonts w:ascii="Arial" w:hAnsi="Arial" w:cs="Arial"/>
          <w:bCs/>
          <w:szCs w:val="22"/>
          <w:lang w:val="fr-FR"/>
        </w:rPr>
        <w:t xml:space="preserve"> à l’</w:t>
      </w:r>
      <w:r w:rsidRPr="00347F95">
        <w:rPr>
          <w:rFonts w:ascii="Arial" w:hAnsi="Arial" w:cs="Arial"/>
          <w:bCs/>
          <w:szCs w:val="22"/>
          <w:lang w:val="fr-FR"/>
        </w:rPr>
        <w:t>échelle transnationale. Les ONG contribu</w:t>
      </w:r>
      <w:r>
        <w:rPr>
          <w:rFonts w:ascii="Arial" w:hAnsi="Arial" w:cs="Arial"/>
          <w:bCs/>
          <w:szCs w:val="22"/>
          <w:lang w:val="fr-FR"/>
        </w:rPr>
        <w:t>ai</w:t>
      </w:r>
      <w:r w:rsidRPr="00347F95">
        <w:rPr>
          <w:rFonts w:ascii="Arial" w:hAnsi="Arial" w:cs="Arial"/>
          <w:bCs/>
          <w:szCs w:val="22"/>
          <w:lang w:val="fr-FR"/>
        </w:rPr>
        <w:t>ent à la réalisation des objectifs de la Convention par des ac</w:t>
      </w:r>
      <w:r>
        <w:rPr>
          <w:rFonts w:ascii="Arial" w:hAnsi="Arial" w:cs="Arial"/>
          <w:bCs/>
          <w:szCs w:val="22"/>
          <w:lang w:val="fr-FR"/>
        </w:rPr>
        <w:t>tivités concrètes de sauvegarde</w:t>
      </w:r>
      <w:r w:rsidRPr="00347F95">
        <w:rPr>
          <w:rFonts w:ascii="Arial" w:hAnsi="Arial" w:cs="Arial"/>
          <w:bCs/>
          <w:szCs w:val="22"/>
          <w:lang w:val="fr-FR"/>
        </w:rPr>
        <w:t xml:space="preserve"> telles que le rapport sur la contribution du patrimoine culturel immatériel au développement durable en Asie du Sud et le projet de coopération transnationale sur le patrimoine culturel immatériel et les musées dans les contextes européens. La revue en ligne du Forum des ONG </w:t>
      </w:r>
      <w:r w:rsidRPr="00347F95">
        <w:rPr>
          <w:rFonts w:ascii="Arial" w:hAnsi="Arial" w:cs="Arial"/>
          <w:bCs/>
          <w:i/>
          <w:szCs w:val="22"/>
          <w:lang w:val="fr-FR"/>
        </w:rPr>
        <w:t>#</w:t>
      </w:r>
      <w:proofErr w:type="spellStart"/>
      <w:r w:rsidRPr="00347F95">
        <w:rPr>
          <w:rFonts w:ascii="Arial" w:hAnsi="Arial" w:cs="Arial"/>
          <w:bCs/>
          <w:i/>
          <w:szCs w:val="22"/>
          <w:lang w:val="fr-FR"/>
        </w:rPr>
        <w:t>HeritageAlive</w:t>
      </w:r>
      <w:proofErr w:type="spellEnd"/>
      <w:r w:rsidR="00305625">
        <w:rPr>
          <w:rFonts w:ascii="Arial" w:hAnsi="Arial" w:cs="Arial"/>
          <w:bCs/>
          <w:i/>
          <w:szCs w:val="22"/>
          <w:lang w:val="fr-FR"/>
        </w:rPr>
        <w:t>,</w:t>
      </w:r>
      <w:r w:rsidRPr="00135CD7">
        <w:rPr>
          <w:rStyle w:val="Appelnotedebasdep"/>
          <w:rFonts w:ascii="Arial" w:hAnsi="Arial" w:cs="Arial"/>
          <w:bCs/>
          <w:szCs w:val="18"/>
          <w:lang w:val="fr-FR"/>
        </w:rPr>
        <w:footnoteReference w:id="5"/>
      </w:r>
      <w:r>
        <w:rPr>
          <w:rFonts w:ascii="Arial" w:hAnsi="Arial" w:cs="Arial"/>
          <w:bCs/>
          <w:szCs w:val="22"/>
          <w:lang w:val="fr-FR"/>
        </w:rPr>
        <w:t xml:space="preserve"> destinée à </w:t>
      </w:r>
      <w:r w:rsidRPr="00347F95">
        <w:rPr>
          <w:rFonts w:ascii="Arial" w:hAnsi="Arial" w:cs="Arial"/>
          <w:bCs/>
          <w:szCs w:val="22"/>
          <w:lang w:val="fr-FR"/>
        </w:rPr>
        <w:t>échange</w:t>
      </w:r>
      <w:r>
        <w:rPr>
          <w:rFonts w:ascii="Arial" w:hAnsi="Arial" w:cs="Arial"/>
          <w:bCs/>
          <w:szCs w:val="22"/>
          <w:lang w:val="fr-FR"/>
        </w:rPr>
        <w:t xml:space="preserve">r des </w:t>
      </w:r>
      <w:r w:rsidRPr="00347F95">
        <w:rPr>
          <w:rFonts w:ascii="Arial" w:hAnsi="Arial" w:cs="Arial"/>
          <w:bCs/>
          <w:szCs w:val="22"/>
          <w:lang w:val="fr-FR"/>
        </w:rPr>
        <w:t>expériences sur le terrain</w:t>
      </w:r>
      <w:r>
        <w:rPr>
          <w:rFonts w:ascii="Arial" w:hAnsi="Arial" w:cs="Arial"/>
          <w:bCs/>
          <w:szCs w:val="22"/>
          <w:lang w:val="fr-FR"/>
        </w:rPr>
        <w:t>,</w:t>
      </w:r>
      <w:r w:rsidRPr="00347F95">
        <w:rPr>
          <w:rFonts w:ascii="Arial" w:hAnsi="Arial" w:cs="Arial"/>
          <w:bCs/>
          <w:szCs w:val="22"/>
          <w:lang w:val="fr-FR"/>
        </w:rPr>
        <w:t xml:space="preserve"> a</w:t>
      </w:r>
      <w:r>
        <w:rPr>
          <w:rFonts w:ascii="Arial" w:hAnsi="Arial" w:cs="Arial"/>
          <w:bCs/>
          <w:szCs w:val="22"/>
          <w:lang w:val="fr-FR"/>
        </w:rPr>
        <w:t>vait</w:t>
      </w:r>
      <w:r w:rsidRPr="00347F95">
        <w:rPr>
          <w:rFonts w:ascii="Arial" w:hAnsi="Arial" w:cs="Arial"/>
          <w:bCs/>
          <w:szCs w:val="22"/>
          <w:lang w:val="fr-FR"/>
        </w:rPr>
        <w:t xml:space="preserve"> franchi une nouvelle étape avec la publication d'un livre sur la médecine traditionnelle</w:t>
      </w:r>
      <w:r w:rsidRPr="00135CD7">
        <w:rPr>
          <w:rStyle w:val="Appelnotedebasdep"/>
          <w:rFonts w:ascii="Arial" w:hAnsi="Arial" w:cs="Arial"/>
          <w:bCs/>
          <w:szCs w:val="22"/>
          <w:lang w:val="fr-FR"/>
        </w:rPr>
        <w:footnoteReference w:id="6"/>
      </w:r>
      <w:r w:rsidRPr="00347F95">
        <w:rPr>
          <w:rFonts w:ascii="Arial" w:hAnsi="Arial" w:cs="Arial"/>
          <w:bCs/>
          <w:szCs w:val="22"/>
          <w:lang w:val="fr-FR"/>
        </w:rPr>
        <w:t xml:space="preserve"> en 2017 avec le soutien du Centre international d'information et de travail en réseau sur le patrimoine culturel immatériel dans la région Asie-Pacifique (ICHCAP).</w:t>
      </w:r>
    </w:p>
    <w:p w14:paraId="137164DF" w14:textId="3C4D82AF" w:rsidR="00347F95" w:rsidRDefault="00347F95" w:rsidP="008552B4">
      <w:pPr>
        <w:numPr>
          <w:ilvl w:val="0"/>
          <w:numId w:val="14"/>
        </w:numPr>
        <w:suppressAutoHyphens/>
        <w:autoSpaceDE w:val="0"/>
        <w:spacing w:before="120"/>
        <w:ind w:left="709" w:hanging="709"/>
        <w:jc w:val="both"/>
        <w:rPr>
          <w:rFonts w:ascii="Arial" w:hAnsi="Arial" w:cs="Arial"/>
          <w:bCs/>
          <w:szCs w:val="22"/>
          <w:lang w:val="fr-FR"/>
        </w:rPr>
      </w:pPr>
      <w:r w:rsidRPr="00347F95">
        <w:rPr>
          <w:rFonts w:ascii="Arial" w:hAnsi="Arial" w:cs="Arial"/>
          <w:bCs/>
          <w:szCs w:val="22"/>
          <w:lang w:val="fr-FR"/>
        </w:rPr>
        <w:t xml:space="preserve">La </w:t>
      </w:r>
      <w:r w:rsidRPr="00347F95">
        <w:rPr>
          <w:rFonts w:ascii="Arial" w:hAnsi="Arial" w:cs="Arial"/>
          <w:b/>
          <w:bCs/>
          <w:szCs w:val="22"/>
          <w:lang w:val="fr-FR"/>
        </w:rPr>
        <w:t>représentante du Forum des ONG</w:t>
      </w:r>
      <w:r w:rsidRPr="00347F95">
        <w:rPr>
          <w:rFonts w:ascii="Arial" w:hAnsi="Arial" w:cs="Arial"/>
          <w:bCs/>
          <w:szCs w:val="22"/>
          <w:lang w:val="fr-FR"/>
        </w:rPr>
        <w:t>, M</w:t>
      </w:r>
      <w:r w:rsidRPr="00F90322">
        <w:rPr>
          <w:rFonts w:asciiTheme="minorBidi" w:hAnsiTheme="minorBidi" w:cstheme="minorBidi"/>
          <w:bCs/>
          <w:szCs w:val="22"/>
          <w:lang w:val="fr-FR"/>
        </w:rPr>
        <w:t>me</w:t>
      </w:r>
      <w:r>
        <w:rPr>
          <w:rFonts w:ascii="Arial" w:hAnsi="Arial" w:cs="Arial"/>
          <w:bCs/>
          <w:szCs w:val="22"/>
          <w:lang w:val="fr-FR"/>
        </w:rPr>
        <w:t xml:space="preserve"> Jorijn Neyrinck, a évoqué </w:t>
      </w:r>
      <w:r w:rsidR="005E28E8">
        <w:rPr>
          <w:rFonts w:ascii="Arial" w:hAnsi="Arial" w:cs="Arial"/>
          <w:bCs/>
          <w:szCs w:val="22"/>
          <w:lang w:val="fr-FR"/>
        </w:rPr>
        <w:t xml:space="preserve">la collaboration et </w:t>
      </w:r>
      <w:r>
        <w:rPr>
          <w:rFonts w:ascii="Arial" w:hAnsi="Arial" w:cs="Arial"/>
          <w:bCs/>
          <w:szCs w:val="22"/>
          <w:lang w:val="fr-FR"/>
        </w:rPr>
        <w:t>les</w:t>
      </w:r>
      <w:r w:rsidRPr="00347F95">
        <w:rPr>
          <w:rFonts w:ascii="Arial" w:hAnsi="Arial" w:cs="Arial"/>
          <w:bCs/>
          <w:szCs w:val="22"/>
          <w:lang w:val="fr-FR"/>
        </w:rPr>
        <w:t xml:space="preserve"> efforts collectifs des ONG accréditées qui avaient pris de l'ampleur grâce au Forum des ONG du PCI créé il y a quelques années. Le Forum</w:t>
      </w:r>
      <w:r w:rsidR="00135CD7">
        <w:rPr>
          <w:rFonts w:ascii="Arial" w:hAnsi="Arial" w:cs="Arial"/>
          <w:bCs/>
          <w:szCs w:val="22"/>
          <w:lang w:val="fr-FR"/>
        </w:rPr>
        <w:t xml:space="preserve"> avait mis en place cette plate</w:t>
      </w:r>
      <w:r w:rsidRPr="00347F95">
        <w:rPr>
          <w:rFonts w:ascii="Arial" w:hAnsi="Arial" w:cs="Arial"/>
          <w:bCs/>
          <w:szCs w:val="22"/>
          <w:lang w:val="fr-FR"/>
        </w:rPr>
        <w:t>forme de communication et de coordination avec les ONG accréditées et avait déjà produit de nombreux résultats, consacrant des efforts considérables à la sensibilisation et à la participation de la société civile à la vie de la Convention. Il s'agi</w:t>
      </w:r>
      <w:r w:rsidR="005E28E8">
        <w:rPr>
          <w:rFonts w:ascii="Arial" w:hAnsi="Arial" w:cs="Arial"/>
          <w:bCs/>
          <w:szCs w:val="22"/>
          <w:lang w:val="fr-FR"/>
        </w:rPr>
        <w:t>ssai</w:t>
      </w:r>
      <w:r w:rsidRPr="00347F95">
        <w:rPr>
          <w:rFonts w:ascii="Arial" w:hAnsi="Arial" w:cs="Arial"/>
          <w:bCs/>
          <w:szCs w:val="22"/>
          <w:lang w:val="fr-FR"/>
        </w:rPr>
        <w:t xml:space="preserve">t notamment du renforcement des capacités des ONG (grâce au soutien de l'Indonésie et de la Fondation coréenne du patrimoine culturel en 2017), de groupes de travail traitant des défis réels </w:t>
      </w:r>
      <w:r w:rsidRPr="00347F95">
        <w:rPr>
          <w:rFonts w:ascii="Arial" w:hAnsi="Arial" w:cs="Arial"/>
          <w:bCs/>
          <w:szCs w:val="22"/>
          <w:lang w:val="fr-FR"/>
        </w:rPr>
        <w:lastRenderedPageBreak/>
        <w:t>rencontrés dans le cadre des activités de sauvegarde et de réseaux régionaux pour développer les relations et les capacités de coopération des réseaux dans les régio</w:t>
      </w:r>
      <w:r w:rsidR="005E28E8">
        <w:rPr>
          <w:rFonts w:ascii="Arial" w:hAnsi="Arial" w:cs="Arial"/>
          <w:bCs/>
          <w:szCs w:val="22"/>
          <w:lang w:val="fr-FR"/>
        </w:rPr>
        <w:t>ns. En outre, le Forum s'efforçait</w:t>
      </w:r>
      <w:r w:rsidRPr="00347F95">
        <w:rPr>
          <w:rFonts w:ascii="Arial" w:hAnsi="Arial" w:cs="Arial"/>
          <w:bCs/>
          <w:szCs w:val="22"/>
          <w:lang w:val="fr-FR"/>
        </w:rPr>
        <w:t xml:space="preserve"> en permanence d'instaurer une forme de gouvernance transparente et durable. Depuis l'Assemblée générale de 2016, il a</w:t>
      </w:r>
      <w:r w:rsidR="005E28E8">
        <w:rPr>
          <w:rFonts w:ascii="Arial" w:hAnsi="Arial" w:cs="Arial"/>
          <w:bCs/>
          <w:szCs w:val="22"/>
          <w:lang w:val="fr-FR"/>
        </w:rPr>
        <w:t>vait</w:t>
      </w:r>
      <w:r w:rsidRPr="00347F95">
        <w:rPr>
          <w:rFonts w:ascii="Arial" w:hAnsi="Arial" w:cs="Arial"/>
          <w:bCs/>
          <w:szCs w:val="22"/>
          <w:lang w:val="fr-FR"/>
        </w:rPr>
        <w:t xml:space="preserve"> créé une association et </w:t>
      </w:r>
      <w:r w:rsidR="005E28E8">
        <w:rPr>
          <w:rFonts w:ascii="Arial" w:hAnsi="Arial" w:cs="Arial"/>
          <w:bCs/>
          <w:szCs w:val="22"/>
          <w:lang w:val="fr-FR"/>
        </w:rPr>
        <w:t xml:space="preserve">ouvert </w:t>
      </w:r>
      <w:r w:rsidRPr="00347F95">
        <w:rPr>
          <w:rFonts w:ascii="Arial" w:hAnsi="Arial" w:cs="Arial"/>
          <w:bCs/>
          <w:szCs w:val="22"/>
          <w:lang w:val="fr-FR"/>
        </w:rPr>
        <w:t>un compte bancaire dans un souci de transparence et pour renforcer la coopération et les possibilités de soutien avec les États parties et les autres partenaires de la Convention. Le Forum a</w:t>
      </w:r>
      <w:r w:rsidR="005E28E8">
        <w:rPr>
          <w:rFonts w:ascii="Arial" w:hAnsi="Arial" w:cs="Arial"/>
          <w:bCs/>
          <w:szCs w:val="22"/>
          <w:lang w:val="fr-FR"/>
        </w:rPr>
        <w:t>vait</w:t>
      </w:r>
      <w:r w:rsidRPr="00347F95">
        <w:rPr>
          <w:rFonts w:ascii="Arial" w:hAnsi="Arial" w:cs="Arial"/>
          <w:bCs/>
          <w:szCs w:val="22"/>
          <w:lang w:val="fr-FR"/>
        </w:rPr>
        <w:t xml:space="preserve"> tenu les premières élections de son Comité directeur pendant la douzième session du Comité en République de Corée. Les États parties </w:t>
      </w:r>
      <w:r w:rsidR="005E28E8">
        <w:rPr>
          <w:rFonts w:ascii="Arial" w:hAnsi="Arial" w:cs="Arial"/>
          <w:bCs/>
          <w:szCs w:val="22"/>
          <w:lang w:val="fr-FR"/>
        </w:rPr>
        <w:t xml:space="preserve">accueillaient </w:t>
      </w:r>
      <w:r w:rsidRPr="00347F95">
        <w:rPr>
          <w:rFonts w:ascii="Arial" w:hAnsi="Arial" w:cs="Arial"/>
          <w:bCs/>
          <w:szCs w:val="22"/>
          <w:lang w:val="fr-FR"/>
        </w:rPr>
        <w:t xml:space="preserve">toujours </w:t>
      </w:r>
      <w:r w:rsidR="005E28E8">
        <w:rPr>
          <w:rFonts w:ascii="Arial" w:hAnsi="Arial" w:cs="Arial"/>
          <w:bCs/>
          <w:szCs w:val="22"/>
          <w:lang w:val="fr-FR"/>
        </w:rPr>
        <w:t xml:space="preserve">avec </w:t>
      </w:r>
      <w:r w:rsidR="005E28E8" w:rsidRPr="005E28E8">
        <w:rPr>
          <w:rFonts w:ascii="Arial" w:hAnsi="Arial" w:cs="Arial"/>
          <w:bCs/>
          <w:szCs w:val="22"/>
          <w:lang w:val="fr-FR"/>
        </w:rPr>
        <w:t>satisfaction</w:t>
      </w:r>
      <w:r w:rsidR="005E28E8">
        <w:rPr>
          <w:rFonts w:ascii="Arial" w:hAnsi="Arial" w:cs="Arial"/>
          <w:bCs/>
          <w:szCs w:val="22"/>
          <w:lang w:val="fr-FR"/>
        </w:rPr>
        <w:t xml:space="preserve"> les efforts déployés par le </w:t>
      </w:r>
      <w:r w:rsidRPr="00347F95">
        <w:rPr>
          <w:rFonts w:ascii="Arial" w:hAnsi="Arial" w:cs="Arial"/>
          <w:bCs/>
          <w:szCs w:val="22"/>
          <w:lang w:val="fr-FR"/>
        </w:rPr>
        <w:t xml:space="preserve">Forum. </w:t>
      </w:r>
      <w:r w:rsidR="005E28E8">
        <w:rPr>
          <w:rFonts w:ascii="Arial" w:hAnsi="Arial" w:cs="Arial"/>
          <w:bCs/>
          <w:szCs w:val="22"/>
          <w:lang w:val="fr-FR"/>
        </w:rPr>
        <w:t xml:space="preserve">À </w:t>
      </w:r>
      <w:r w:rsidRPr="00347F95">
        <w:rPr>
          <w:rFonts w:ascii="Arial" w:hAnsi="Arial" w:cs="Arial"/>
          <w:bCs/>
          <w:szCs w:val="22"/>
          <w:lang w:val="fr-FR"/>
        </w:rPr>
        <w:t xml:space="preserve">la fin de </w:t>
      </w:r>
      <w:r w:rsidR="005E28E8">
        <w:rPr>
          <w:rFonts w:ascii="Arial" w:hAnsi="Arial" w:cs="Arial"/>
          <w:bCs/>
          <w:szCs w:val="22"/>
          <w:lang w:val="fr-FR"/>
        </w:rPr>
        <w:t xml:space="preserve">l’année </w:t>
      </w:r>
      <w:r w:rsidRPr="00347F95">
        <w:rPr>
          <w:rFonts w:ascii="Arial" w:hAnsi="Arial" w:cs="Arial"/>
          <w:bCs/>
          <w:szCs w:val="22"/>
          <w:lang w:val="fr-FR"/>
        </w:rPr>
        <w:t xml:space="preserve">2017, le Comité avait décidé d'inviter le Secrétariat et le groupe de travail informel ad hoc </w:t>
      </w:r>
      <w:r w:rsidR="004A7431">
        <w:rPr>
          <w:rFonts w:ascii="Arial" w:hAnsi="Arial" w:cs="Arial"/>
          <w:bCs/>
          <w:szCs w:val="22"/>
          <w:lang w:val="fr-FR"/>
        </w:rPr>
        <w:t>à réfléchir aux moyens potentiels</w:t>
      </w:r>
      <w:r w:rsidRPr="00347F95">
        <w:rPr>
          <w:rFonts w:ascii="Arial" w:hAnsi="Arial" w:cs="Arial"/>
          <w:bCs/>
          <w:szCs w:val="22"/>
          <w:lang w:val="fr-FR"/>
        </w:rPr>
        <w:t xml:space="preserve"> de renforcer la participation des ONG dans le cadre de la Convention</w:t>
      </w:r>
      <w:r w:rsidR="004A7431">
        <w:rPr>
          <w:rFonts w:ascii="Arial" w:hAnsi="Arial" w:cs="Arial"/>
          <w:bCs/>
          <w:szCs w:val="22"/>
          <w:lang w:val="fr-FR"/>
        </w:rPr>
        <w:t>,</w:t>
      </w:r>
      <w:r w:rsidRPr="00347F95">
        <w:rPr>
          <w:rFonts w:ascii="Arial" w:hAnsi="Arial" w:cs="Arial"/>
          <w:bCs/>
          <w:szCs w:val="22"/>
          <w:lang w:val="fr-FR"/>
        </w:rPr>
        <w:t xml:space="preserve"> en consultation avec les ONG accréditées, ce qui se refléterait dans les mécanismes d'accréditation et de renouvellement des ONG. Les ONG attend</w:t>
      </w:r>
      <w:r w:rsidR="005E28E8">
        <w:rPr>
          <w:rFonts w:ascii="Arial" w:hAnsi="Arial" w:cs="Arial"/>
          <w:bCs/>
          <w:szCs w:val="22"/>
          <w:lang w:val="fr-FR"/>
        </w:rPr>
        <w:t>ai</w:t>
      </w:r>
      <w:r w:rsidRPr="00347F95">
        <w:rPr>
          <w:rFonts w:ascii="Arial" w:hAnsi="Arial" w:cs="Arial"/>
          <w:bCs/>
          <w:szCs w:val="22"/>
          <w:lang w:val="fr-FR"/>
        </w:rPr>
        <w:t>ent avec intérêt ce processu</w:t>
      </w:r>
      <w:r w:rsidR="005E28E8">
        <w:rPr>
          <w:rFonts w:ascii="Arial" w:hAnsi="Arial" w:cs="Arial"/>
          <w:bCs/>
          <w:szCs w:val="22"/>
          <w:lang w:val="fr-FR"/>
        </w:rPr>
        <w:t>s et continueraie</w:t>
      </w:r>
      <w:r w:rsidRPr="00347F95">
        <w:rPr>
          <w:rFonts w:ascii="Arial" w:hAnsi="Arial" w:cs="Arial"/>
          <w:bCs/>
          <w:szCs w:val="22"/>
          <w:lang w:val="fr-FR"/>
        </w:rPr>
        <w:t xml:space="preserve">nt à travailler de manière constructive à la réalisation des objectifs de la Convention et à la sauvegarde du patrimoine culturel immatériel dans le monde. Le Forum a remercié l'UNESCO d'avoir encouragé et donné l'occasion aux ONG de partager une partie de leurs actions de sauvegarde au cours de cette Assemblée générale, et il </w:t>
      </w:r>
      <w:r w:rsidR="00135CD7">
        <w:rPr>
          <w:rFonts w:ascii="Arial" w:hAnsi="Arial" w:cs="Arial"/>
          <w:bCs/>
          <w:szCs w:val="22"/>
          <w:lang w:val="fr-FR"/>
        </w:rPr>
        <w:t>se réjouissait</w:t>
      </w:r>
      <w:r w:rsidR="005E28E8">
        <w:rPr>
          <w:rFonts w:ascii="Arial" w:hAnsi="Arial" w:cs="Arial"/>
          <w:bCs/>
          <w:szCs w:val="22"/>
          <w:lang w:val="fr-FR"/>
        </w:rPr>
        <w:t xml:space="preserve"> </w:t>
      </w:r>
      <w:r w:rsidRPr="00347F95">
        <w:rPr>
          <w:rFonts w:ascii="Arial" w:hAnsi="Arial" w:cs="Arial"/>
          <w:bCs/>
          <w:szCs w:val="22"/>
          <w:lang w:val="fr-FR"/>
        </w:rPr>
        <w:t>d'inviter les délégations</w:t>
      </w:r>
      <w:r w:rsidR="00135CD7">
        <w:rPr>
          <w:rFonts w:ascii="Arial" w:hAnsi="Arial" w:cs="Arial"/>
          <w:bCs/>
          <w:szCs w:val="22"/>
          <w:lang w:val="fr-FR"/>
        </w:rPr>
        <w:t xml:space="preserve"> à des représentations,</w:t>
      </w:r>
      <w:r w:rsidRPr="00347F95">
        <w:rPr>
          <w:rFonts w:ascii="Arial" w:hAnsi="Arial" w:cs="Arial"/>
          <w:bCs/>
          <w:szCs w:val="22"/>
          <w:lang w:val="fr-FR"/>
        </w:rPr>
        <w:t xml:space="preserve"> les</w:t>
      </w:r>
      <w:r w:rsidR="00135CD7">
        <w:rPr>
          <w:rFonts w:ascii="Arial" w:hAnsi="Arial" w:cs="Arial"/>
          <w:bCs/>
          <w:szCs w:val="22"/>
          <w:lang w:val="fr-FR"/>
        </w:rPr>
        <w:t xml:space="preserve"> matins des</w:t>
      </w:r>
      <w:r w:rsidRPr="00347F95">
        <w:rPr>
          <w:rFonts w:ascii="Arial" w:hAnsi="Arial" w:cs="Arial"/>
          <w:bCs/>
          <w:szCs w:val="22"/>
          <w:lang w:val="fr-FR"/>
        </w:rPr>
        <w:t xml:space="preserve"> 5 e</w:t>
      </w:r>
      <w:r w:rsidR="005E28E8">
        <w:rPr>
          <w:rFonts w:ascii="Arial" w:hAnsi="Arial" w:cs="Arial"/>
          <w:bCs/>
          <w:szCs w:val="22"/>
          <w:lang w:val="fr-FR"/>
        </w:rPr>
        <w:t>t 6 juin. Cette exposition était</w:t>
      </w:r>
      <w:r w:rsidRPr="00347F95">
        <w:rPr>
          <w:rFonts w:ascii="Arial" w:hAnsi="Arial" w:cs="Arial"/>
          <w:bCs/>
          <w:szCs w:val="22"/>
          <w:lang w:val="fr-FR"/>
        </w:rPr>
        <w:t xml:space="preserve"> </w:t>
      </w:r>
      <w:r w:rsidR="004A7431">
        <w:rPr>
          <w:rFonts w:ascii="Arial" w:hAnsi="Arial" w:cs="Arial"/>
          <w:bCs/>
          <w:szCs w:val="22"/>
          <w:lang w:val="fr-FR"/>
        </w:rPr>
        <w:t xml:space="preserve">présentée </w:t>
      </w:r>
      <w:r w:rsidRPr="00347F95">
        <w:rPr>
          <w:rFonts w:ascii="Arial" w:hAnsi="Arial" w:cs="Arial"/>
          <w:bCs/>
          <w:szCs w:val="22"/>
          <w:lang w:val="fr-FR"/>
        </w:rPr>
        <w:t>par plus de vingt ONG d'Asie, d'Europe, d'Amérique du Sud et d'Afrique. En plus de l'exposition, le 5 juin, des spectacles de danse et d'arts martiaux ainsi que des contes ser</w:t>
      </w:r>
      <w:r w:rsidR="004A7431">
        <w:rPr>
          <w:rFonts w:ascii="Arial" w:hAnsi="Arial" w:cs="Arial"/>
          <w:bCs/>
          <w:szCs w:val="22"/>
          <w:lang w:val="fr-FR"/>
        </w:rPr>
        <w:t>aient présentés. Les ONG organiseraient également la</w:t>
      </w:r>
      <w:r w:rsidRPr="00347F95">
        <w:rPr>
          <w:rFonts w:ascii="Arial" w:hAnsi="Arial" w:cs="Arial"/>
          <w:bCs/>
          <w:szCs w:val="22"/>
          <w:lang w:val="fr-FR"/>
        </w:rPr>
        <w:t xml:space="preserve"> réunio</w:t>
      </w:r>
      <w:r w:rsidR="004A7431">
        <w:rPr>
          <w:rFonts w:ascii="Arial" w:hAnsi="Arial" w:cs="Arial"/>
          <w:bCs/>
          <w:szCs w:val="22"/>
          <w:lang w:val="fr-FR"/>
        </w:rPr>
        <w:t>n de leur</w:t>
      </w:r>
      <w:r w:rsidRPr="00347F95">
        <w:rPr>
          <w:rFonts w:ascii="Arial" w:hAnsi="Arial" w:cs="Arial"/>
          <w:bCs/>
          <w:szCs w:val="22"/>
          <w:lang w:val="fr-FR"/>
        </w:rPr>
        <w:t xml:space="preserve"> Forum </w:t>
      </w:r>
      <w:r w:rsidR="004A7431">
        <w:rPr>
          <w:rFonts w:ascii="Arial" w:hAnsi="Arial" w:cs="Arial"/>
          <w:bCs/>
          <w:szCs w:val="22"/>
          <w:lang w:val="fr-FR"/>
        </w:rPr>
        <w:t>le lendemain. Le Forum des ONG souhaitait</w:t>
      </w:r>
      <w:r w:rsidRPr="00347F95">
        <w:rPr>
          <w:rFonts w:ascii="Arial" w:hAnsi="Arial" w:cs="Arial"/>
          <w:bCs/>
          <w:szCs w:val="22"/>
          <w:lang w:val="fr-FR"/>
        </w:rPr>
        <w:t xml:space="preserve"> que les débats de l'Assemblée soient fructueux en ce qui concern</w:t>
      </w:r>
      <w:r w:rsidR="004A7431">
        <w:rPr>
          <w:rFonts w:ascii="Arial" w:hAnsi="Arial" w:cs="Arial"/>
          <w:bCs/>
          <w:szCs w:val="22"/>
          <w:lang w:val="fr-FR"/>
        </w:rPr>
        <w:t>e la définition du cadre global de résultats afin de</w:t>
      </w:r>
      <w:r w:rsidRPr="00347F95">
        <w:rPr>
          <w:rFonts w:ascii="Arial" w:hAnsi="Arial" w:cs="Arial"/>
          <w:bCs/>
          <w:szCs w:val="22"/>
          <w:lang w:val="fr-FR"/>
        </w:rPr>
        <w:t xml:space="preserve"> guider la Convention et affiner les Directives opérationnelles, ainsi que la gouvernance des procédures et méthodes de travail de la Convention.</w:t>
      </w:r>
    </w:p>
    <w:p w14:paraId="3E84334D" w14:textId="632147C2" w:rsidR="004A7431" w:rsidRDefault="004A7431" w:rsidP="00F465C3">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4A7431">
        <w:rPr>
          <w:rFonts w:ascii="Arial" w:hAnsi="Arial" w:cs="Arial"/>
          <w:b/>
          <w:bCs/>
          <w:szCs w:val="22"/>
          <w:lang w:val="fr-FR"/>
        </w:rPr>
        <w:t>Présidente</w:t>
      </w:r>
      <w:r>
        <w:rPr>
          <w:rFonts w:ascii="Arial" w:hAnsi="Arial" w:cs="Arial"/>
          <w:bCs/>
          <w:szCs w:val="22"/>
          <w:lang w:val="fr-FR"/>
        </w:rPr>
        <w:t xml:space="preserve"> a remercié les représentants des ONG pour leurs présentations, ajoutant qu’elle était impressionnée par les progrès réalisés dans l’</w:t>
      </w:r>
      <w:r w:rsidRPr="004A7431">
        <w:rPr>
          <w:rFonts w:ascii="Arial" w:hAnsi="Arial" w:cs="Arial"/>
          <w:bCs/>
          <w:szCs w:val="22"/>
          <w:lang w:val="fr-FR"/>
        </w:rPr>
        <w:t>organisation</w:t>
      </w:r>
      <w:r>
        <w:rPr>
          <w:rFonts w:ascii="Arial" w:hAnsi="Arial" w:cs="Arial"/>
          <w:bCs/>
          <w:szCs w:val="22"/>
          <w:lang w:val="fr-FR"/>
        </w:rPr>
        <w:t xml:space="preserve"> du Forum et par le travail accompli depuis sa création. Elle a profité de l’occasion pour remercier les ONG pour leurs efforts soutenus, en saluant le rôle crucial qu’elles jouaient dans la mise en œuvre de la </w:t>
      </w:r>
      <w:r w:rsidRPr="004A7431">
        <w:rPr>
          <w:rFonts w:ascii="Arial" w:hAnsi="Arial" w:cs="Arial"/>
          <w:bCs/>
          <w:szCs w:val="22"/>
          <w:lang w:val="fr-FR"/>
        </w:rPr>
        <w:t>Convention</w:t>
      </w:r>
      <w:r>
        <w:rPr>
          <w:rFonts w:ascii="Arial" w:hAnsi="Arial" w:cs="Arial"/>
          <w:bCs/>
          <w:szCs w:val="22"/>
          <w:lang w:val="fr-FR"/>
        </w:rPr>
        <w:t xml:space="preserve"> aux niveaux national et international, et pour la </w:t>
      </w:r>
      <w:r w:rsidRPr="004A7431">
        <w:rPr>
          <w:rFonts w:ascii="Arial" w:hAnsi="Arial" w:cs="Arial"/>
          <w:bCs/>
          <w:szCs w:val="22"/>
          <w:lang w:val="fr-FR"/>
        </w:rPr>
        <w:t>sauvegarde</w:t>
      </w:r>
      <w:r>
        <w:rPr>
          <w:rFonts w:ascii="Arial" w:hAnsi="Arial" w:cs="Arial"/>
          <w:bCs/>
          <w:szCs w:val="22"/>
          <w:lang w:val="fr-FR"/>
        </w:rPr>
        <w:t xml:space="preserve"> du patrimoine culturel immatériel.</w:t>
      </w:r>
    </w:p>
    <w:p w14:paraId="3F9C40F9" w14:textId="7034890C" w:rsidR="004A7431" w:rsidRDefault="004A7431" w:rsidP="00F465C3">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 </w:t>
      </w:r>
      <w:r w:rsidRPr="0058191B">
        <w:rPr>
          <w:rFonts w:ascii="Arial" w:hAnsi="Arial" w:cs="Arial"/>
          <w:b/>
          <w:bCs/>
          <w:szCs w:val="22"/>
          <w:lang w:val="fr-FR"/>
        </w:rPr>
        <w:t>Secrétaire</w:t>
      </w:r>
      <w:r>
        <w:rPr>
          <w:rFonts w:ascii="Arial" w:hAnsi="Arial" w:cs="Arial"/>
          <w:bCs/>
          <w:szCs w:val="22"/>
          <w:lang w:val="fr-FR"/>
        </w:rPr>
        <w:t xml:space="preserve"> a rappelé à l’</w:t>
      </w:r>
      <w:r w:rsidRPr="004A7431">
        <w:rPr>
          <w:rFonts w:ascii="Arial" w:hAnsi="Arial" w:cs="Arial"/>
          <w:bCs/>
          <w:szCs w:val="22"/>
          <w:lang w:val="fr-FR"/>
        </w:rPr>
        <w:t>Assemblée</w:t>
      </w:r>
      <w:r>
        <w:rPr>
          <w:rFonts w:ascii="Arial" w:hAnsi="Arial" w:cs="Arial"/>
          <w:bCs/>
          <w:szCs w:val="22"/>
          <w:lang w:val="fr-FR"/>
        </w:rPr>
        <w:t xml:space="preserve"> que le Bureau se </w:t>
      </w:r>
      <w:r w:rsidR="0058191B">
        <w:rPr>
          <w:rFonts w:ascii="Arial" w:hAnsi="Arial" w:cs="Arial"/>
          <w:bCs/>
          <w:szCs w:val="22"/>
          <w:lang w:val="fr-FR"/>
        </w:rPr>
        <w:t xml:space="preserve">réunirait dans la matinée avant la séance et qu’il serait ouvert aux observateurs. Un </w:t>
      </w:r>
      <w:r w:rsidR="0058191B" w:rsidRPr="0058191B">
        <w:rPr>
          <w:rFonts w:ascii="Arial" w:hAnsi="Arial" w:cs="Arial"/>
          <w:bCs/>
          <w:szCs w:val="22"/>
          <w:lang w:val="fr-FR"/>
        </w:rPr>
        <w:t xml:space="preserve">événement </w:t>
      </w:r>
      <w:r w:rsidR="0058191B">
        <w:rPr>
          <w:rFonts w:ascii="Arial" w:hAnsi="Arial" w:cs="Arial"/>
          <w:bCs/>
          <w:szCs w:val="22"/>
          <w:lang w:val="fr-FR"/>
        </w:rPr>
        <w:t xml:space="preserve">parallèle était organisé plus tard dans la soirée, il était présenté par la </w:t>
      </w:r>
      <w:r w:rsidR="0058191B" w:rsidRPr="0058191B">
        <w:rPr>
          <w:rFonts w:ascii="Arial" w:hAnsi="Arial" w:cs="Arial"/>
          <w:bCs/>
          <w:szCs w:val="22"/>
          <w:lang w:val="fr-FR"/>
        </w:rPr>
        <w:t>délégation</w:t>
      </w:r>
      <w:r w:rsidR="00135CD7">
        <w:rPr>
          <w:rFonts w:ascii="Arial" w:hAnsi="Arial" w:cs="Arial"/>
          <w:bCs/>
          <w:szCs w:val="22"/>
          <w:lang w:val="fr-FR"/>
        </w:rPr>
        <w:t xml:space="preserve"> de Cuba sur le thème « L</w:t>
      </w:r>
      <w:r w:rsidR="0058191B">
        <w:rPr>
          <w:rFonts w:ascii="Arial" w:hAnsi="Arial" w:cs="Arial"/>
          <w:bCs/>
          <w:szCs w:val="22"/>
          <w:lang w:val="fr-FR"/>
        </w:rPr>
        <w:t xml:space="preserve">e </w:t>
      </w:r>
      <w:r w:rsidR="0058191B" w:rsidRPr="0058191B">
        <w:rPr>
          <w:rFonts w:ascii="Arial" w:hAnsi="Arial" w:cs="Arial"/>
          <w:bCs/>
          <w:szCs w:val="22"/>
          <w:lang w:val="fr-FR"/>
        </w:rPr>
        <w:t>patrimoine</w:t>
      </w:r>
      <w:r w:rsidR="0058191B">
        <w:rPr>
          <w:rFonts w:ascii="Arial" w:hAnsi="Arial" w:cs="Arial"/>
          <w:bCs/>
          <w:szCs w:val="22"/>
          <w:lang w:val="fr-FR"/>
        </w:rPr>
        <w:t xml:space="preserve"> </w:t>
      </w:r>
      <w:r w:rsidR="0058191B" w:rsidRPr="0058191B">
        <w:rPr>
          <w:rFonts w:ascii="Arial" w:hAnsi="Arial" w:cs="Arial"/>
          <w:bCs/>
          <w:szCs w:val="22"/>
          <w:lang w:val="fr-FR"/>
        </w:rPr>
        <w:t>immatériel</w:t>
      </w:r>
      <w:r w:rsidR="0058191B">
        <w:rPr>
          <w:rFonts w:ascii="Arial" w:hAnsi="Arial" w:cs="Arial"/>
          <w:bCs/>
          <w:szCs w:val="22"/>
          <w:lang w:val="fr-FR"/>
        </w:rPr>
        <w:t xml:space="preserve"> au cœur des identités culturelles nationales : les éléments culturels cubains ».</w:t>
      </w:r>
    </w:p>
    <w:p w14:paraId="3095DA5E" w14:textId="0A7AFAB0" w:rsidR="00117591" w:rsidRPr="00C4625B" w:rsidRDefault="0058191B" w:rsidP="00F465C3">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58191B">
        <w:rPr>
          <w:rFonts w:ascii="Arial" w:hAnsi="Arial" w:cs="Arial"/>
          <w:b/>
          <w:bCs/>
          <w:szCs w:val="22"/>
          <w:lang w:val="fr-FR"/>
        </w:rPr>
        <w:t>Présidente</w:t>
      </w:r>
      <w:r>
        <w:rPr>
          <w:rFonts w:ascii="Arial" w:hAnsi="Arial" w:cs="Arial"/>
          <w:bCs/>
          <w:szCs w:val="22"/>
          <w:lang w:val="fr-FR"/>
        </w:rPr>
        <w:t xml:space="preserve"> a levé la séance du jour.</w:t>
      </w:r>
    </w:p>
    <w:p w14:paraId="71949346" w14:textId="026CDD0F" w:rsidR="00744EE8" w:rsidRPr="0058191B" w:rsidRDefault="0058191B" w:rsidP="00F465C3">
      <w:pPr>
        <w:spacing w:before="240" w:after="240"/>
        <w:jc w:val="center"/>
        <w:outlineLvl w:val="0"/>
        <w:rPr>
          <w:rFonts w:ascii="Arial" w:hAnsi="Arial" w:cs="Arial"/>
          <w:i/>
          <w:szCs w:val="22"/>
          <w:lang w:val="fr-FR"/>
        </w:rPr>
      </w:pPr>
      <w:r w:rsidRPr="0058191B">
        <w:rPr>
          <w:rFonts w:ascii="Arial" w:hAnsi="Arial" w:cs="Arial"/>
          <w:i/>
          <w:szCs w:val="22"/>
          <w:lang w:val="fr-FR"/>
        </w:rPr>
        <w:t>[Mardi 5 juin, séance du matin</w:t>
      </w:r>
      <w:r w:rsidR="00744EE8" w:rsidRPr="0058191B">
        <w:rPr>
          <w:rFonts w:ascii="Arial" w:hAnsi="Arial" w:cs="Arial"/>
          <w:i/>
          <w:szCs w:val="22"/>
          <w:lang w:val="fr-FR"/>
        </w:rPr>
        <w:t>]</w:t>
      </w:r>
    </w:p>
    <w:p w14:paraId="7467F1CD" w14:textId="474F2915" w:rsidR="00145EBB" w:rsidRPr="0058191B" w:rsidRDefault="0058191B" w:rsidP="00F465C3">
      <w:pPr>
        <w:keepNext/>
        <w:keepLines/>
        <w:tabs>
          <w:tab w:val="left" w:pos="360"/>
        </w:tabs>
        <w:autoSpaceDE w:val="0"/>
        <w:spacing w:before="360"/>
        <w:jc w:val="both"/>
        <w:outlineLvl w:val="0"/>
        <w:rPr>
          <w:rFonts w:ascii="Arial" w:hAnsi="Arial" w:cs="Arial"/>
          <w:b/>
          <w:szCs w:val="22"/>
          <w:u w:val="single"/>
          <w:lang w:val="fr-FR"/>
        </w:rPr>
      </w:pPr>
      <w:r>
        <w:rPr>
          <w:rFonts w:ascii="Arial" w:hAnsi="Arial" w:cs="Arial"/>
          <w:b/>
          <w:szCs w:val="22"/>
          <w:u w:val="single"/>
          <w:lang w:val="fr-FR"/>
        </w:rPr>
        <w:t>POINT 8 DE L’</w:t>
      </w:r>
      <w:r w:rsidRPr="0058191B">
        <w:rPr>
          <w:rFonts w:ascii="Arial" w:hAnsi="Arial" w:cs="Arial"/>
          <w:b/>
          <w:szCs w:val="22"/>
          <w:u w:val="single"/>
          <w:lang w:val="fr-FR"/>
        </w:rPr>
        <w:t>ORDRE DU JOUR</w:t>
      </w:r>
      <w:r>
        <w:rPr>
          <w:rFonts w:ascii="Arial" w:hAnsi="Arial" w:cs="Arial"/>
          <w:b/>
          <w:szCs w:val="22"/>
          <w:u w:val="single"/>
          <w:lang w:val="fr-FR"/>
        </w:rPr>
        <w:t xml:space="preserve"> </w:t>
      </w:r>
      <w:r w:rsidRPr="0058191B">
        <w:rPr>
          <w:rFonts w:ascii="Arial" w:hAnsi="Arial" w:cs="Arial"/>
          <w:b/>
          <w:szCs w:val="22"/>
          <w:lang w:val="fr-FR"/>
        </w:rPr>
        <w:t>:</w:t>
      </w:r>
    </w:p>
    <w:p w14:paraId="5508F957" w14:textId="2E3DFF4D" w:rsidR="00C04430" w:rsidRPr="0058191B" w:rsidRDefault="0058191B" w:rsidP="00F465C3">
      <w:pPr>
        <w:keepNext/>
        <w:keepLines/>
        <w:suppressAutoHyphens/>
        <w:autoSpaceDE w:val="0"/>
        <w:autoSpaceDN w:val="0"/>
        <w:adjustRightInd w:val="0"/>
        <w:outlineLvl w:val="1"/>
        <w:rPr>
          <w:rFonts w:ascii="Arial" w:hAnsi="Arial" w:cs="Arial"/>
          <w:b/>
          <w:szCs w:val="22"/>
          <w:lang w:val="fr-FR"/>
        </w:rPr>
      </w:pPr>
      <w:r w:rsidRPr="0058191B">
        <w:rPr>
          <w:rFonts w:ascii="Arial" w:hAnsi="Arial" w:cs="Arial"/>
          <w:b/>
          <w:szCs w:val="22"/>
          <w:lang w:val="fr-FR"/>
        </w:rPr>
        <w:t>UTILISATION</w:t>
      </w:r>
      <w:r>
        <w:rPr>
          <w:rFonts w:ascii="Arial" w:hAnsi="Arial" w:cs="Arial"/>
          <w:b/>
          <w:szCs w:val="22"/>
          <w:lang w:val="fr-FR"/>
        </w:rPr>
        <w:t xml:space="preserve"> DES RESSOURCES DU FONDS DU PATRIMOINE CULTUREL IMMATÉRIEL </w:t>
      </w:r>
    </w:p>
    <w:p w14:paraId="668BEA7E" w14:textId="5F5A6CEF" w:rsidR="00145EBB" w:rsidRPr="0058191B" w:rsidRDefault="00145EBB" w:rsidP="00786043">
      <w:pPr>
        <w:keepNext/>
        <w:keepLines/>
        <w:suppressAutoHyphens/>
        <w:autoSpaceDE w:val="0"/>
        <w:spacing w:after="0"/>
        <w:jc w:val="both"/>
        <w:rPr>
          <w:rFonts w:ascii="Arial" w:hAnsi="Arial" w:cs="Arial"/>
          <w:b/>
          <w:szCs w:val="22"/>
          <w:lang w:val="fr-FR"/>
        </w:rPr>
      </w:pPr>
      <w:r w:rsidRPr="0058191B">
        <w:rPr>
          <w:rFonts w:ascii="Arial" w:hAnsi="Arial" w:cs="Arial"/>
          <w:b/>
          <w:szCs w:val="22"/>
          <w:lang w:val="fr-FR"/>
        </w:rPr>
        <w:t>Document</w:t>
      </w:r>
      <w:r w:rsidR="0058191B">
        <w:rPr>
          <w:rFonts w:ascii="Arial" w:hAnsi="Arial" w:cs="Arial"/>
          <w:b/>
          <w:szCs w:val="22"/>
          <w:lang w:val="fr-FR"/>
        </w:rPr>
        <w:t xml:space="preserve"> </w:t>
      </w:r>
      <w:r w:rsidRPr="0058191B">
        <w:rPr>
          <w:rFonts w:ascii="Arial" w:hAnsi="Arial" w:cs="Arial"/>
          <w:b/>
          <w:szCs w:val="22"/>
          <w:lang w:val="fr-FR"/>
        </w:rPr>
        <w:t>:</w:t>
      </w:r>
      <w:r w:rsidRPr="0058191B">
        <w:rPr>
          <w:rFonts w:ascii="Arial" w:hAnsi="Arial" w:cs="Arial"/>
          <w:i/>
          <w:szCs w:val="22"/>
          <w:lang w:val="fr-FR"/>
        </w:rPr>
        <w:tab/>
      </w:r>
      <w:hyperlink r:id="rId46" w:history="1">
        <w:r w:rsidRPr="0058191B">
          <w:rPr>
            <w:rStyle w:val="Lienhypertexte"/>
            <w:rFonts w:ascii="Arial" w:eastAsia="Cambria" w:hAnsi="Arial" w:cs="Arial"/>
            <w:i/>
            <w:szCs w:val="22"/>
            <w:lang w:val="fr-FR"/>
          </w:rPr>
          <w:t>ITH/1</w:t>
        </w:r>
        <w:r w:rsidR="00F04A4E" w:rsidRPr="0058191B">
          <w:rPr>
            <w:rStyle w:val="Lienhypertexte"/>
            <w:rFonts w:ascii="Arial" w:eastAsia="Cambria" w:hAnsi="Arial" w:cs="Arial"/>
            <w:i/>
            <w:szCs w:val="22"/>
            <w:lang w:val="fr-FR"/>
          </w:rPr>
          <w:t>8</w:t>
        </w:r>
        <w:r w:rsidR="005402A1" w:rsidRPr="0058191B">
          <w:rPr>
            <w:rStyle w:val="Lienhypertexte"/>
            <w:rFonts w:ascii="Arial" w:eastAsia="Cambria" w:hAnsi="Arial" w:cs="Arial"/>
            <w:i/>
            <w:szCs w:val="22"/>
            <w:lang w:val="fr-FR"/>
          </w:rPr>
          <w:t>/7</w:t>
        </w:r>
        <w:r w:rsidR="00C04430" w:rsidRPr="0058191B">
          <w:rPr>
            <w:rStyle w:val="Lienhypertexte"/>
            <w:rFonts w:ascii="Arial" w:eastAsia="Cambria" w:hAnsi="Arial" w:cs="Arial"/>
            <w:i/>
            <w:szCs w:val="22"/>
            <w:lang w:val="fr-FR"/>
          </w:rPr>
          <w:t>.GA/8</w:t>
        </w:r>
      </w:hyperlink>
    </w:p>
    <w:p w14:paraId="4E69D17C" w14:textId="5BDF1A3C" w:rsidR="003378A3" w:rsidRPr="0058191B" w:rsidRDefault="003378A3" w:rsidP="00786043">
      <w:pPr>
        <w:keepNext/>
        <w:keepLines/>
        <w:suppressAutoHyphens/>
        <w:autoSpaceDE w:val="0"/>
        <w:spacing w:after="60"/>
        <w:jc w:val="both"/>
        <w:rPr>
          <w:rFonts w:ascii="Arial" w:hAnsi="Arial" w:cs="Arial"/>
          <w:b/>
          <w:szCs w:val="22"/>
          <w:lang w:val="fr-FR"/>
        </w:rPr>
      </w:pPr>
      <w:r w:rsidRPr="0058191B">
        <w:rPr>
          <w:rFonts w:ascii="Arial" w:hAnsi="Arial" w:cs="Arial"/>
          <w:b/>
          <w:szCs w:val="22"/>
          <w:lang w:val="fr-FR"/>
        </w:rPr>
        <w:t>Document</w:t>
      </w:r>
      <w:r w:rsidR="0058191B">
        <w:rPr>
          <w:rFonts w:ascii="Arial" w:hAnsi="Arial" w:cs="Arial"/>
          <w:b/>
          <w:szCs w:val="22"/>
          <w:lang w:val="fr-FR"/>
        </w:rPr>
        <w:t xml:space="preserve"> </w:t>
      </w:r>
      <w:r w:rsidRPr="0058191B">
        <w:rPr>
          <w:rFonts w:ascii="Arial" w:hAnsi="Arial" w:cs="Arial"/>
          <w:b/>
          <w:szCs w:val="22"/>
          <w:lang w:val="fr-FR"/>
        </w:rPr>
        <w:t xml:space="preserve">: </w:t>
      </w:r>
      <w:r w:rsidRPr="0058191B">
        <w:rPr>
          <w:rFonts w:ascii="Arial" w:hAnsi="Arial" w:cs="Arial"/>
          <w:b/>
          <w:szCs w:val="22"/>
          <w:lang w:val="fr-FR"/>
        </w:rPr>
        <w:tab/>
      </w:r>
      <w:hyperlink r:id="rId47" w:history="1">
        <w:r w:rsidRPr="0058191B">
          <w:rPr>
            <w:rStyle w:val="Lienhypertexte"/>
            <w:rFonts w:ascii="Arial" w:hAnsi="Arial" w:cs="Arial"/>
            <w:i/>
            <w:szCs w:val="22"/>
            <w:lang w:val="fr-FR"/>
          </w:rPr>
          <w:t>ITH/18/7.GA/INF.8</w:t>
        </w:r>
      </w:hyperlink>
    </w:p>
    <w:p w14:paraId="227ECBFC" w14:textId="7EFB7883" w:rsidR="002A1AD7" w:rsidRPr="0058191B" w:rsidRDefault="0058191B" w:rsidP="00F465C3">
      <w:pPr>
        <w:keepNext/>
        <w:keepLines/>
        <w:suppressAutoHyphens/>
        <w:autoSpaceDE w:val="0"/>
        <w:spacing w:after="240"/>
        <w:jc w:val="both"/>
        <w:rPr>
          <w:rStyle w:val="Lienhypertexte"/>
          <w:rFonts w:ascii="Arial" w:hAnsi="Arial" w:cs="Arial"/>
          <w:i/>
          <w:szCs w:val="22"/>
          <w:lang w:val="fr-FR"/>
        </w:rPr>
      </w:pPr>
      <w:r>
        <w:rPr>
          <w:rFonts w:ascii="Arial" w:hAnsi="Arial" w:cs="Arial"/>
          <w:b/>
          <w:szCs w:val="22"/>
          <w:lang w:val="fr-FR"/>
        </w:rPr>
        <w:t>Ré</w:t>
      </w:r>
      <w:r w:rsidR="00145EBB" w:rsidRPr="0058191B">
        <w:rPr>
          <w:rFonts w:ascii="Arial" w:hAnsi="Arial" w:cs="Arial"/>
          <w:b/>
          <w:szCs w:val="22"/>
          <w:lang w:val="fr-FR"/>
        </w:rPr>
        <w:t>solution</w:t>
      </w:r>
      <w:r>
        <w:rPr>
          <w:rFonts w:ascii="Arial" w:hAnsi="Arial" w:cs="Arial"/>
          <w:b/>
          <w:szCs w:val="22"/>
          <w:lang w:val="fr-FR"/>
        </w:rPr>
        <w:t xml:space="preserve"> </w:t>
      </w:r>
      <w:r w:rsidR="00145EBB" w:rsidRPr="0058191B">
        <w:rPr>
          <w:rFonts w:ascii="Arial" w:hAnsi="Arial" w:cs="Arial"/>
          <w:b/>
          <w:szCs w:val="22"/>
          <w:lang w:val="fr-FR"/>
        </w:rPr>
        <w:t>:</w:t>
      </w:r>
      <w:r w:rsidR="00145EBB" w:rsidRPr="0058191B">
        <w:rPr>
          <w:rFonts w:ascii="Arial" w:hAnsi="Arial" w:cs="Arial"/>
          <w:szCs w:val="22"/>
          <w:lang w:val="fr-FR"/>
        </w:rPr>
        <w:tab/>
      </w:r>
      <w:hyperlink r:id="rId48" w:history="1">
        <w:r w:rsidR="005402A1" w:rsidRPr="0058191B">
          <w:rPr>
            <w:rStyle w:val="Lienhypertexte"/>
            <w:rFonts w:ascii="Arial" w:hAnsi="Arial" w:cs="Arial"/>
            <w:i/>
            <w:szCs w:val="22"/>
            <w:lang w:val="fr-FR"/>
          </w:rPr>
          <w:t>7</w:t>
        </w:r>
        <w:r w:rsidR="00145EBB" w:rsidRPr="0058191B">
          <w:rPr>
            <w:rStyle w:val="Lienhypertexte"/>
            <w:rFonts w:ascii="Arial" w:hAnsi="Arial" w:cs="Arial"/>
            <w:i/>
            <w:szCs w:val="22"/>
            <w:lang w:val="fr-FR"/>
          </w:rPr>
          <w:t xml:space="preserve">.GA </w:t>
        </w:r>
        <w:r w:rsidR="00C04430" w:rsidRPr="0058191B">
          <w:rPr>
            <w:rStyle w:val="Lienhypertexte"/>
            <w:rFonts w:ascii="Arial" w:hAnsi="Arial" w:cs="Arial"/>
            <w:i/>
            <w:szCs w:val="22"/>
            <w:lang w:val="fr-FR"/>
          </w:rPr>
          <w:t>8</w:t>
        </w:r>
      </w:hyperlink>
    </w:p>
    <w:p w14:paraId="2A8F5032" w14:textId="1BDC1F1A" w:rsidR="00D82912" w:rsidRDefault="00D82912" w:rsidP="00F72447">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D82912">
        <w:rPr>
          <w:rFonts w:ascii="Arial" w:hAnsi="Arial" w:cs="Arial"/>
          <w:b/>
          <w:bCs/>
          <w:szCs w:val="22"/>
          <w:lang w:val="fr-FR"/>
        </w:rPr>
        <w:t>Présidente</w:t>
      </w:r>
      <w:r>
        <w:rPr>
          <w:rFonts w:ascii="Arial" w:hAnsi="Arial" w:cs="Arial"/>
          <w:bCs/>
          <w:szCs w:val="22"/>
          <w:lang w:val="fr-FR"/>
        </w:rPr>
        <w:t xml:space="preserve"> a salué l’</w:t>
      </w:r>
      <w:r w:rsidRPr="00D82912">
        <w:rPr>
          <w:rFonts w:ascii="Arial" w:hAnsi="Arial" w:cs="Arial"/>
          <w:bCs/>
          <w:szCs w:val="22"/>
          <w:lang w:val="fr-FR"/>
        </w:rPr>
        <w:t>Assemblée</w:t>
      </w:r>
      <w:r>
        <w:rPr>
          <w:rFonts w:ascii="Arial" w:hAnsi="Arial" w:cs="Arial"/>
          <w:bCs/>
          <w:szCs w:val="22"/>
          <w:lang w:val="fr-FR"/>
        </w:rPr>
        <w:t xml:space="preserve"> et a noté les </w:t>
      </w:r>
      <w:r w:rsidR="0019135A">
        <w:rPr>
          <w:rFonts w:ascii="Arial" w:hAnsi="Arial" w:cs="Arial"/>
          <w:bCs/>
          <w:szCs w:val="22"/>
          <w:lang w:val="fr-FR"/>
        </w:rPr>
        <w:t xml:space="preserve">progrès réalisés jusqu’alors. </w:t>
      </w:r>
      <w:r w:rsidR="0019135A" w:rsidRPr="0019135A">
        <w:rPr>
          <w:rFonts w:ascii="Arial" w:hAnsi="Arial" w:cs="Arial"/>
          <w:bCs/>
          <w:szCs w:val="22"/>
          <w:lang w:val="fr-FR"/>
        </w:rPr>
        <w:t xml:space="preserve">Le Bureau s'était réuni plus tôt </w:t>
      </w:r>
      <w:r w:rsidR="00135CD7">
        <w:rPr>
          <w:rFonts w:ascii="Arial" w:hAnsi="Arial" w:cs="Arial"/>
          <w:bCs/>
          <w:szCs w:val="22"/>
          <w:lang w:val="fr-FR"/>
        </w:rPr>
        <w:t xml:space="preserve">dans la matinée </w:t>
      </w:r>
      <w:r w:rsidR="0019135A" w:rsidRPr="0019135A">
        <w:rPr>
          <w:rFonts w:ascii="Arial" w:hAnsi="Arial" w:cs="Arial"/>
          <w:bCs/>
          <w:szCs w:val="22"/>
          <w:lang w:val="fr-FR"/>
        </w:rPr>
        <w:t>et aucun changement n'avait été apporté au calendrier. Comme annoncé précédemment, l'élection des membres du Comité au titre du point 14 de l'ordre du jour aura</w:t>
      </w:r>
      <w:r w:rsidR="0019135A">
        <w:rPr>
          <w:rFonts w:ascii="Arial" w:hAnsi="Arial" w:cs="Arial"/>
          <w:bCs/>
          <w:szCs w:val="22"/>
          <w:lang w:val="fr-FR"/>
        </w:rPr>
        <w:t>it</w:t>
      </w:r>
      <w:r w:rsidR="0019135A" w:rsidRPr="0019135A">
        <w:rPr>
          <w:rFonts w:ascii="Arial" w:hAnsi="Arial" w:cs="Arial"/>
          <w:bCs/>
          <w:szCs w:val="22"/>
          <w:lang w:val="fr-FR"/>
        </w:rPr>
        <w:t xml:space="preserve"> lieu le lendemain matin comme prévu, après q</w:t>
      </w:r>
      <w:r w:rsidR="0019135A">
        <w:rPr>
          <w:rFonts w:ascii="Arial" w:hAnsi="Arial" w:cs="Arial"/>
          <w:bCs/>
          <w:szCs w:val="22"/>
          <w:lang w:val="fr-FR"/>
        </w:rPr>
        <w:t>uoi les points 11, 12 et 13 seraient examinés. La</w:t>
      </w:r>
      <w:r w:rsidR="0019135A" w:rsidRPr="0019135A">
        <w:rPr>
          <w:rFonts w:ascii="Arial" w:hAnsi="Arial" w:cs="Arial"/>
          <w:bCs/>
          <w:szCs w:val="22"/>
          <w:lang w:val="fr-FR"/>
        </w:rPr>
        <w:t xml:space="preserve"> Président</w:t>
      </w:r>
      <w:r w:rsidR="0019135A">
        <w:rPr>
          <w:rFonts w:ascii="Arial" w:hAnsi="Arial" w:cs="Arial"/>
          <w:bCs/>
          <w:szCs w:val="22"/>
          <w:lang w:val="fr-FR"/>
        </w:rPr>
        <w:t>e</w:t>
      </w:r>
      <w:r w:rsidR="0019135A" w:rsidRPr="0019135A">
        <w:rPr>
          <w:rFonts w:ascii="Arial" w:hAnsi="Arial" w:cs="Arial"/>
          <w:bCs/>
          <w:szCs w:val="22"/>
          <w:lang w:val="fr-FR"/>
        </w:rPr>
        <w:t xml:space="preserve"> a demandé que les amendements proposés aux projets de résolution soient envoyés à l'avance en utilisant le formulaire disponible auprès du Se</w:t>
      </w:r>
      <w:r w:rsidR="0019135A">
        <w:rPr>
          <w:rFonts w:ascii="Arial" w:hAnsi="Arial" w:cs="Arial"/>
          <w:bCs/>
          <w:szCs w:val="22"/>
          <w:lang w:val="fr-FR"/>
        </w:rPr>
        <w:t>crétariat. Elle est ensuite passée</w:t>
      </w:r>
      <w:r w:rsidR="00370749">
        <w:rPr>
          <w:rFonts w:ascii="Arial" w:hAnsi="Arial" w:cs="Arial"/>
          <w:bCs/>
          <w:szCs w:val="22"/>
          <w:lang w:val="fr-FR"/>
        </w:rPr>
        <w:t xml:space="preserve"> au</w:t>
      </w:r>
      <w:r w:rsidR="0019135A" w:rsidRPr="0019135A">
        <w:rPr>
          <w:rFonts w:ascii="Arial" w:hAnsi="Arial" w:cs="Arial"/>
          <w:bCs/>
          <w:szCs w:val="22"/>
          <w:lang w:val="fr-FR"/>
        </w:rPr>
        <w:t xml:space="preserve"> point 8 de l'ordre du jour sur l'utilisation des ressources du Fonds du patrimoine cult</w:t>
      </w:r>
      <w:r w:rsidR="0019135A">
        <w:rPr>
          <w:rFonts w:ascii="Arial" w:hAnsi="Arial" w:cs="Arial"/>
          <w:bCs/>
          <w:szCs w:val="22"/>
          <w:lang w:val="fr-FR"/>
        </w:rPr>
        <w:t xml:space="preserve">urel immatériel et le </w:t>
      </w:r>
      <w:hyperlink r:id="rId49" w:history="1">
        <w:r w:rsidR="0019135A" w:rsidRPr="0019135A">
          <w:rPr>
            <w:rStyle w:val="Lienhypertexte"/>
            <w:rFonts w:ascii="Arial" w:eastAsia="Cambria" w:hAnsi="Arial" w:cs="Arial"/>
            <w:color w:val="3366FF"/>
            <w:szCs w:val="22"/>
            <w:lang w:val="fr-FR"/>
          </w:rPr>
          <w:t>document 8</w:t>
        </w:r>
      </w:hyperlink>
      <w:r w:rsidR="0019135A">
        <w:rPr>
          <w:rStyle w:val="Lienhypertexte"/>
          <w:rFonts w:ascii="Arial" w:eastAsia="Cambria" w:hAnsi="Arial" w:cs="Arial"/>
          <w:color w:val="auto"/>
          <w:szCs w:val="22"/>
          <w:u w:val="none"/>
          <w:lang w:val="fr-FR"/>
        </w:rPr>
        <w:t xml:space="preserve">. </w:t>
      </w:r>
      <w:r w:rsidR="0019135A" w:rsidRPr="0019135A">
        <w:rPr>
          <w:rFonts w:ascii="Arial" w:hAnsi="Arial" w:cs="Arial"/>
          <w:bCs/>
          <w:szCs w:val="22"/>
          <w:lang w:val="fr-FR"/>
        </w:rPr>
        <w:t xml:space="preserve">L'Assemblée </w:t>
      </w:r>
      <w:r w:rsidR="0019135A" w:rsidRPr="0019135A">
        <w:rPr>
          <w:rFonts w:ascii="Arial" w:hAnsi="Arial" w:cs="Arial"/>
          <w:bCs/>
          <w:szCs w:val="22"/>
          <w:lang w:val="fr-FR"/>
        </w:rPr>
        <w:lastRenderedPageBreak/>
        <w:t>examinera</w:t>
      </w:r>
      <w:r w:rsidR="00370749">
        <w:rPr>
          <w:rFonts w:ascii="Arial" w:hAnsi="Arial" w:cs="Arial"/>
          <w:bCs/>
          <w:szCs w:val="22"/>
          <w:lang w:val="fr-FR"/>
        </w:rPr>
        <w:t>it</w:t>
      </w:r>
      <w:r w:rsidR="0019135A" w:rsidRPr="0019135A">
        <w:rPr>
          <w:rFonts w:ascii="Arial" w:hAnsi="Arial" w:cs="Arial"/>
          <w:bCs/>
          <w:szCs w:val="22"/>
          <w:lang w:val="fr-FR"/>
        </w:rPr>
        <w:t xml:space="preserve"> et adoptera</w:t>
      </w:r>
      <w:r w:rsidR="00370749">
        <w:rPr>
          <w:rFonts w:ascii="Arial" w:hAnsi="Arial" w:cs="Arial"/>
          <w:bCs/>
          <w:szCs w:val="22"/>
          <w:lang w:val="fr-FR"/>
        </w:rPr>
        <w:t>it</w:t>
      </w:r>
      <w:r w:rsidR="0019135A" w:rsidRPr="0019135A">
        <w:rPr>
          <w:rFonts w:ascii="Arial" w:hAnsi="Arial" w:cs="Arial"/>
          <w:bCs/>
          <w:szCs w:val="22"/>
          <w:lang w:val="fr-FR"/>
        </w:rPr>
        <w:t xml:space="preserve"> le projet de plan d'utilisation des ressources du Fonds du patrimoine culturel immatériel pour les deux prochaines années. Cette proposition a</w:t>
      </w:r>
      <w:r w:rsidR="00370749">
        <w:rPr>
          <w:rFonts w:ascii="Arial" w:hAnsi="Arial" w:cs="Arial"/>
          <w:bCs/>
          <w:szCs w:val="22"/>
          <w:lang w:val="fr-FR"/>
        </w:rPr>
        <w:t>vait</w:t>
      </w:r>
      <w:r w:rsidR="0019135A" w:rsidRPr="0019135A">
        <w:rPr>
          <w:rFonts w:ascii="Arial" w:hAnsi="Arial" w:cs="Arial"/>
          <w:bCs/>
          <w:szCs w:val="22"/>
          <w:lang w:val="fr-FR"/>
        </w:rPr>
        <w:t xml:space="preserve"> été transmise par le Comité à la suite de sa dernière session, conformément à l'article 7 de la Convention.</w:t>
      </w:r>
    </w:p>
    <w:p w14:paraId="122B2893" w14:textId="090AE815" w:rsidR="00370749" w:rsidRDefault="00370749" w:rsidP="00471242">
      <w:pPr>
        <w:numPr>
          <w:ilvl w:val="0"/>
          <w:numId w:val="14"/>
        </w:numPr>
        <w:suppressAutoHyphens/>
        <w:autoSpaceDE w:val="0"/>
        <w:spacing w:before="120"/>
        <w:ind w:left="709" w:hanging="709"/>
        <w:jc w:val="both"/>
        <w:rPr>
          <w:rFonts w:ascii="Arial" w:hAnsi="Arial" w:cs="Arial"/>
          <w:bCs/>
          <w:szCs w:val="22"/>
          <w:lang w:val="fr-FR"/>
        </w:rPr>
      </w:pPr>
      <w:r w:rsidRPr="00370749">
        <w:rPr>
          <w:rFonts w:ascii="Arial" w:hAnsi="Arial" w:cs="Arial"/>
          <w:bCs/>
          <w:szCs w:val="22"/>
          <w:lang w:val="fr-FR"/>
        </w:rPr>
        <w:t xml:space="preserve">Le </w:t>
      </w:r>
      <w:r w:rsidRPr="00370749">
        <w:rPr>
          <w:rFonts w:ascii="Arial" w:hAnsi="Arial" w:cs="Arial"/>
          <w:b/>
          <w:bCs/>
          <w:szCs w:val="22"/>
          <w:lang w:val="fr-FR"/>
        </w:rPr>
        <w:t>Secrétaire</w:t>
      </w:r>
      <w:r>
        <w:rPr>
          <w:rFonts w:ascii="Arial" w:hAnsi="Arial" w:cs="Arial"/>
          <w:bCs/>
          <w:szCs w:val="22"/>
          <w:lang w:val="fr-FR"/>
        </w:rPr>
        <w:t xml:space="preserve"> s’est référé</w:t>
      </w:r>
      <w:r w:rsidRPr="00370749">
        <w:rPr>
          <w:rFonts w:ascii="Arial" w:hAnsi="Arial" w:cs="Arial"/>
          <w:bCs/>
          <w:szCs w:val="22"/>
          <w:lang w:val="fr-FR"/>
        </w:rPr>
        <w:t xml:space="preserve"> aux deux documents relatifs à ce point. Le pr</w:t>
      </w:r>
      <w:r>
        <w:rPr>
          <w:rFonts w:ascii="Arial" w:hAnsi="Arial" w:cs="Arial"/>
          <w:bCs/>
          <w:szCs w:val="22"/>
          <w:lang w:val="fr-FR"/>
        </w:rPr>
        <w:t xml:space="preserve">emier document, </w:t>
      </w:r>
      <w:hyperlink r:id="rId50" w:history="1">
        <w:r w:rsidRPr="00370749">
          <w:rPr>
            <w:rStyle w:val="Lienhypertexte"/>
            <w:rFonts w:ascii="Arial" w:hAnsi="Arial" w:cs="Arial"/>
            <w:szCs w:val="22"/>
            <w:lang w:val="fr-FR"/>
          </w:rPr>
          <w:t>ITH/18/7.GA/INF.8</w:t>
        </w:r>
      </w:hyperlink>
      <w:r w:rsidRPr="00370749">
        <w:rPr>
          <w:rFonts w:ascii="Arial" w:hAnsi="Arial" w:cs="Arial"/>
          <w:bCs/>
          <w:szCs w:val="22"/>
          <w:lang w:val="fr-FR"/>
        </w:rPr>
        <w:t xml:space="preserve"> [l'état financier</w:t>
      </w:r>
      <w:r>
        <w:rPr>
          <w:rFonts w:ascii="Arial" w:hAnsi="Arial" w:cs="Arial"/>
          <w:bCs/>
          <w:szCs w:val="22"/>
          <w:lang w:val="fr-FR"/>
        </w:rPr>
        <w:t xml:space="preserve">], concernait le </w:t>
      </w:r>
      <w:r w:rsidRPr="00370749">
        <w:rPr>
          <w:rFonts w:ascii="Arial" w:hAnsi="Arial" w:cs="Arial"/>
          <w:bCs/>
          <w:szCs w:val="22"/>
          <w:lang w:val="fr-FR"/>
        </w:rPr>
        <w:t>précédent</w:t>
      </w:r>
      <w:r>
        <w:rPr>
          <w:rFonts w:ascii="Arial" w:hAnsi="Arial" w:cs="Arial"/>
          <w:bCs/>
          <w:szCs w:val="22"/>
          <w:lang w:val="fr-FR"/>
        </w:rPr>
        <w:t xml:space="preserve"> biennium</w:t>
      </w:r>
      <w:r w:rsidR="00F31FF2">
        <w:rPr>
          <w:rFonts w:ascii="Arial" w:hAnsi="Arial" w:cs="Arial"/>
          <w:bCs/>
          <w:szCs w:val="22"/>
          <w:lang w:val="fr-FR"/>
        </w:rPr>
        <w:t xml:space="preserve"> et le rapport sur la mise en œuvre</w:t>
      </w:r>
      <w:r w:rsidRPr="00370749">
        <w:rPr>
          <w:rFonts w:ascii="Arial" w:hAnsi="Arial" w:cs="Arial"/>
          <w:bCs/>
          <w:szCs w:val="22"/>
          <w:lang w:val="fr-FR"/>
        </w:rPr>
        <w:t xml:space="preserve"> du Fonds du 1er janvier 2016 au 31 décembre 2017. </w:t>
      </w:r>
      <w:r w:rsidRPr="00F31FF2">
        <w:rPr>
          <w:rFonts w:ascii="Arial" w:hAnsi="Arial" w:cs="Arial"/>
          <w:bCs/>
          <w:szCs w:val="22"/>
          <w:lang w:val="fr-FR"/>
        </w:rPr>
        <w:t xml:space="preserve">Le </w:t>
      </w:r>
      <w:hyperlink r:id="rId51" w:history="1">
        <w:r w:rsidR="00F31FF2" w:rsidRPr="00EA3F5B">
          <w:rPr>
            <w:rStyle w:val="Lienhypertexte"/>
            <w:rFonts w:ascii="Arial" w:eastAsia="Cambria" w:hAnsi="Arial" w:cs="Arial"/>
            <w:szCs w:val="22"/>
            <w:lang w:val="fr-FR"/>
          </w:rPr>
          <w:t>document 8</w:t>
        </w:r>
      </w:hyperlink>
      <w:r w:rsidR="00F31FF2">
        <w:rPr>
          <w:rStyle w:val="Lienhypertexte"/>
          <w:rFonts w:ascii="Arial" w:eastAsia="Cambria" w:hAnsi="Arial" w:cs="Arial"/>
          <w:i/>
          <w:szCs w:val="22"/>
          <w:u w:val="none"/>
          <w:lang w:val="fr-FR"/>
        </w:rPr>
        <w:t xml:space="preserve"> </w:t>
      </w:r>
      <w:r w:rsidR="00F31FF2">
        <w:rPr>
          <w:rFonts w:ascii="Arial" w:hAnsi="Arial" w:cs="Arial"/>
          <w:bCs/>
          <w:szCs w:val="22"/>
          <w:lang w:val="fr-FR"/>
        </w:rPr>
        <w:t xml:space="preserve">était constitué de </w:t>
      </w:r>
      <w:r w:rsidRPr="00370749">
        <w:rPr>
          <w:rFonts w:ascii="Arial" w:hAnsi="Arial" w:cs="Arial"/>
          <w:bCs/>
          <w:szCs w:val="22"/>
          <w:lang w:val="fr-FR"/>
        </w:rPr>
        <w:t xml:space="preserve">deux parties principales. La première partie présentait une analyse de l'évolution des dépenses passées, expliquant la situation actuelle du Fonds. La deuxième partie concernait l'avenir et </w:t>
      </w:r>
      <w:r w:rsidR="00F31FF2">
        <w:rPr>
          <w:rFonts w:ascii="Arial" w:hAnsi="Arial" w:cs="Arial"/>
          <w:bCs/>
          <w:szCs w:val="22"/>
          <w:lang w:val="fr-FR"/>
        </w:rPr>
        <w:t xml:space="preserve">présentait </w:t>
      </w:r>
      <w:r w:rsidRPr="00370749">
        <w:rPr>
          <w:rFonts w:ascii="Arial" w:hAnsi="Arial" w:cs="Arial"/>
          <w:bCs/>
          <w:szCs w:val="22"/>
          <w:lang w:val="fr-FR"/>
        </w:rPr>
        <w:t xml:space="preserve">le plan proposé pour l'utilisation des ressources du Fonds, tel qu'approuvé par le Comité pour </w:t>
      </w:r>
      <w:r w:rsidR="00F31FF2">
        <w:rPr>
          <w:rFonts w:ascii="Arial" w:hAnsi="Arial" w:cs="Arial"/>
          <w:bCs/>
          <w:szCs w:val="22"/>
          <w:lang w:val="fr-FR"/>
        </w:rPr>
        <w:t xml:space="preserve">le biennium </w:t>
      </w:r>
      <w:r w:rsidRPr="00370749">
        <w:rPr>
          <w:rFonts w:ascii="Arial" w:hAnsi="Arial" w:cs="Arial"/>
          <w:bCs/>
          <w:szCs w:val="22"/>
          <w:lang w:val="fr-FR"/>
        </w:rPr>
        <w:t xml:space="preserve">en cours et le premier semestre de 2020. L'annexe I </w:t>
      </w:r>
      <w:r w:rsidR="00F31FF2">
        <w:rPr>
          <w:rFonts w:ascii="Arial" w:hAnsi="Arial" w:cs="Arial"/>
          <w:bCs/>
          <w:szCs w:val="22"/>
          <w:lang w:val="fr-FR"/>
        </w:rPr>
        <w:t xml:space="preserve">présentait </w:t>
      </w:r>
      <w:r w:rsidRPr="00370749">
        <w:rPr>
          <w:rFonts w:ascii="Arial" w:hAnsi="Arial" w:cs="Arial"/>
          <w:bCs/>
          <w:szCs w:val="22"/>
          <w:lang w:val="fr-FR"/>
        </w:rPr>
        <w:t>le projet de plan d'utilisation des ressources du Fonds. Le Secrétaire a rappelé la faible utilisation du Fonds dans un passé récent. L'utilisation insuffisante de l'assistance internationale et de l'assistance technique par les États parties a</w:t>
      </w:r>
      <w:r w:rsidR="00EA3F5B">
        <w:rPr>
          <w:rFonts w:ascii="Arial" w:hAnsi="Arial" w:cs="Arial"/>
          <w:bCs/>
          <w:szCs w:val="22"/>
          <w:lang w:val="fr-FR"/>
        </w:rPr>
        <w:t>vait</w:t>
      </w:r>
      <w:r w:rsidRPr="00370749">
        <w:rPr>
          <w:rFonts w:ascii="Arial" w:hAnsi="Arial" w:cs="Arial"/>
          <w:bCs/>
          <w:szCs w:val="22"/>
          <w:lang w:val="fr-FR"/>
        </w:rPr>
        <w:t xml:space="preserve"> été la principale raison de l'augmentation du budget total approuvé d'un </w:t>
      </w:r>
      <w:r w:rsidR="00EA3F5B">
        <w:rPr>
          <w:rFonts w:ascii="Arial" w:hAnsi="Arial" w:cs="Arial"/>
          <w:bCs/>
          <w:szCs w:val="22"/>
          <w:lang w:val="fr-FR"/>
        </w:rPr>
        <w:t xml:space="preserve">biennium </w:t>
      </w:r>
      <w:r w:rsidRPr="00370749">
        <w:rPr>
          <w:rFonts w:ascii="Arial" w:hAnsi="Arial" w:cs="Arial"/>
          <w:bCs/>
          <w:szCs w:val="22"/>
          <w:lang w:val="fr-FR"/>
        </w:rPr>
        <w:t>à l'autre au cours des derniers cycles. Bien que le Secrétariat se soit efforcé d'améliorer l'utilisation</w:t>
      </w:r>
      <w:r w:rsidR="00EA3F5B">
        <w:rPr>
          <w:rFonts w:ascii="Arial" w:hAnsi="Arial" w:cs="Arial"/>
          <w:bCs/>
          <w:szCs w:val="22"/>
          <w:lang w:val="fr-FR"/>
        </w:rPr>
        <w:t xml:space="preserve"> de ces mécanismes, ce qui s'était</w:t>
      </w:r>
      <w:r w:rsidRPr="00370749">
        <w:rPr>
          <w:rFonts w:ascii="Arial" w:hAnsi="Arial" w:cs="Arial"/>
          <w:bCs/>
          <w:szCs w:val="22"/>
          <w:lang w:val="fr-FR"/>
        </w:rPr>
        <w:t xml:space="preserve"> traduit par une augmentation récente des dépenses par rapport aux </w:t>
      </w:r>
      <w:r w:rsidR="00EA3F5B">
        <w:rPr>
          <w:rFonts w:ascii="Arial" w:hAnsi="Arial" w:cs="Arial"/>
          <w:bCs/>
          <w:szCs w:val="22"/>
          <w:lang w:val="fr-FR"/>
        </w:rPr>
        <w:t xml:space="preserve">bienniums </w:t>
      </w:r>
      <w:r w:rsidRPr="00370749">
        <w:rPr>
          <w:rFonts w:ascii="Arial" w:hAnsi="Arial" w:cs="Arial"/>
          <w:bCs/>
          <w:szCs w:val="22"/>
          <w:lang w:val="fr-FR"/>
        </w:rPr>
        <w:t>précédents, cela n'a</w:t>
      </w:r>
      <w:r w:rsidR="00EA3F5B">
        <w:rPr>
          <w:rFonts w:ascii="Arial" w:hAnsi="Arial" w:cs="Arial"/>
          <w:bCs/>
          <w:szCs w:val="22"/>
          <w:lang w:val="fr-FR"/>
        </w:rPr>
        <w:t>vait</w:t>
      </w:r>
      <w:r w:rsidRPr="00370749">
        <w:rPr>
          <w:rFonts w:ascii="Arial" w:hAnsi="Arial" w:cs="Arial"/>
          <w:bCs/>
          <w:szCs w:val="22"/>
          <w:lang w:val="fr-FR"/>
        </w:rPr>
        <w:t xml:space="preserve"> pas encore suffi à compenser l'augmentation générale du Fonds. Si les États continu</w:t>
      </w:r>
      <w:r w:rsidR="00EA3F5B">
        <w:rPr>
          <w:rFonts w:ascii="Arial" w:hAnsi="Arial" w:cs="Arial"/>
          <w:bCs/>
          <w:szCs w:val="22"/>
          <w:lang w:val="fr-FR"/>
        </w:rPr>
        <w:t>ai</w:t>
      </w:r>
      <w:r w:rsidRPr="00370749">
        <w:rPr>
          <w:rFonts w:ascii="Arial" w:hAnsi="Arial" w:cs="Arial"/>
          <w:bCs/>
          <w:szCs w:val="22"/>
          <w:lang w:val="fr-FR"/>
        </w:rPr>
        <w:t>ent de sous-utiliser les ressources du Fonds, cette tendance se maintiendra</w:t>
      </w:r>
      <w:r w:rsidR="00EA3F5B">
        <w:rPr>
          <w:rFonts w:ascii="Arial" w:hAnsi="Arial" w:cs="Arial"/>
          <w:bCs/>
          <w:szCs w:val="22"/>
          <w:lang w:val="fr-FR"/>
        </w:rPr>
        <w:t>it</w:t>
      </w:r>
      <w:r w:rsidRPr="00370749">
        <w:rPr>
          <w:rFonts w:ascii="Arial" w:hAnsi="Arial" w:cs="Arial"/>
          <w:bCs/>
          <w:szCs w:val="22"/>
          <w:lang w:val="fr-FR"/>
        </w:rPr>
        <w:t xml:space="preserve"> et le budget total approuvé continuera</w:t>
      </w:r>
      <w:r w:rsidR="007C6BFD">
        <w:rPr>
          <w:rFonts w:ascii="Arial" w:hAnsi="Arial" w:cs="Arial"/>
          <w:bCs/>
          <w:szCs w:val="22"/>
          <w:lang w:val="fr-FR"/>
        </w:rPr>
        <w:t>it</w:t>
      </w:r>
      <w:r w:rsidRPr="00370749">
        <w:rPr>
          <w:rFonts w:ascii="Arial" w:hAnsi="Arial" w:cs="Arial"/>
          <w:bCs/>
          <w:szCs w:val="22"/>
          <w:lang w:val="fr-FR"/>
        </w:rPr>
        <w:t xml:space="preserve"> d'augmenter au cours des prochains cycles. </w:t>
      </w:r>
      <w:r w:rsidR="00EA3F5B" w:rsidRPr="007C6BFD">
        <w:rPr>
          <w:rFonts w:ascii="Arial" w:hAnsi="Arial" w:cs="Arial"/>
          <w:bCs/>
          <w:szCs w:val="22"/>
          <w:lang w:val="fr-FR"/>
        </w:rPr>
        <w:t>Il était</w:t>
      </w:r>
      <w:r w:rsidRPr="007C6BFD">
        <w:rPr>
          <w:rFonts w:ascii="Arial" w:hAnsi="Arial" w:cs="Arial"/>
          <w:bCs/>
          <w:szCs w:val="22"/>
          <w:lang w:val="fr-FR"/>
        </w:rPr>
        <w:t xml:space="preserve"> clair que le problème ne disparaîtra</w:t>
      </w:r>
      <w:r w:rsidR="00EA3F5B" w:rsidRPr="007C6BFD">
        <w:rPr>
          <w:rFonts w:ascii="Arial" w:hAnsi="Arial" w:cs="Arial"/>
          <w:bCs/>
          <w:szCs w:val="22"/>
          <w:lang w:val="fr-FR"/>
        </w:rPr>
        <w:t>it</w:t>
      </w:r>
      <w:r w:rsidRPr="007C6BFD">
        <w:rPr>
          <w:rFonts w:ascii="Arial" w:hAnsi="Arial" w:cs="Arial"/>
          <w:bCs/>
          <w:szCs w:val="22"/>
          <w:lang w:val="fr-FR"/>
        </w:rPr>
        <w:t xml:space="preserve"> pas sans une stratégie spécifique pour y faire</w:t>
      </w:r>
      <w:r w:rsidR="00EA3F5B" w:rsidRPr="007C6BFD">
        <w:rPr>
          <w:rFonts w:ascii="Arial" w:hAnsi="Arial" w:cs="Arial"/>
          <w:bCs/>
          <w:szCs w:val="22"/>
          <w:lang w:val="fr-FR"/>
        </w:rPr>
        <w:t xml:space="preserve"> face à un moment où l'UNESCO était</w:t>
      </w:r>
      <w:r w:rsidRPr="007C6BFD">
        <w:rPr>
          <w:rFonts w:ascii="Arial" w:hAnsi="Arial" w:cs="Arial"/>
          <w:bCs/>
          <w:szCs w:val="22"/>
          <w:lang w:val="fr-FR"/>
        </w:rPr>
        <w:t xml:space="preserve"> confrontée à de telles contraintes financières. </w:t>
      </w:r>
      <w:r w:rsidRPr="00370749">
        <w:rPr>
          <w:rFonts w:ascii="Arial" w:hAnsi="Arial" w:cs="Arial"/>
          <w:bCs/>
          <w:szCs w:val="22"/>
          <w:lang w:val="fr-FR"/>
        </w:rPr>
        <w:t>En ce qui concerne le futur plan</w:t>
      </w:r>
      <w:r w:rsidR="00EA3F5B">
        <w:rPr>
          <w:rFonts w:ascii="Arial" w:hAnsi="Arial" w:cs="Arial"/>
          <w:bCs/>
          <w:szCs w:val="22"/>
          <w:lang w:val="fr-FR"/>
        </w:rPr>
        <w:t xml:space="preserve"> de mise en œuvre du Fonds (cf.</w:t>
      </w:r>
      <w:r w:rsidRPr="00370749">
        <w:rPr>
          <w:rFonts w:ascii="Arial" w:hAnsi="Arial" w:cs="Arial"/>
          <w:bCs/>
          <w:szCs w:val="22"/>
          <w:lang w:val="fr-FR"/>
        </w:rPr>
        <w:t xml:space="preserve"> annexe I), la proposition était structurée par lignes budgétaires divisées en quatre catégories, comme lors des</w:t>
      </w:r>
      <w:r w:rsidR="00EA3F5B">
        <w:rPr>
          <w:rFonts w:ascii="Arial" w:hAnsi="Arial" w:cs="Arial"/>
          <w:bCs/>
          <w:szCs w:val="22"/>
          <w:lang w:val="fr-FR"/>
        </w:rPr>
        <w:t xml:space="preserve"> bienniums précédents</w:t>
      </w:r>
      <w:r w:rsidRPr="00370749">
        <w:rPr>
          <w:rFonts w:ascii="Arial" w:hAnsi="Arial" w:cs="Arial"/>
          <w:bCs/>
          <w:szCs w:val="22"/>
          <w:lang w:val="fr-FR"/>
        </w:rPr>
        <w:t>. La première catégorie concernait le mécanisme d'assistance internationale au titre des lignes b</w:t>
      </w:r>
      <w:r w:rsidR="00EA3F5B">
        <w:rPr>
          <w:rFonts w:ascii="Arial" w:hAnsi="Arial" w:cs="Arial"/>
          <w:bCs/>
          <w:szCs w:val="22"/>
          <w:lang w:val="fr-FR"/>
        </w:rPr>
        <w:t>udgétaires 1 et 2. Ensemble, elles</w:t>
      </w:r>
      <w:r w:rsidR="001B22F6">
        <w:rPr>
          <w:rFonts w:ascii="Arial" w:hAnsi="Arial" w:cs="Arial"/>
          <w:bCs/>
          <w:szCs w:val="22"/>
          <w:lang w:val="fr-FR"/>
        </w:rPr>
        <w:t xml:space="preserve"> constituaient environ 65 pour cent</w:t>
      </w:r>
      <w:r w:rsidRPr="00370749">
        <w:rPr>
          <w:rFonts w:ascii="Arial" w:hAnsi="Arial" w:cs="Arial"/>
          <w:bCs/>
          <w:szCs w:val="22"/>
          <w:lang w:val="fr-FR"/>
        </w:rPr>
        <w:t xml:space="preserve"> du </w:t>
      </w:r>
      <w:r w:rsidR="00EA3F5B">
        <w:rPr>
          <w:rFonts w:ascii="Arial" w:hAnsi="Arial" w:cs="Arial"/>
          <w:bCs/>
          <w:szCs w:val="22"/>
          <w:lang w:val="fr-FR"/>
        </w:rPr>
        <w:t>Fonds. La ligne budgétaire 3, « Autres fonctions du Comité »</w:t>
      </w:r>
      <w:r w:rsidR="001B22F6">
        <w:rPr>
          <w:rFonts w:ascii="Arial" w:hAnsi="Arial" w:cs="Arial"/>
          <w:bCs/>
          <w:szCs w:val="22"/>
          <w:lang w:val="fr-FR"/>
        </w:rPr>
        <w:t>, représentait 20 pour cent</w:t>
      </w:r>
      <w:r w:rsidRPr="00370749">
        <w:rPr>
          <w:rFonts w:ascii="Arial" w:hAnsi="Arial" w:cs="Arial"/>
          <w:bCs/>
          <w:szCs w:val="22"/>
          <w:lang w:val="fr-FR"/>
        </w:rPr>
        <w:t xml:space="preserve"> du Fonds. La participation aux réunions des organes directeurs et l'assistance au Comité au titre des </w:t>
      </w:r>
      <w:r w:rsidR="00EA3F5B">
        <w:rPr>
          <w:rFonts w:ascii="Arial" w:hAnsi="Arial" w:cs="Arial"/>
          <w:bCs/>
          <w:szCs w:val="22"/>
          <w:lang w:val="fr-FR"/>
        </w:rPr>
        <w:t xml:space="preserve">lignes </w:t>
      </w:r>
      <w:r w:rsidRPr="00370749">
        <w:rPr>
          <w:rFonts w:ascii="Arial" w:hAnsi="Arial" w:cs="Arial"/>
          <w:bCs/>
          <w:szCs w:val="22"/>
          <w:lang w:val="fr-FR"/>
        </w:rPr>
        <w:t xml:space="preserve">budgétaires </w:t>
      </w:r>
      <w:r w:rsidR="001B22F6">
        <w:rPr>
          <w:rFonts w:ascii="Arial" w:hAnsi="Arial" w:cs="Arial"/>
          <w:bCs/>
          <w:szCs w:val="22"/>
          <w:lang w:val="fr-FR"/>
        </w:rPr>
        <w:t>4, 5, 6 et 7 représentaient 15 pour cent</w:t>
      </w:r>
      <w:r w:rsidRPr="00370749">
        <w:rPr>
          <w:rFonts w:ascii="Arial" w:hAnsi="Arial" w:cs="Arial"/>
          <w:bCs/>
          <w:szCs w:val="22"/>
          <w:lang w:val="fr-FR"/>
        </w:rPr>
        <w:t xml:space="preserve"> du Fonds. Le Fon</w:t>
      </w:r>
      <w:r w:rsidR="001B22F6">
        <w:rPr>
          <w:rFonts w:ascii="Arial" w:hAnsi="Arial" w:cs="Arial"/>
          <w:bCs/>
          <w:szCs w:val="22"/>
          <w:lang w:val="fr-FR"/>
        </w:rPr>
        <w:t>ds de réserve - maintenant à 0 pour cent</w:t>
      </w:r>
      <w:r w:rsidRPr="00370749">
        <w:rPr>
          <w:rFonts w:ascii="Arial" w:hAnsi="Arial" w:cs="Arial"/>
          <w:bCs/>
          <w:szCs w:val="22"/>
          <w:lang w:val="fr-FR"/>
        </w:rPr>
        <w:t xml:space="preserve"> au titre de sa ligne budgétaire, le Fonds de réserve ayant été fixé à son maximum - était </w:t>
      </w:r>
      <w:r w:rsidR="00BC5651">
        <w:rPr>
          <w:rFonts w:ascii="Arial" w:hAnsi="Arial" w:cs="Arial"/>
          <w:bCs/>
          <w:szCs w:val="22"/>
          <w:lang w:val="fr-FR"/>
        </w:rPr>
        <w:t xml:space="preserve">plein </w:t>
      </w:r>
      <w:r w:rsidRPr="00370749">
        <w:rPr>
          <w:rFonts w:ascii="Arial" w:hAnsi="Arial" w:cs="Arial"/>
          <w:bCs/>
          <w:szCs w:val="22"/>
          <w:lang w:val="fr-FR"/>
        </w:rPr>
        <w:t xml:space="preserve">et il n'était pas nécessaire d'allouer des fonds à </w:t>
      </w:r>
      <w:r w:rsidR="001B22F6">
        <w:rPr>
          <w:rFonts w:ascii="Arial" w:hAnsi="Arial" w:cs="Arial"/>
          <w:bCs/>
          <w:szCs w:val="22"/>
          <w:lang w:val="fr-FR"/>
        </w:rPr>
        <w:t>cette ligne budgétaire, comme l’</w:t>
      </w:r>
      <w:r w:rsidRPr="00370749">
        <w:rPr>
          <w:rFonts w:ascii="Arial" w:hAnsi="Arial" w:cs="Arial"/>
          <w:bCs/>
          <w:szCs w:val="22"/>
          <w:lang w:val="fr-FR"/>
        </w:rPr>
        <w:t>avait décidé l'Assemblée générale. Cette se</w:t>
      </w:r>
      <w:r w:rsidR="00EA3F5B">
        <w:rPr>
          <w:rFonts w:ascii="Arial" w:hAnsi="Arial" w:cs="Arial"/>
          <w:bCs/>
          <w:szCs w:val="22"/>
          <w:lang w:val="fr-FR"/>
        </w:rPr>
        <w:t xml:space="preserve">ssion de l'Assemblée générale était </w:t>
      </w:r>
      <w:r w:rsidRPr="00370749">
        <w:rPr>
          <w:rFonts w:ascii="Arial" w:hAnsi="Arial" w:cs="Arial"/>
          <w:bCs/>
          <w:szCs w:val="22"/>
          <w:lang w:val="fr-FR"/>
        </w:rPr>
        <w:t xml:space="preserve">donc invitée à approuver le projet de budget, validé par le Comité à </w:t>
      </w:r>
      <w:proofErr w:type="spellStart"/>
      <w:r w:rsidRPr="00370749">
        <w:rPr>
          <w:rFonts w:ascii="Arial" w:hAnsi="Arial" w:cs="Arial"/>
          <w:bCs/>
          <w:szCs w:val="22"/>
          <w:lang w:val="fr-FR"/>
        </w:rPr>
        <w:t>Jeju</w:t>
      </w:r>
      <w:proofErr w:type="spellEnd"/>
      <w:r w:rsidRPr="00370749">
        <w:rPr>
          <w:rFonts w:ascii="Arial" w:hAnsi="Arial" w:cs="Arial"/>
          <w:bCs/>
          <w:szCs w:val="22"/>
          <w:lang w:val="fr-FR"/>
        </w:rPr>
        <w:t>, qui couvrait une période de 24 mois en 2018 et 2019, ainsi que les six premiers mois de 2020. Le budget pour les</w:t>
      </w:r>
      <w:r w:rsidR="00EA3F5B">
        <w:rPr>
          <w:rFonts w:ascii="Arial" w:hAnsi="Arial" w:cs="Arial"/>
          <w:bCs/>
          <w:szCs w:val="22"/>
          <w:lang w:val="fr-FR"/>
        </w:rPr>
        <w:t xml:space="preserve"> six premiers mois de 2020 était</w:t>
      </w:r>
      <w:r w:rsidRPr="00370749">
        <w:rPr>
          <w:rFonts w:ascii="Arial" w:hAnsi="Arial" w:cs="Arial"/>
          <w:bCs/>
          <w:szCs w:val="22"/>
          <w:lang w:val="fr-FR"/>
        </w:rPr>
        <w:t xml:space="preserve"> proposé selon un pourcentage, soit un quart du budget total approuvé pour la période 2018-2019. Pour la période allant du 1er janvier 2018 au 31 décembre 2019, le montant total du plan de dépenses pour l'utilisa</w:t>
      </w:r>
      <w:r w:rsidR="00EA3F5B">
        <w:rPr>
          <w:rFonts w:ascii="Arial" w:hAnsi="Arial" w:cs="Arial"/>
          <w:bCs/>
          <w:szCs w:val="22"/>
          <w:lang w:val="fr-FR"/>
        </w:rPr>
        <w:t xml:space="preserve">tion des ressources du Fonds s'élèverait à 8 590 922 </w:t>
      </w:r>
      <w:r w:rsidR="00EA3F5B" w:rsidRPr="00EA3F5B">
        <w:rPr>
          <w:rFonts w:ascii="Arial" w:hAnsi="Arial" w:cs="Arial"/>
          <w:bCs/>
          <w:szCs w:val="22"/>
          <w:lang w:val="fr-FR"/>
        </w:rPr>
        <w:t>dollars des États-Unis</w:t>
      </w:r>
      <w:r w:rsidR="00EA3F5B">
        <w:rPr>
          <w:rFonts w:ascii="Arial" w:hAnsi="Arial" w:cs="Arial"/>
          <w:bCs/>
          <w:szCs w:val="22"/>
          <w:lang w:val="fr-FR"/>
        </w:rPr>
        <w:t>, ce qui représentait</w:t>
      </w:r>
      <w:r w:rsidR="001B22F6">
        <w:rPr>
          <w:rFonts w:ascii="Arial" w:hAnsi="Arial" w:cs="Arial"/>
          <w:bCs/>
          <w:szCs w:val="22"/>
          <w:lang w:val="fr-FR"/>
        </w:rPr>
        <w:t xml:space="preserve"> une augmentation de 7,6 pour cent</w:t>
      </w:r>
      <w:r w:rsidRPr="00370749">
        <w:rPr>
          <w:rFonts w:ascii="Arial" w:hAnsi="Arial" w:cs="Arial"/>
          <w:bCs/>
          <w:szCs w:val="22"/>
          <w:lang w:val="fr-FR"/>
        </w:rPr>
        <w:t xml:space="preserve"> par r</w:t>
      </w:r>
      <w:r w:rsidR="00EA3F5B">
        <w:rPr>
          <w:rFonts w:ascii="Arial" w:hAnsi="Arial" w:cs="Arial"/>
          <w:bCs/>
          <w:szCs w:val="22"/>
          <w:lang w:val="fr-FR"/>
        </w:rPr>
        <w:t xml:space="preserve">apport au </w:t>
      </w:r>
      <w:r w:rsidRPr="00370749">
        <w:rPr>
          <w:rFonts w:ascii="Arial" w:hAnsi="Arial" w:cs="Arial"/>
          <w:bCs/>
          <w:szCs w:val="22"/>
          <w:lang w:val="fr-FR"/>
        </w:rPr>
        <w:t>précédent</w:t>
      </w:r>
      <w:r w:rsidR="00EA3F5B">
        <w:rPr>
          <w:rFonts w:ascii="Arial" w:hAnsi="Arial" w:cs="Arial"/>
          <w:bCs/>
          <w:szCs w:val="22"/>
          <w:lang w:val="fr-FR"/>
        </w:rPr>
        <w:t xml:space="preserve"> biennium</w:t>
      </w:r>
      <w:r w:rsidRPr="00370749">
        <w:rPr>
          <w:rFonts w:ascii="Arial" w:hAnsi="Arial" w:cs="Arial"/>
          <w:bCs/>
          <w:szCs w:val="22"/>
          <w:lang w:val="fr-FR"/>
        </w:rPr>
        <w:t>. Cette fois, le projet de budget prévoyait</w:t>
      </w:r>
      <w:r w:rsidR="00BC5651">
        <w:rPr>
          <w:rFonts w:ascii="Arial" w:hAnsi="Arial" w:cs="Arial"/>
          <w:bCs/>
          <w:szCs w:val="22"/>
          <w:lang w:val="fr-FR"/>
        </w:rPr>
        <w:t xml:space="preserve"> la création d'une sous-catégorie</w:t>
      </w:r>
      <w:r w:rsidRPr="00370749">
        <w:rPr>
          <w:rFonts w:ascii="Arial" w:hAnsi="Arial" w:cs="Arial"/>
          <w:bCs/>
          <w:szCs w:val="22"/>
          <w:lang w:val="fr-FR"/>
        </w:rPr>
        <w:t xml:space="preserve"> à la ligne budgétaire 1.1 du plan de dépenses pour renforcer les ressources humaines afin d'améliorer la mise en œuvre des mécanismes d'assistance inte</w:t>
      </w:r>
      <w:r w:rsidR="00EA3F5B">
        <w:rPr>
          <w:rFonts w:ascii="Arial" w:hAnsi="Arial" w:cs="Arial"/>
          <w:bCs/>
          <w:szCs w:val="22"/>
          <w:lang w:val="fr-FR"/>
        </w:rPr>
        <w:t xml:space="preserve">rnationale. Cela était </w:t>
      </w:r>
      <w:r w:rsidRPr="00370749">
        <w:rPr>
          <w:rFonts w:ascii="Arial" w:hAnsi="Arial" w:cs="Arial"/>
          <w:bCs/>
          <w:szCs w:val="22"/>
          <w:lang w:val="fr-FR"/>
        </w:rPr>
        <w:t>spécifiquement proposé pour remédier à la sous-utilisation systématique de l'assistance internationale.</w:t>
      </w:r>
    </w:p>
    <w:p w14:paraId="792E2390" w14:textId="170DA468" w:rsidR="00BC5651" w:rsidRDefault="00BC5651" w:rsidP="00B31DD6">
      <w:pPr>
        <w:numPr>
          <w:ilvl w:val="0"/>
          <w:numId w:val="14"/>
        </w:numPr>
        <w:suppressAutoHyphens/>
        <w:autoSpaceDE w:val="0"/>
        <w:spacing w:before="120"/>
        <w:ind w:left="709" w:hanging="709"/>
        <w:jc w:val="both"/>
        <w:rPr>
          <w:rFonts w:ascii="Arial" w:hAnsi="Arial" w:cs="Arial"/>
          <w:bCs/>
          <w:szCs w:val="22"/>
          <w:lang w:val="fr-FR"/>
        </w:rPr>
      </w:pPr>
      <w:r w:rsidRPr="00BC5651">
        <w:rPr>
          <w:rFonts w:ascii="Arial" w:hAnsi="Arial" w:cs="Arial"/>
          <w:bCs/>
          <w:szCs w:val="22"/>
          <w:lang w:val="fr-FR"/>
        </w:rPr>
        <w:t xml:space="preserve">Comme il s'agissait d'une nouvelle proposition, le </w:t>
      </w:r>
      <w:r w:rsidRPr="00BC5651">
        <w:rPr>
          <w:rFonts w:ascii="Arial" w:hAnsi="Arial" w:cs="Arial"/>
          <w:b/>
          <w:bCs/>
          <w:szCs w:val="22"/>
          <w:lang w:val="fr-FR"/>
        </w:rPr>
        <w:t>Secrétaire</w:t>
      </w:r>
      <w:r>
        <w:rPr>
          <w:rFonts w:ascii="Arial" w:hAnsi="Arial" w:cs="Arial"/>
          <w:bCs/>
          <w:szCs w:val="22"/>
          <w:lang w:val="fr-FR"/>
        </w:rPr>
        <w:t xml:space="preserve"> était heureux </w:t>
      </w:r>
      <w:r w:rsidRPr="00BC5651">
        <w:rPr>
          <w:rFonts w:ascii="Arial" w:hAnsi="Arial" w:cs="Arial"/>
          <w:bCs/>
          <w:szCs w:val="22"/>
          <w:lang w:val="fr-FR"/>
        </w:rPr>
        <w:t>de signaler qu'il y avait eu plusieurs points positifs dans la manière dont l'assistance internationale avait été administrée. Depuis la mise en place de la procédure d'assistance internatio</w:t>
      </w:r>
      <w:r>
        <w:rPr>
          <w:rFonts w:ascii="Arial" w:hAnsi="Arial" w:cs="Arial"/>
          <w:bCs/>
          <w:szCs w:val="22"/>
          <w:lang w:val="fr-FR"/>
        </w:rPr>
        <w:t>nale, quarante États parties avaient</w:t>
      </w:r>
      <w:r w:rsidRPr="00BC5651">
        <w:rPr>
          <w:rFonts w:ascii="Arial" w:hAnsi="Arial" w:cs="Arial"/>
          <w:bCs/>
          <w:szCs w:val="22"/>
          <w:lang w:val="fr-FR"/>
        </w:rPr>
        <w:t xml:space="preserve"> bénéficié d'une assistance financière du Fonds pour un montant tot</w:t>
      </w:r>
      <w:r>
        <w:rPr>
          <w:rFonts w:ascii="Arial" w:hAnsi="Arial" w:cs="Arial"/>
          <w:bCs/>
          <w:szCs w:val="22"/>
          <w:lang w:val="fr-FR"/>
        </w:rPr>
        <w:t xml:space="preserve">al de 4,9 millions de </w:t>
      </w:r>
      <w:r w:rsidRPr="00BC5651">
        <w:rPr>
          <w:rFonts w:ascii="Arial" w:hAnsi="Arial" w:cs="Arial"/>
          <w:bCs/>
          <w:szCs w:val="22"/>
          <w:lang w:val="fr-FR"/>
        </w:rPr>
        <w:t>dollars des États-Unis</w:t>
      </w:r>
      <w:r>
        <w:rPr>
          <w:rFonts w:ascii="Arial" w:hAnsi="Arial" w:cs="Arial"/>
          <w:bCs/>
          <w:szCs w:val="22"/>
          <w:lang w:val="fr-FR"/>
        </w:rPr>
        <w:t xml:space="preserve"> pour soutenir</w:t>
      </w:r>
      <w:r w:rsidRPr="00BC5651">
        <w:rPr>
          <w:rFonts w:ascii="Arial" w:hAnsi="Arial" w:cs="Arial"/>
          <w:bCs/>
          <w:szCs w:val="22"/>
          <w:lang w:val="fr-FR"/>
        </w:rPr>
        <w:t xml:space="preserve"> de 78 proje</w:t>
      </w:r>
      <w:r>
        <w:rPr>
          <w:rFonts w:ascii="Arial" w:hAnsi="Arial" w:cs="Arial"/>
          <w:bCs/>
          <w:szCs w:val="22"/>
          <w:lang w:val="fr-FR"/>
        </w:rPr>
        <w:t>ts. Il était</w:t>
      </w:r>
      <w:r w:rsidRPr="00BC5651">
        <w:rPr>
          <w:rFonts w:ascii="Arial" w:hAnsi="Arial" w:cs="Arial"/>
          <w:bCs/>
          <w:szCs w:val="22"/>
          <w:lang w:val="fr-FR"/>
        </w:rPr>
        <w:t xml:space="preserve"> en</w:t>
      </w:r>
      <w:r>
        <w:rPr>
          <w:rFonts w:ascii="Arial" w:hAnsi="Arial" w:cs="Arial"/>
          <w:bCs/>
          <w:szCs w:val="22"/>
          <w:lang w:val="fr-FR"/>
        </w:rPr>
        <w:t>courageant de constater que 66 pour cent des demandes approuvées avaient</w:t>
      </w:r>
      <w:r w:rsidRPr="00BC5651">
        <w:rPr>
          <w:rFonts w:ascii="Arial" w:hAnsi="Arial" w:cs="Arial"/>
          <w:bCs/>
          <w:szCs w:val="22"/>
          <w:lang w:val="fr-FR"/>
        </w:rPr>
        <w:t xml:space="preserve"> été présentées par des États du groupe électoral V(a) d'Afrique, repr</w:t>
      </w:r>
      <w:r>
        <w:rPr>
          <w:rFonts w:ascii="Arial" w:hAnsi="Arial" w:cs="Arial"/>
          <w:bCs/>
          <w:szCs w:val="22"/>
          <w:lang w:val="fr-FR"/>
        </w:rPr>
        <w:t xml:space="preserve">ésentant 3,5 millions de </w:t>
      </w:r>
      <w:r w:rsidRPr="00BC5651">
        <w:rPr>
          <w:rFonts w:ascii="Arial" w:hAnsi="Arial" w:cs="Arial"/>
          <w:bCs/>
          <w:szCs w:val="22"/>
          <w:lang w:val="fr-FR"/>
        </w:rPr>
        <w:t>dollars des États-Unis</w:t>
      </w:r>
      <w:r>
        <w:rPr>
          <w:rFonts w:ascii="Arial" w:hAnsi="Arial" w:cs="Arial"/>
          <w:bCs/>
          <w:szCs w:val="22"/>
          <w:lang w:val="fr-FR"/>
        </w:rPr>
        <w:t>, ce qui était tout à fait conforme à la P</w:t>
      </w:r>
      <w:r w:rsidRPr="00BC5651">
        <w:rPr>
          <w:rFonts w:ascii="Arial" w:hAnsi="Arial" w:cs="Arial"/>
          <w:bCs/>
          <w:szCs w:val="22"/>
          <w:lang w:val="fr-FR"/>
        </w:rPr>
        <w:t>riorité globale de l'UNESCO pour l'Afrique. L'importance de l'assistance internationale en tant que fenêtre opérationnelle de la Convention a</w:t>
      </w:r>
      <w:r>
        <w:rPr>
          <w:rFonts w:ascii="Arial" w:hAnsi="Arial" w:cs="Arial"/>
          <w:bCs/>
          <w:szCs w:val="22"/>
          <w:lang w:val="fr-FR"/>
        </w:rPr>
        <w:t>vait</w:t>
      </w:r>
      <w:r w:rsidRPr="00BC5651">
        <w:rPr>
          <w:rFonts w:ascii="Arial" w:hAnsi="Arial" w:cs="Arial"/>
          <w:bCs/>
          <w:szCs w:val="22"/>
          <w:lang w:val="fr-FR"/>
        </w:rPr>
        <w:t xml:space="preserve"> été soulignée</w:t>
      </w:r>
      <w:r>
        <w:rPr>
          <w:rFonts w:ascii="Arial" w:hAnsi="Arial" w:cs="Arial"/>
          <w:bCs/>
          <w:szCs w:val="22"/>
          <w:lang w:val="fr-FR"/>
        </w:rPr>
        <w:t xml:space="preserve"> à de multiples reprises</w:t>
      </w:r>
      <w:r w:rsidRPr="00BC5651">
        <w:rPr>
          <w:rFonts w:ascii="Arial" w:hAnsi="Arial" w:cs="Arial"/>
          <w:bCs/>
          <w:szCs w:val="22"/>
          <w:lang w:val="fr-FR"/>
        </w:rPr>
        <w:t xml:space="preserve">. Ce mécanisme </w:t>
      </w:r>
      <w:r w:rsidR="00BF6B9A">
        <w:rPr>
          <w:rFonts w:ascii="Arial" w:hAnsi="Arial" w:cs="Arial"/>
          <w:bCs/>
          <w:szCs w:val="22"/>
          <w:lang w:val="fr-FR"/>
        </w:rPr>
        <w:t xml:space="preserve">permettait </w:t>
      </w:r>
      <w:r w:rsidRPr="00BC5651">
        <w:rPr>
          <w:rFonts w:ascii="Arial" w:hAnsi="Arial" w:cs="Arial"/>
          <w:bCs/>
          <w:szCs w:val="22"/>
          <w:lang w:val="fr-FR"/>
        </w:rPr>
        <w:t xml:space="preserve">de brosser un tableau complet et réaliste des priorités et des mesures de sauvegarde des États. Les projets mis en œuvre dans le cadre de l'assistance internationale pouvaient également constituer un important outil d'apprentissage pour la mise en œuvre de la Convention, par exemple en tant que référentiel </w:t>
      </w:r>
      <w:r w:rsidRPr="00BC5651">
        <w:rPr>
          <w:rFonts w:ascii="Arial" w:hAnsi="Arial" w:cs="Arial"/>
          <w:bCs/>
          <w:szCs w:val="22"/>
          <w:lang w:val="fr-FR"/>
        </w:rPr>
        <w:lastRenderedPageBreak/>
        <w:t xml:space="preserve">de bonnes pratiques de sauvegarde dont d'autres pourraient tirer des enseignements. Le Secrétariat avait revu ses méthodes de travail et déployé des efforts pour optimiser la manière dont il gérait l'assistance </w:t>
      </w:r>
      <w:r w:rsidR="00BF6B9A">
        <w:rPr>
          <w:rFonts w:ascii="Arial" w:hAnsi="Arial" w:cs="Arial"/>
          <w:bCs/>
          <w:szCs w:val="22"/>
          <w:lang w:val="fr-FR"/>
        </w:rPr>
        <w:t xml:space="preserve">internationale. Le Secrétaire était </w:t>
      </w:r>
      <w:r w:rsidRPr="00BC5651">
        <w:rPr>
          <w:rFonts w:ascii="Arial" w:hAnsi="Arial" w:cs="Arial"/>
          <w:bCs/>
          <w:szCs w:val="22"/>
          <w:lang w:val="fr-FR"/>
        </w:rPr>
        <w:t xml:space="preserve">également </w:t>
      </w:r>
      <w:r w:rsidR="00BF6B9A">
        <w:rPr>
          <w:rFonts w:ascii="Arial" w:hAnsi="Arial" w:cs="Arial"/>
          <w:bCs/>
          <w:szCs w:val="22"/>
          <w:lang w:val="fr-FR"/>
        </w:rPr>
        <w:t xml:space="preserve">heureux </w:t>
      </w:r>
      <w:r w:rsidRPr="00BC5651">
        <w:rPr>
          <w:rFonts w:ascii="Arial" w:hAnsi="Arial" w:cs="Arial"/>
          <w:bCs/>
          <w:szCs w:val="22"/>
          <w:lang w:val="fr-FR"/>
        </w:rPr>
        <w:t>d'indiquer q</w:t>
      </w:r>
      <w:r w:rsidR="00BF6B9A">
        <w:rPr>
          <w:rFonts w:ascii="Arial" w:hAnsi="Arial" w:cs="Arial"/>
          <w:bCs/>
          <w:szCs w:val="22"/>
          <w:lang w:val="fr-FR"/>
        </w:rPr>
        <w:t>u'au cours du biennium</w:t>
      </w:r>
      <w:r w:rsidRPr="00BC5651">
        <w:rPr>
          <w:rFonts w:ascii="Arial" w:hAnsi="Arial" w:cs="Arial"/>
          <w:bCs/>
          <w:szCs w:val="22"/>
          <w:lang w:val="fr-FR"/>
        </w:rPr>
        <w:t xml:space="preserve"> 38 C/5, le Secrétariat a</w:t>
      </w:r>
      <w:r w:rsidR="00BF6B9A">
        <w:rPr>
          <w:rFonts w:ascii="Arial" w:hAnsi="Arial" w:cs="Arial"/>
          <w:bCs/>
          <w:szCs w:val="22"/>
          <w:lang w:val="fr-FR"/>
        </w:rPr>
        <w:t>vait</w:t>
      </w:r>
      <w:r w:rsidRPr="00BC5651">
        <w:rPr>
          <w:rFonts w:ascii="Arial" w:hAnsi="Arial" w:cs="Arial"/>
          <w:bCs/>
          <w:szCs w:val="22"/>
          <w:lang w:val="fr-FR"/>
        </w:rPr>
        <w:t xml:space="preserve"> ét</w:t>
      </w:r>
      <w:r w:rsidR="001B22F6">
        <w:rPr>
          <w:rFonts w:ascii="Arial" w:hAnsi="Arial" w:cs="Arial"/>
          <w:bCs/>
          <w:szCs w:val="22"/>
          <w:lang w:val="fr-FR"/>
        </w:rPr>
        <w:t xml:space="preserve">é en mesure d'augmenter de 40 pour cent </w:t>
      </w:r>
      <w:r w:rsidRPr="00BC5651">
        <w:rPr>
          <w:rFonts w:ascii="Arial" w:hAnsi="Arial" w:cs="Arial"/>
          <w:bCs/>
          <w:szCs w:val="22"/>
          <w:lang w:val="fr-FR"/>
        </w:rPr>
        <w:t>le nombre de dossiers d'assistance internationale présentés au Bureau par r</w:t>
      </w:r>
      <w:r w:rsidR="00BF6B9A">
        <w:rPr>
          <w:rFonts w:ascii="Arial" w:hAnsi="Arial" w:cs="Arial"/>
          <w:bCs/>
          <w:szCs w:val="22"/>
          <w:lang w:val="fr-FR"/>
        </w:rPr>
        <w:t xml:space="preserve">apport au biennium </w:t>
      </w:r>
      <w:r w:rsidRPr="00BC5651">
        <w:rPr>
          <w:rFonts w:ascii="Arial" w:hAnsi="Arial" w:cs="Arial"/>
          <w:bCs/>
          <w:szCs w:val="22"/>
          <w:lang w:val="fr-FR"/>
        </w:rPr>
        <w:t>précédent. Toutefoi</w:t>
      </w:r>
      <w:r w:rsidR="00BF6B9A">
        <w:rPr>
          <w:rFonts w:ascii="Arial" w:hAnsi="Arial" w:cs="Arial"/>
          <w:bCs/>
          <w:szCs w:val="22"/>
          <w:lang w:val="fr-FR"/>
        </w:rPr>
        <w:t>s, si cette augmentation résultait</w:t>
      </w:r>
      <w:r w:rsidRPr="00BC5651">
        <w:rPr>
          <w:rFonts w:ascii="Arial" w:hAnsi="Arial" w:cs="Arial"/>
          <w:bCs/>
          <w:szCs w:val="22"/>
          <w:lang w:val="fr-FR"/>
        </w:rPr>
        <w:t xml:space="preserve"> d</w:t>
      </w:r>
      <w:r w:rsidR="00BF6B9A">
        <w:rPr>
          <w:rFonts w:ascii="Arial" w:hAnsi="Arial" w:cs="Arial"/>
          <w:bCs/>
          <w:szCs w:val="22"/>
          <w:lang w:val="fr-FR"/>
        </w:rPr>
        <w:t>'une intensification du travail</w:t>
      </w:r>
      <w:r w:rsidRPr="00BC5651">
        <w:rPr>
          <w:rFonts w:ascii="Arial" w:hAnsi="Arial" w:cs="Arial"/>
          <w:bCs/>
          <w:szCs w:val="22"/>
          <w:lang w:val="fr-FR"/>
        </w:rPr>
        <w:t xml:space="preserve"> </w:t>
      </w:r>
      <w:r w:rsidR="001B22F6">
        <w:rPr>
          <w:rFonts w:ascii="Arial" w:hAnsi="Arial" w:cs="Arial"/>
          <w:bCs/>
          <w:szCs w:val="22"/>
          <w:lang w:val="fr-FR"/>
        </w:rPr>
        <w:t xml:space="preserve">de </w:t>
      </w:r>
      <w:r w:rsidRPr="00BC5651">
        <w:rPr>
          <w:rFonts w:ascii="Arial" w:hAnsi="Arial" w:cs="Arial"/>
          <w:bCs/>
          <w:szCs w:val="22"/>
          <w:lang w:val="fr-FR"/>
        </w:rPr>
        <w:t>traitement des demandes ad</w:t>
      </w:r>
      <w:r w:rsidR="00BF6B9A">
        <w:rPr>
          <w:rFonts w:ascii="Arial" w:hAnsi="Arial" w:cs="Arial"/>
          <w:bCs/>
          <w:szCs w:val="22"/>
          <w:lang w:val="fr-FR"/>
        </w:rPr>
        <w:t>ressées au Bureau, il n'en restait</w:t>
      </w:r>
      <w:r w:rsidRPr="00BC5651">
        <w:rPr>
          <w:rFonts w:ascii="Arial" w:hAnsi="Arial" w:cs="Arial"/>
          <w:bCs/>
          <w:szCs w:val="22"/>
          <w:lang w:val="fr-FR"/>
        </w:rPr>
        <w:t xml:space="preserve"> pas moins une charge de travail importante liée aux approbations, notamment l'établissement des contrats, le suivi des progrès, le traitement des paiements, etc. Il n'était donc pas certain que l'augmentation du nombre de projets approuvés cette année serait durable, car elle exigeait une utilisation accrue des ressources du Secrétariat pour leur</w:t>
      </w:r>
      <w:r w:rsidR="00BF6B9A">
        <w:rPr>
          <w:rFonts w:ascii="Arial" w:hAnsi="Arial" w:cs="Arial"/>
          <w:bCs/>
          <w:szCs w:val="22"/>
          <w:lang w:val="fr-FR"/>
        </w:rPr>
        <w:t xml:space="preserve"> mise en œuvre</w:t>
      </w:r>
      <w:r w:rsidRPr="00BC5651">
        <w:rPr>
          <w:rFonts w:ascii="Arial" w:hAnsi="Arial" w:cs="Arial"/>
          <w:bCs/>
          <w:szCs w:val="22"/>
          <w:lang w:val="fr-FR"/>
        </w:rPr>
        <w:t xml:space="preserve">. Le Secrétaire a expliqué qu'à ce stade, le suivi portait principalement sur les aspects budgétaires et administratifs, et que le Secrétariat </w:t>
      </w:r>
      <w:r w:rsidR="00BF6B9A">
        <w:rPr>
          <w:rFonts w:ascii="Arial" w:hAnsi="Arial" w:cs="Arial"/>
          <w:bCs/>
          <w:szCs w:val="22"/>
          <w:lang w:val="fr-FR"/>
        </w:rPr>
        <w:t xml:space="preserve">ne profitait </w:t>
      </w:r>
      <w:r w:rsidR="00732611">
        <w:rPr>
          <w:rFonts w:ascii="Arial" w:hAnsi="Arial" w:cs="Arial"/>
          <w:bCs/>
          <w:szCs w:val="22"/>
          <w:lang w:val="fr-FR"/>
        </w:rPr>
        <w:t xml:space="preserve">pas </w:t>
      </w:r>
      <w:r w:rsidR="00BF6B9A">
        <w:rPr>
          <w:rFonts w:ascii="Arial" w:hAnsi="Arial" w:cs="Arial"/>
          <w:bCs/>
          <w:szCs w:val="22"/>
          <w:lang w:val="fr-FR"/>
        </w:rPr>
        <w:t>des opportunités</w:t>
      </w:r>
      <w:r w:rsidRPr="00BC5651">
        <w:rPr>
          <w:rFonts w:ascii="Arial" w:hAnsi="Arial" w:cs="Arial"/>
          <w:bCs/>
          <w:szCs w:val="22"/>
          <w:lang w:val="fr-FR"/>
        </w:rPr>
        <w:t xml:space="preserve"> que ce mécanisme opérationnel de la Convention pouv</w:t>
      </w:r>
      <w:r w:rsidR="00BF6B9A">
        <w:rPr>
          <w:rFonts w:ascii="Arial" w:hAnsi="Arial" w:cs="Arial"/>
          <w:bCs/>
          <w:szCs w:val="22"/>
          <w:lang w:val="fr-FR"/>
        </w:rPr>
        <w:t>ait offrir en matière d'enseignements à tirer</w:t>
      </w:r>
      <w:r w:rsidRPr="00BC5651">
        <w:rPr>
          <w:rFonts w:ascii="Arial" w:hAnsi="Arial" w:cs="Arial"/>
          <w:bCs/>
          <w:szCs w:val="22"/>
          <w:lang w:val="fr-FR"/>
        </w:rPr>
        <w:t>. Le suivi fonctionnel des projets devrait constituer une dimension importante de la mise en œuvre de l'assistance internationale, car il pourrait aider les États parties à créer des conditions favorables à la sauvegarde du patrimoine culturel immatériel tant à court qu'à long terme. Une analyse approf</w:t>
      </w:r>
      <w:r w:rsidR="00BF6B9A">
        <w:rPr>
          <w:rFonts w:ascii="Arial" w:hAnsi="Arial" w:cs="Arial"/>
          <w:bCs/>
          <w:szCs w:val="22"/>
          <w:lang w:val="fr-FR"/>
        </w:rPr>
        <w:t>ondie et une évaluation exhaustive</w:t>
      </w:r>
      <w:r w:rsidRPr="00BC5651">
        <w:rPr>
          <w:rFonts w:ascii="Arial" w:hAnsi="Arial" w:cs="Arial"/>
          <w:bCs/>
          <w:szCs w:val="22"/>
          <w:lang w:val="fr-FR"/>
        </w:rPr>
        <w:t xml:space="preserve"> des résultats et de l'impact des projets pourraient être très utiles pour comprendre la mise en œuvre effective du mécanisme d'assistance internationale et devenir ains</w:t>
      </w:r>
      <w:r w:rsidR="00BF6B9A">
        <w:rPr>
          <w:rFonts w:ascii="Arial" w:hAnsi="Arial" w:cs="Arial"/>
          <w:bCs/>
          <w:szCs w:val="22"/>
          <w:lang w:val="fr-FR"/>
        </w:rPr>
        <w:t>i un moyen de documenter la mise en œuvre</w:t>
      </w:r>
      <w:r w:rsidRPr="00BC5651">
        <w:rPr>
          <w:rFonts w:ascii="Arial" w:hAnsi="Arial" w:cs="Arial"/>
          <w:bCs/>
          <w:szCs w:val="22"/>
          <w:lang w:val="fr-FR"/>
        </w:rPr>
        <w:t xml:space="preserve"> globale de la Convention. Toutefois, cela exigerait un investissement substantiel de </w:t>
      </w:r>
      <w:r w:rsidR="00BF6B9A">
        <w:rPr>
          <w:rFonts w:ascii="Arial" w:hAnsi="Arial" w:cs="Arial"/>
          <w:bCs/>
          <w:szCs w:val="22"/>
          <w:lang w:val="fr-FR"/>
        </w:rPr>
        <w:t>la part du Secrétariat en matière</w:t>
      </w:r>
      <w:r w:rsidRPr="00BC5651">
        <w:rPr>
          <w:rFonts w:ascii="Arial" w:hAnsi="Arial" w:cs="Arial"/>
          <w:bCs/>
          <w:szCs w:val="22"/>
          <w:lang w:val="fr-FR"/>
        </w:rPr>
        <w:t xml:space="preserve"> de te</w:t>
      </w:r>
      <w:r w:rsidR="00BF6B9A">
        <w:rPr>
          <w:rFonts w:ascii="Arial" w:hAnsi="Arial" w:cs="Arial"/>
          <w:bCs/>
          <w:szCs w:val="22"/>
          <w:lang w:val="fr-FR"/>
        </w:rPr>
        <w:t xml:space="preserve">mps et de ressources, </w:t>
      </w:r>
      <w:r w:rsidR="00AA7966">
        <w:rPr>
          <w:rFonts w:ascii="Arial" w:hAnsi="Arial" w:cs="Arial"/>
          <w:bCs/>
          <w:szCs w:val="22"/>
          <w:lang w:val="fr-FR"/>
        </w:rPr>
        <w:t xml:space="preserve">ce </w:t>
      </w:r>
      <w:r w:rsidR="00BF6B9A">
        <w:rPr>
          <w:rFonts w:ascii="Arial" w:hAnsi="Arial" w:cs="Arial"/>
          <w:bCs/>
          <w:szCs w:val="22"/>
          <w:lang w:val="fr-FR"/>
        </w:rPr>
        <w:t xml:space="preserve">qui n'était </w:t>
      </w:r>
      <w:r w:rsidRPr="00BC5651">
        <w:rPr>
          <w:rFonts w:ascii="Arial" w:hAnsi="Arial" w:cs="Arial"/>
          <w:bCs/>
          <w:szCs w:val="22"/>
          <w:lang w:val="fr-FR"/>
        </w:rPr>
        <w:t xml:space="preserve">pas </w:t>
      </w:r>
      <w:r w:rsidR="00AA7966">
        <w:rPr>
          <w:rFonts w:ascii="Arial" w:hAnsi="Arial" w:cs="Arial"/>
          <w:bCs/>
          <w:szCs w:val="22"/>
          <w:lang w:val="fr-FR"/>
        </w:rPr>
        <w:t>alors possible</w:t>
      </w:r>
      <w:r w:rsidRPr="00BC5651">
        <w:rPr>
          <w:rFonts w:ascii="Arial" w:hAnsi="Arial" w:cs="Arial"/>
          <w:bCs/>
          <w:szCs w:val="22"/>
          <w:lang w:val="fr-FR"/>
        </w:rPr>
        <w:t>.</w:t>
      </w:r>
    </w:p>
    <w:p w14:paraId="1F2B2CA7" w14:textId="0168E787" w:rsidR="00AA7966" w:rsidRDefault="00AA7966" w:rsidP="006C5307">
      <w:pPr>
        <w:numPr>
          <w:ilvl w:val="0"/>
          <w:numId w:val="14"/>
        </w:numPr>
        <w:suppressAutoHyphens/>
        <w:autoSpaceDE w:val="0"/>
        <w:spacing w:before="120"/>
        <w:ind w:left="709" w:hanging="709"/>
        <w:jc w:val="both"/>
        <w:rPr>
          <w:rFonts w:ascii="Arial" w:hAnsi="Arial" w:cs="Arial"/>
          <w:bCs/>
          <w:szCs w:val="22"/>
          <w:lang w:val="fr-FR"/>
        </w:rPr>
      </w:pPr>
      <w:r w:rsidRPr="00AA7966">
        <w:rPr>
          <w:rFonts w:ascii="Arial" w:hAnsi="Arial" w:cs="Arial"/>
          <w:bCs/>
          <w:szCs w:val="22"/>
          <w:lang w:val="fr-FR"/>
        </w:rPr>
        <w:t xml:space="preserve">Le </w:t>
      </w:r>
      <w:r w:rsidRPr="00AA7966">
        <w:rPr>
          <w:rFonts w:ascii="Arial" w:hAnsi="Arial" w:cs="Arial"/>
          <w:b/>
          <w:bCs/>
          <w:szCs w:val="22"/>
          <w:lang w:val="fr-FR"/>
        </w:rPr>
        <w:t>Secrétaire</w:t>
      </w:r>
      <w:r w:rsidRPr="00AA7966">
        <w:rPr>
          <w:rFonts w:ascii="Arial" w:hAnsi="Arial" w:cs="Arial"/>
          <w:bCs/>
          <w:szCs w:val="22"/>
          <w:lang w:val="fr-FR"/>
        </w:rPr>
        <w:t xml:space="preserve"> a en outre expliqué que la participation du Bureau et du Secrétariat à la mise en œuvre du mécanisme d'assistance internationale devrait conti</w:t>
      </w:r>
      <w:r>
        <w:rPr>
          <w:rFonts w:ascii="Arial" w:hAnsi="Arial" w:cs="Arial"/>
          <w:bCs/>
          <w:szCs w:val="22"/>
          <w:lang w:val="fr-FR"/>
        </w:rPr>
        <w:t>nuer de croître, comme le montrait</w:t>
      </w:r>
      <w:r w:rsidRPr="00AA7966">
        <w:rPr>
          <w:rFonts w:ascii="Arial" w:hAnsi="Arial" w:cs="Arial"/>
          <w:bCs/>
          <w:szCs w:val="22"/>
          <w:lang w:val="fr-FR"/>
        </w:rPr>
        <w:t xml:space="preserve"> le relèvement du plafond de l'assistance examin</w:t>
      </w:r>
      <w:r>
        <w:rPr>
          <w:rFonts w:ascii="Arial" w:hAnsi="Arial" w:cs="Arial"/>
          <w:bCs/>
          <w:szCs w:val="22"/>
          <w:lang w:val="fr-FR"/>
        </w:rPr>
        <w:t xml:space="preserve">é par le Bureau de 25 000 à 100 000 </w:t>
      </w:r>
      <w:r w:rsidRPr="00AA7966">
        <w:rPr>
          <w:rFonts w:ascii="Arial" w:hAnsi="Arial" w:cs="Arial"/>
          <w:bCs/>
          <w:szCs w:val="22"/>
          <w:lang w:val="fr-FR"/>
        </w:rPr>
        <w:t>dollars des États-Unis en 2016. Concrètement, le montant total approuvé par le Bureau et le Comité a</w:t>
      </w:r>
      <w:r>
        <w:rPr>
          <w:rFonts w:ascii="Arial" w:hAnsi="Arial" w:cs="Arial"/>
          <w:bCs/>
          <w:szCs w:val="22"/>
          <w:lang w:val="fr-FR"/>
        </w:rPr>
        <w:t xml:space="preserve">vait été de 2 467 754 </w:t>
      </w:r>
      <w:r w:rsidRPr="00AA7966">
        <w:rPr>
          <w:rFonts w:ascii="Arial" w:hAnsi="Arial" w:cs="Arial"/>
          <w:bCs/>
          <w:szCs w:val="22"/>
          <w:lang w:val="fr-FR"/>
        </w:rPr>
        <w:t xml:space="preserve">dollars des États-Unis de 2016 à mars 2018, </w:t>
      </w:r>
      <w:r>
        <w:rPr>
          <w:rFonts w:ascii="Arial" w:hAnsi="Arial" w:cs="Arial"/>
          <w:bCs/>
          <w:szCs w:val="22"/>
          <w:lang w:val="fr-FR"/>
        </w:rPr>
        <w:t xml:space="preserve">un montant </w:t>
      </w:r>
      <w:r w:rsidRPr="00AA7966">
        <w:rPr>
          <w:rFonts w:ascii="Arial" w:hAnsi="Arial" w:cs="Arial"/>
          <w:bCs/>
          <w:szCs w:val="22"/>
          <w:lang w:val="fr-FR"/>
        </w:rPr>
        <w:t>presque égal au montant cumulé approuvé de 2008 à</w:t>
      </w:r>
      <w:r>
        <w:rPr>
          <w:rFonts w:ascii="Arial" w:hAnsi="Arial" w:cs="Arial"/>
          <w:bCs/>
          <w:szCs w:val="22"/>
          <w:lang w:val="fr-FR"/>
        </w:rPr>
        <w:t xml:space="preserve"> 2015, soit 2 487 043 </w:t>
      </w:r>
      <w:r w:rsidRPr="00AA7966">
        <w:rPr>
          <w:rFonts w:ascii="Arial" w:hAnsi="Arial" w:cs="Arial"/>
          <w:bCs/>
          <w:szCs w:val="22"/>
          <w:lang w:val="fr-FR"/>
        </w:rPr>
        <w:t>dollars des États-Unis. Ainsi, au cours des deux dernières années, le Comité a</w:t>
      </w:r>
      <w:r>
        <w:rPr>
          <w:rFonts w:ascii="Arial" w:hAnsi="Arial" w:cs="Arial"/>
          <w:bCs/>
          <w:szCs w:val="22"/>
          <w:lang w:val="fr-FR"/>
        </w:rPr>
        <w:t>vait</w:t>
      </w:r>
      <w:r w:rsidRPr="00AA7966">
        <w:rPr>
          <w:rFonts w:ascii="Arial" w:hAnsi="Arial" w:cs="Arial"/>
          <w:bCs/>
          <w:szCs w:val="22"/>
          <w:lang w:val="fr-FR"/>
        </w:rPr>
        <w:t xml:space="preserve"> été </w:t>
      </w:r>
      <w:r>
        <w:rPr>
          <w:rFonts w:ascii="Arial" w:hAnsi="Arial" w:cs="Arial"/>
          <w:bCs/>
          <w:szCs w:val="22"/>
          <w:lang w:val="fr-FR"/>
        </w:rPr>
        <w:t>en mesure d'approuver le même montant qu’au cours des</w:t>
      </w:r>
      <w:r w:rsidRPr="00AA7966">
        <w:rPr>
          <w:rFonts w:ascii="Arial" w:hAnsi="Arial" w:cs="Arial"/>
          <w:bCs/>
          <w:szCs w:val="22"/>
          <w:lang w:val="fr-FR"/>
        </w:rPr>
        <w:t xml:space="preserve"> huit années précédentes. Dans ce contexte, le Secrétariat demandait à l'Assemblée de prendre une décision stratégique car il était clair que les capacités actuelles du Secrétariat ne lui permettaient pas d'aller au-delà de cette tâche administrative fondamentale, empêchant ainsi ce </w:t>
      </w:r>
      <w:r>
        <w:rPr>
          <w:rFonts w:ascii="Arial" w:hAnsi="Arial" w:cs="Arial"/>
          <w:bCs/>
          <w:szCs w:val="22"/>
          <w:lang w:val="fr-FR"/>
        </w:rPr>
        <w:t>mécanisme de devenir un</w:t>
      </w:r>
      <w:r w:rsidR="00024EB4">
        <w:rPr>
          <w:rFonts w:ascii="Arial" w:hAnsi="Arial" w:cs="Arial"/>
          <w:bCs/>
          <w:szCs w:val="22"/>
          <w:lang w:val="fr-FR"/>
        </w:rPr>
        <w:t xml:space="preserve"> véritable levier opérationnel</w:t>
      </w:r>
      <w:r w:rsidRPr="00AA7966">
        <w:rPr>
          <w:rFonts w:ascii="Arial" w:hAnsi="Arial" w:cs="Arial"/>
          <w:bCs/>
          <w:szCs w:val="22"/>
          <w:lang w:val="fr-FR"/>
        </w:rPr>
        <w:t xml:space="preserve"> de la Convent</w:t>
      </w:r>
      <w:r w:rsidR="00024EB4">
        <w:rPr>
          <w:rFonts w:ascii="Arial" w:hAnsi="Arial" w:cs="Arial"/>
          <w:bCs/>
          <w:szCs w:val="22"/>
          <w:lang w:val="fr-FR"/>
        </w:rPr>
        <w:t>ion. Le Secrétariat était</w:t>
      </w:r>
      <w:r w:rsidRPr="00AA7966">
        <w:rPr>
          <w:rFonts w:ascii="Arial" w:hAnsi="Arial" w:cs="Arial"/>
          <w:bCs/>
          <w:szCs w:val="22"/>
          <w:lang w:val="fr-FR"/>
        </w:rPr>
        <w:t xml:space="preserve"> composé de huit </w:t>
      </w:r>
      <w:r w:rsidR="00024EB4">
        <w:rPr>
          <w:rFonts w:ascii="Arial" w:hAnsi="Arial" w:cs="Arial"/>
          <w:bCs/>
          <w:szCs w:val="22"/>
          <w:lang w:val="fr-FR"/>
        </w:rPr>
        <w:t xml:space="preserve">cadres, et de quatre employés </w:t>
      </w:r>
      <w:r w:rsidRPr="00AA7966">
        <w:rPr>
          <w:rFonts w:ascii="Arial" w:hAnsi="Arial" w:cs="Arial"/>
          <w:bCs/>
          <w:szCs w:val="22"/>
          <w:lang w:val="fr-FR"/>
        </w:rPr>
        <w:t>recrutés pour une d</w:t>
      </w:r>
      <w:r w:rsidR="00024EB4">
        <w:rPr>
          <w:rFonts w:ascii="Arial" w:hAnsi="Arial" w:cs="Arial"/>
          <w:bCs/>
          <w:szCs w:val="22"/>
          <w:lang w:val="fr-FR"/>
        </w:rPr>
        <w:t>urée déterminée. Cela représentait une diminution de 20 pour cent depuis 2010, ce qui reflétait</w:t>
      </w:r>
      <w:r w:rsidRPr="00AA7966">
        <w:rPr>
          <w:rFonts w:ascii="Arial" w:hAnsi="Arial" w:cs="Arial"/>
          <w:bCs/>
          <w:szCs w:val="22"/>
          <w:lang w:val="fr-FR"/>
        </w:rPr>
        <w:t xml:space="preserve"> la situation de l'UNESCO dans son ensemble dans le contexte de la crise financière qui sévi</w:t>
      </w:r>
      <w:r w:rsidR="00024EB4">
        <w:rPr>
          <w:rFonts w:ascii="Arial" w:hAnsi="Arial" w:cs="Arial"/>
          <w:bCs/>
          <w:szCs w:val="22"/>
          <w:lang w:val="fr-FR"/>
        </w:rPr>
        <w:t>ssai</w:t>
      </w:r>
      <w:r w:rsidRPr="00AA7966">
        <w:rPr>
          <w:rFonts w:ascii="Arial" w:hAnsi="Arial" w:cs="Arial"/>
          <w:bCs/>
          <w:szCs w:val="22"/>
          <w:lang w:val="fr-FR"/>
        </w:rPr>
        <w:t>t depuis 2011. Toutefois, au cours de la même période, le nombre d'États parties à la Convention a</w:t>
      </w:r>
      <w:r w:rsidR="00024EB4">
        <w:rPr>
          <w:rFonts w:ascii="Arial" w:hAnsi="Arial" w:cs="Arial"/>
          <w:bCs/>
          <w:szCs w:val="22"/>
          <w:lang w:val="fr-FR"/>
        </w:rPr>
        <w:t>vait augmenté de plus de 30 pour cent</w:t>
      </w:r>
      <w:r w:rsidRPr="00AA7966">
        <w:rPr>
          <w:rFonts w:ascii="Arial" w:hAnsi="Arial" w:cs="Arial"/>
          <w:bCs/>
          <w:szCs w:val="22"/>
          <w:lang w:val="fr-FR"/>
        </w:rPr>
        <w:t xml:space="preserve">, passant de 133 à 177 États parties. En conséquence, les obligations en </w:t>
      </w:r>
      <w:r w:rsidR="004C0F27">
        <w:rPr>
          <w:rFonts w:ascii="Arial" w:hAnsi="Arial" w:cs="Arial"/>
          <w:bCs/>
          <w:szCs w:val="22"/>
          <w:lang w:val="fr-FR"/>
        </w:rPr>
        <w:t xml:space="preserve">matière </w:t>
      </w:r>
      <w:r w:rsidRPr="00AA7966">
        <w:rPr>
          <w:rFonts w:ascii="Arial" w:hAnsi="Arial" w:cs="Arial"/>
          <w:bCs/>
          <w:szCs w:val="22"/>
          <w:lang w:val="fr-FR"/>
        </w:rPr>
        <w:t xml:space="preserve">de processus statutaires de base, de préparation des réunions statutaires et de </w:t>
      </w:r>
      <w:r w:rsidR="00024EB4">
        <w:rPr>
          <w:rFonts w:ascii="Arial" w:hAnsi="Arial" w:cs="Arial"/>
          <w:bCs/>
          <w:szCs w:val="22"/>
          <w:lang w:val="fr-FR"/>
        </w:rPr>
        <w:t>rédaction des documents, de soutien</w:t>
      </w:r>
      <w:r w:rsidRPr="00AA7966">
        <w:rPr>
          <w:rFonts w:ascii="Arial" w:hAnsi="Arial" w:cs="Arial"/>
          <w:bCs/>
          <w:szCs w:val="22"/>
          <w:lang w:val="fr-FR"/>
        </w:rPr>
        <w:t xml:space="preserve"> à l'Organe d'évaluation, de traitement des</w:t>
      </w:r>
      <w:r w:rsidR="00024EB4">
        <w:rPr>
          <w:rFonts w:ascii="Arial" w:hAnsi="Arial" w:cs="Arial"/>
          <w:bCs/>
          <w:szCs w:val="22"/>
          <w:lang w:val="fr-FR"/>
        </w:rPr>
        <w:t xml:space="preserve"> candidatures</w:t>
      </w:r>
      <w:r w:rsidRPr="00AA7966">
        <w:rPr>
          <w:rFonts w:ascii="Arial" w:hAnsi="Arial" w:cs="Arial"/>
          <w:bCs/>
          <w:szCs w:val="22"/>
          <w:lang w:val="fr-FR"/>
        </w:rPr>
        <w:t xml:space="preserve">, des demandes d'accréditation des ONG, d'examen et de suivi des rapports périodiques, sans parler des autres fonctions telles que le programme de </w:t>
      </w:r>
      <w:r w:rsidR="00024EB4">
        <w:rPr>
          <w:rFonts w:ascii="Arial" w:hAnsi="Arial" w:cs="Arial"/>
          <w:bCs/>
          <w:szCs w:val="22"/>
          <w:lang w:val="fr-FR"/>
        </w:rPr>
        <w:t>renforcement des capacités, étaient</w:t>
      </w:r>
      <w:r w:rsidRPr="00AA7966">
        <w:rPr>
          <w:rFonts w:ascii="Arial" w:hAnsi="Arial" w:cs="Arial"/>
          <w:bCs/>
          <w:szCs w:val="22"/>
          <w:lang w:val="fr-FR"/>
        </w:rPr>
        <w:t xml:space="preserve"> de plu</w:t>
      </w:r>
      <w:r w:rsidR="00024EB4">
        <w:rPr>
          <w:rFonts w:ascii="Arial" w:hAnsi="Arial" w:cs="Arial"/>
          <w:bCs/>
          <w:szCs w:val="22"/>
          <w:lang w:val="fr-FR"/>
        </w:rPr>
        <w:t xml:space="preserve">s en plus lourdes. Bien sûr, les chiffres augmentaient </w:t>
      </w:r>
      <w:r w:rsidRPr="00AA7966">
        <w:rPr>
          <w:rFonts w:ascii="Arial" w:hAnsi="Arial" w:cs="Arial"/>
          <w:bCs/>
          <w:szCs w:val="22"/>
          <w:lang w:val="fr-FR"/>
        </w:rPr>
        <w:t>au fur et à mesure que le nombre d'États parties augmentait</w:t>
      </w:r>
      <w:r w:rsidR="00024EB4">
        <w:rPr>
          <w:rFonts w:ascii="Arial" w:hAnsi="Arial" w:cs="Arial"/>
          <w:bCs/>
          <w:szCs w:val="22"/>
          <w:lang w:val="fr-FR"/>
        </w:rPr>
        <w:t>. Désormais</w:t>
      </w:r>
      <w:r w:rsidRPr="00AA7966">
        <w:rPr>
          <w:rFonts w:ascii="Arial" w:hAnsi="Arial" w:cs="Arial"/>
          <w:bCs/>
          <w:szCs w:val="22"/>
          <w:lang w:val="fr-FR"/>
        </w:rPr>
        <w:t>, le Secrétariat n'a</w:t>
      </w:r>
      <w:r w:rsidR="00024EB4">
        <w:rPr>
          <w:rFonts w:ascii="Arial" w:hAnsi="Arial" w:cs="Arial"/>
          <w:bCs/>
          <w:szCs w:val="22"/>
          <w:lang w:val="fr-FR"/>
        </w:rPr>
        <w:t>vait</w:t>
      </w:r>
      <w:r w:rsidRPr="00AA7966">
        <w:rPr>
          <w:rFonts w:ascii="Arial" w:hAnsi="Arial" w:cs="Arial"/>
          <w:bCs/>
          <w:szCs w:val="22"/>
          <w:lang w:val="fr-FR"/>
        </w:rPr>
        <w:t xml:space="preserve"> d'autre solution que de recourir à l'assistance temporaire pour couvrir nombre de ces fonctions. </w:t>
      </w:r>
      <w:r w:rsidR="00024EB4">
        <w:rPr>
          <w:rFonts w:ascii="Arial" w:hAnsi="Arial" w:cs="Arial"/>
          <w:bCs/>
          <w:szCs w:val="22"/>
          <w:lang w:val="fr-FR"/>
        </w:rPr>
        <w:t xml:space="preserve">S'agissant de </w:t>
      </w:r>
      <w:r w:rsidRPr="00AA7966">
        <w:rPr>
          <w:rFonts w:ascii="Arial" w:hAnsi="Arial" w:cs="Arial"/>
          <w:bCs/>
          <w:szCs w:val="22"/>
          <w:lang w:val="fr-FR"/>
        </w:rPr>
        <w:t xml:space="preserve">l'assistance internationale, les </w:t>
      </w:r>
      <w:r w:rsidR="00024EB4">
        <w:rPr>
          <w:rFonts w:ascii="Arial" w:hAnsi="Arial" w:cs="Arial"/>
          <w:bCs/>
          <w:szCs w:val="22"/>
          <w:lang w:val="fr-FR"/>
        </w:rPr>
        <w:t>rôles et responsabilités étaient</w:t>
      </w:r>
      <w:r w:rsidRPr="00AA7966">
        <w:rPr>
          <w:rFonts w:ascii="Arial" w:hAnsi="Arial" w:cs="Arial"/>
          <w:bCs/>
          <w:szCs w:val="22"/>
          <w:lang w:val="fr-FR"/>
        </w:rPr>
        <w:t xml:space="preserve"> répartis entre plusieurs membres du personnel, y compris des postes fixes et temporaires, en plus de leurs responsabilités principales. Là encore, outre les tâches administratives, telles que l'enregistrement des demandes et la préparation de la cor</w:t>
      </w:r>
      <w:r w:rsidR="00024EB4">
        <w:rPr>
          <w:rFonts w:ascii="Arial" w:hAnsi="Arial" w:cs="Arial"/>
          <w:bCs/>
          <w:szCs w:val="22"/>
          <w:lang w:val="fr-FR"/>
        </w:rPr>
        <w:t xml:space="preserve">respondance, le Secrétariat s’acquittait </w:t>
      </w:r>
      <w:r w:rsidRPr="00AA7966">
        <w:rPr>
          <w:rFonts w:ascii="Arial" w:hAnsi="Arial" w:cs="Arial"/>
          <w:bCs/>
          <w:szCs w:val="22"/>
          <w:lang w:val="fr-FR"/>
        </w:rPr>
        <w:t xml:space="preserve">également d'un certain nombre de tâches pour aider les États soumissionnaires, </w:t>
      </w:r>
      <w:r w:rsidR="004C0F27">
        <w:rPr>
          <w:rFonts w:ascii="Arial" w:hAnsi="Arial" w:cs="Arial"/>
          <w:bCs/>
          <w:szCs w:val="22"/>
          <w:lang w:val="fr-FR"/>
        </w:rPr>
        <w:t xml:space="preserve">par exemple, </w:t>
      </w:r>
      <w:r w:rsidRPr="00AA7966">
        <w:rPr>
          <w:rFonts w:ascii="Arial" w:hAnsi="Arial" w:cs="Arial"/>
          <w:bCs/>
          <w:szCs w:val="22"/>
          <w:lang w:val="fr-FR"/>
        </w:rPr>
        <w:t>en les conseillant</w:t>
      </w:r>
      <w:r w:rsidR="004C0F27">
        <w:rPr>
          <w:rFonts w:ascii="Arial" w:hAnsi="Arial" w:cs="Arial"/>
          <w:bCs/>
          <w:szCs w:val="22"/>
          <w:lang w:val="fr-FR"/>
        </w:rPr>
        <w:t xml:space="preserve"> sur la conception des projets et </w:t>
      </w:r>
      <w:r w:rsidRPr="00AA7966">
        <w:rPr>
          <w:rFonts w:ascii="Arial" w:hAnsi="Arial" w:cs="Arial"/>
          <w:bCs/>
          <w:szCs w:val="22"/>
          <w:lang w:val="fr-FR"/>
        </w:rPr>
        <w:t xml:space="preserve">en les accompagnant dans la préparation des demandes et </w:t>
      </w:r>
      <w:r w:rsidR="00024EB4">
        <w:rPr>
          <w:rFonts w:ascii="Arial" w:hAnsi="Arial" w:cs="Arial"/>
          <w:bCs/>
          <w:szCs w:val="22"/>
          <w:lang w:val="fr-FR"/>
        </w:rPr>
        <w:t xml:space="preserve">la réponse </w:t>
      </w:r>
      <w:r w:rsidRPr="00AA7966">
        <w:rPr>
          <w:rFonts w:ascii="Arial" w:hAnsi="Arial" w:cs="Arial"/>
          <w:bCs/>
          <w:szCs w:val="22"/>
          <w:lang w:val="fr-FR"/>
        </w:rPr>
        <w:t xml:space="preserve">aux critères. La préparation des documents de travail et des informations </w:t>
      </w:r>
      <w:r w:rsidR="00024EB4">
        <w:rPr>
          <w:rFonts w:ascii="Arial" w:hAnsi="Arial" w:cs="Arial"/>
          <w:bCs/>
          <w:szCs w:val="22"/>
          <w:lang w:val="fr-FR"/>
        </w:rPr>
        <w:t xml:space="preserve">de référence </w:t>
      </w:r>
      <w:r w:rsidRPr="00AA7966">
        <w:rPr>
          <w:rFonts w:ascii="Arial" w:hAnsi="Arial" w:cs="Arial"/>
          <w:bCs/>
          <w:szCs w:val="22"/>
          <w:lang w:val="fr-FR"/>
        </w:rPr>
        <w:t>pour le Bureau et le Com</w:t>
      </w:r>
      <w:r w:rsidR="00671408">
        <w:rPr>
          <w:rFonts w:ascii="Arial" w:hAnsi="Arial" w:cs="Arial"/>
          <w:bCs/>
          <w:szCs w:val="22"/>
          <w:lang w:val="fr-FR"/>
        </w:rPr>
        <w:t xml:space="preserve">ité prenait </w:t>
      </w:r>
      <w:r w:rsidRPr="00AA7966">
        <w:rPr>
          <w:rFonts w:ascii="Arial" w:hAnsi="Arial" w:cs="Arial"/>
          <w:bCs/>
          <w:szCs w:val="22"/>
          <w:lang w:val="fr-FR"/>
        </w:rPr>
        <w:t>également beaucoup de temps, d'autant plus que le nombre de d</w:t>
      </w:r>
      <w:r w:rsidR="00671408">
        <w:rPr>
          <w:rFonts w:ascii="Arial" w:hAnsi="Arial" w:cs="Arial"/>
          <w:bCs/>
          <w:szCs w:val="22"/>
          <w:lang w:val="fr-FR"/>
        </w:rPr>
        <w:t>emandes soumises au Bureau était</w:t>
      </w:r>
      <w:r w:rsidRPr="00AA7966">
        <w:rPr>
          <w:rFonts w:ascii="Arial" w:hAnsi="Arial" w:cs="Arial"/>
          <w:bCs/>
          <w:szCs w:val="22"/>
          <w:lang w:val="fr-FR"/>
        </w:rPr>
        <w:t xml:space="preserve"> plus élevé que par le </w:t>
      </w:r>
      <w:r w:rsidRPr="00AA7966">
        <w:rPr>
          <w:rFonts w:ascii="Arial" w:hAnsi="Arial" w:cs="Arial"/>
          <w:bCs/>
          <w:szCs w:val="22"/>
          <w:lang w:val="fr-FR"/>
        </w:rPr>
        <w:lastRenderedPageBreak/>
        <w:t xml:space="preserve">passé. Bien que les tâches soient volumineuses, il n'était </w:t>
      </w:r>
      <w:r w:rsidR="00671408">
        <w:rPr>
          <w:rFonts w:ascii="Arial" w:hAnsi="Arial" w:cs="Arial"/>
          <w:bCs/>
          <w:szCs w:val="22"/>
          <w:lang w:val="fr-FR"/>
        </w:rPr>
        <w:t xml:space="preserve">alors </w:t>
      </w:r>
      <w:r w:rsidRPr="00AA7966">
        <w:rPr>
          <w:rFonts w:ascii="Arial" w:hAnsi="Arial" w:cs="Arial"/>
          <w:bCs/>
          <w:szCs w:val="22"/>
          <w:lang w:val="fr-FR"/>
        </w:rPr>
        <w:t xml:space="preserve">pas possible de consacrer une équipe spécifique à la mise en œuvre de ce mécanisme d'assistance internationale. D'où la nouvelle ligne budgétaire 1.1 du projet de plan pour couvrir les coûts biennaux de trois nouveaux postes extrabudgétaires à durée déterminée : un P-3, un P-2 et un G-5 pour </w:t>
      </w:r>
      <w:r w:rsidR="00553AA9">
        <w:rPr>
          <w:rFonts w:ascii="Arial" w:hAnsi="Arial" w:cs="Arial"/>
          <w:bCs/>
          <w:szCs w:val="22"/>
          <w:lang w:val="fr-FR"/>
        </w:rPr>
        <w:t xml:space="preserve">composer </w:t>
      </w:r>
      <w:r w:rsidRPr="00AA7966">
        <w:rPr>
          <w:rFonts w:ascii="Arial" w:hAnsi="Arial" w:cs="Arial"/>
          <w:bCs/>
          <w:szCs w:val="22"/>
          <w:lang w:val="fr-FR"/>
        </w:rPr>
        <w:t>une équ</w:t>
      </w:r>
      <w:r w:rsidR="004C0F27">
        <w:rPr>
          <w:rFonts w:ascii="Arial" w:hAnsi="Arial" w:cs="Arial"/>
          <w:bCs/>
          <w:szCs w:val="22"/>
          <w:lang w:val="fr-FR"/>
        </w:rPr>
        <w:t>ipe chargée de mettre en œuvre</w:t>
      </w:r>
      <w:r w:rsidRPr="00AA7966">
        <w:rPr>
          <w:rFonts w:ascii="Arial" w:hAnsi="Arial" w:cs="Arial"/>
          <w:bCs/>
          <w:szCs w:val="22"/>
          <w:lang w:val="fr-FR"/>
        </w:rPr>
        <w:t xml:space="preserve"> pleinement le mécanisme d'assistance internationale et de suivre et évaluer efficacement son application, ce qui assurerait également la stabilité et la continuité des résultats. Bien entendu, le financement de ces postes resterait soumis à l'approbation de chaque Assemblée générale. Ainsi, cette nouvelle ligne budgétaire</w:t>
      </w:r>
      <w:r w:rsidR="001B22F6">
        <w:rPr>
          <w:rFonts w:ascii="Arial" w:hAnsi="Arial" w:cs="Arial"/>
          <w:bCs/>
          <w:szCs w:val="22"/>
          <w:lang w:val="fr-FR"/>
        </w:rPr>
        <w:t xml:space="preserve"> représenterait 8,2 pour cent</w:t>
      </w:r>
      <w:r w:rsidRPr="00AA7966">
        <w:rPr>
          <w:rFonts w:ascii="Arial" w:hAnsi="Arial" w:cs="Arial"/>
          <w:bCs/>
          <w:szCs w:val="22"/>
          <w:lang w:val="fr-FR"/>
        </w:rPr>
        <w:t xml:space="preserve"> du budget </w:t>
      </w:r>
      <w:r w:rsidR="006C5307">
        <w:rPr>
          <w:rFonts w:ascii="Arial" w:hAnsi="Arial" w:cs="Arial"/>
          <w:bCs/>
          <w:szCs w:val="22"/>
          <w:lang w:val="fr-FR"/>
        </w:rPr>
        <w:t>total estimé</w:t>
      </w:r>
      <w:r w:rsidRPr="00AA7966">
        <w:rPr>
          <w:rFonts w:ascii="Arial" w:hAnsi="Arial" w:cs="Arial"/>
          <w:bCs/>
          <w:szCs w:val="22"/>
          <w:lang w:val="fr-FR"/>
        </w:rPr>
        <w:t xml:space="preserve"> pour </w:t>
      </w:r>
      <w:r w:rsidR="00671408">
        <w:rPr>
          <w:rFonts w:ascii="Arial" w:hAnsi="Arial" w:cs="Arial"/>
          <w:bCs/>
          <w:szCs w:val="22"/>
          <w:lang w:val="fr-FR"/>
        </w:rPr>
        <w:t>le biennium</w:t>
      </w:r>
      <w:r w:rsidRPr="00AA7966">
        <w:rPr>
          <w:rFonts w:ascii="Arial" w:hAnsi="Arial" w:cs="Arial"/>
          <w:bCs/>
          <w:szCs w:val="22"/>
          <w:lang w:val="fr-FR"/>
        </w:rPr>
        <w:t xml:space="preserve"> en cours. Pour absorber ce nouveau pourcentage</w:t>
      </w:r>
      <w:r w:rsidR="00671408">
        <w:rPr>
          <w:rFonts w:ascii="Arial" w:hAnsi="Arial" w:cs="Arial"/>
          <w:bCs/>
          <w:szCs w:val="22"/>
          <w:lang w:val="fr-FR"/>
        </w:rPr>
        <w:t>, de légères diminutions étaient</w:t>
      </w:r>
      <w:r w:rsidRPr="00AA7966">
        <w:rPr>
          <w:rFonts w:ascii="Arial" w:hAnsi="Arial" w:cs="Arial"/>
          <w:bCs/>
          <w:szCs w:val="22"/>
          <w:lang w:val="fr-FR"/>
        </w:rPr>
        <w:t xml:space="preserve"> proposées pour certaines lig</w:t>
      </w:r>
      <w:r w:rsidR="00671408">
        <w:rPr>
          <w:rFonts w:ascii="Arial" w:hAnsi="Arial" w:cs="Arial"/>
          <w:bCs/>
          <w:szCs w:val="22"/>
          <w:lang w:val="fr-FR"/>
        </w:rPr>
        <w:t>nes budgétaires sans risquer de</w:t>
      </w:r>
      <w:r w:rsidR="00553AA9">
        <w:rPr>
          <w:rFonts w:ascii="Arial" w:hAnsi="Arial" w:cs="Arial"/>
          <w:bCs/>
          <w:szCs w:val="22"/>
          <w:lang w:val="fr-FR"/>
        </w:rPr>
        <w:t xml:space="preserve"> </w:t>
      </w:r>
      <w:r w:rsidRPr="00AA7966">
        <w:rPr>
          <w:rFonts w:ascii="Arial" w:hAnsi="Arial" w:cs="Arial"/>
          <w:bCs/>
          <w:szCs w:val="22"/>
          <w:lang w:val="fr-FR"/>
        </w:rPr>
        <w:t>compromettre aucun de leurs objectifs.</w:t>
      </w:r>
    </w:p>
    <w:p w14:paraId="72B9F396" w14:textId="3E70AAB7" w:rsidR="004C0F27" w:rsidRPr="004C0F27" w:rsidRDefault="004C0F27" w:rsidP="0004560C">
      <w:pPr>
        <w:numPr>
          <w:ilvl w:val="0"/>
          <w:numId w:val="14"/>
        </w:numPr>
        <w:suppressAutoHyphens/>
        <w:autoSpaceDE w:val="0"/>
        <w:spacing w:before="120"/>
        <w:ind w:left="709" w:hanging="709"/>
        <w:jc w:val="both"/>
        <w:rPr>
          <w:rFonts w:ascii="Arial" w:hAnsi="Arial" w:cs="Arial"/>
          <w:bCs/>
          <w:szCs w:val="22"/>
          <w:lang w:val="fr-FR"/>
        </w:rPr>
      </w:pPr>
      <w:r w:rsidRPr="004C0F27">
        <w:rPr>
          <w:rFonts w:ascii="Arial" w:hAnsi="Arial" w:cs="Arial"/>
          <w:bCs/>
          <w:szCs w:val="22"/>
          <w:lang w:val="fr-FR"/>
        </w:rPr>
        <w:t xml:space="preserve">Ainsi, </w:t>
      </w:r>
      <w:r>
        <w:rPr>
          <w:rFonts w:ascii="Arial" w:hAnsi="Arial" w:cs="Arial"/>
          <w:bCs/>
          <w:szCs w:val="22"/>
          <w:lang w:val="fr-FR"/>
        </w:rPr>
        <w:t xml:space="preserve">en prenant en </w:t>
      </w:r>
      <w:r w:rsidRPr="004C0F27">
        <w:rPr>
          <w:rFonts w:ascii="Arial" w:hAnsi="Arial" w:cs="Arial"/>
          <w:bCs/>
          <w:szCs w:val="22"/>
          <w:lang w:val="fr-FR"/>
        </w:rPr>
        <w:t>considération</w:t>
      </w:r>
      <w:r>
        <w:rPr>
          <w:rFonts w:ascii="Arial" w:hAnsi="Arial" w:cs="Arial"/>
          <w:bCs/>
          <w:szCs w:val="22"/>
          <w:lang w:val="fr-FR"/>
        </w:rPr>
        <w:t xml:space="preserve"> </w:t>
      </w:r>
      <w:r w:rsidRPr="004C0F27">
        <w:rPr>
          <w:rFonts w:ascii="Arial" w:hAnsi="Arial" w:cs="Arial"/>
          <w:bCs/>
          <w:szCs w:val="22"/>
          <w:lang w:val="fr-FR"/>
        </w:rPr>
        <w:t xml:space="preserve">ce nouveau scénario, le </w:t>
      </w:r>
      <w:r w:rsidRPr="004C0F27">
        <w:rPr>
          <w:rFonts w:ascii="Arial" w:hAnsi="Arial" w:cs="Arial"/>
          <w:b/>
          <w:bCs/>
          <w:szCs w:val="22"/>
          <w:lang w:val="fr-FR"/>
        </w:rPr>
        <w:t>Secrétaire</w:t>
      </w:r>
      <w:r w:rsidRPr="004C0F27">
        <w:rPr>
          <w:rFonts w:ascii="Arial" w:hAnsi="Arial" w:cs="Arial"/>
          <w:bCs/>
          <w:szCs w:val="22"/>
          <w:lang w:val="fr-FR"/>
        </w:rPr>
        <w:t xml:space="preserve"> a expliqué qu'avec l'équipe en place, l'objectif du Secrétariat serait de retrouver un niveau optimal avec un budget </w:t>
      </w:r>
      <w:r w:rsidR="00677D2B">
        <w:rPr>
          <w:rFonts w:ascii="Arial" w:hAnsi="Arial" w:cs="Arial"/>
          <w:bCs/>
          <w:szCs w:val="22"/>
          <w:lang w:val="fr-FR"/>
        </w:rPr>
        <w:t>total approuvé pour le</w:t>
      </w:r>
      <w:r>
        <w:rPr>
          <w:rFonts w:ascii="Arial" w:hAnsi="Arial" w:cs="Arial"/>
          <w:bCs/>
          <w:szCs w:val="22"/>
          <w:lang w:val="fr-FR"/>
        </w:rPr>
        <w:t xml:space="preserve"> biennium</w:t>
      </w:r>
      <w:r w:rsidRPr="004C0F27">
        <w:rPr>
          <w:rFonts w:ascii="Arial" w:hAnsi="Arial" w:cs="Arial"/>
          <w:bCs/>
          <w:szCs w:val="22"/>
          <w:lang w:val="fr-FR"/>
        </w:rPr>
        <w:t xml:space="preserve"> égal aux contributions</w:t>
      </w:r>
      <w:r>
        <w:rPr>
          <w:rFonts w:ascii="Arial" w:hAnsi="Arial" w:cs="Arial"/>
          <w:bCs/>
          <w:szCs w:val="22"/>
          <w:lang w:val="fr-FR"/>
        </w:rPr>
        <w:t xml:space="preserve"> reçues. Parallèlement</w:t>
      </w:r>
      <w:r w:rsidRPr="004C0F27">
        <w:rPr>
          <w:rFonts w:ascii="Arial" w:hAnsi="Arial" w:cs="Arial"/>
          <w:bCs/>
          <w:szCs w:val="22"/>
          <w:lang w:val="fr-FR"/>
        </w:rPr>
        <w:t xml:space="preserve">, les niveaux de dépenses correspondraient au même montant. En d'autres termes, l'idéal serait d'apurer le montant accumulé dans le Fonds afin </w:t>
      </w:r>
      <w:r>
        <w:rPr>
          <w:rFonts w:ascii="Arial" w:hAnsi="Arial" w:cs="Arial"/>
          <w:bCs/>
          <w:szCs w:val="22"/>
          <w:lang w:val="fr-FR"/>
        </w:rPr>
        <w:t>de pouvoir dépenser ce qui entrait</w:t>
      </w:r>
      <w:r w:rsidRPr="004C0F27">
        <w:rPr>
          <w:rFonts w:ascii="Arial" w:hAnsi="Arial" w:cs="Arial"/>
          <w:bCs/>
          <w:szCs w:val="22"/>
          <w:lang w:val="fr-FR"/>
        </w:rPr>
        <w:t xml:space="preserve"> dans le Fonds a</w:t>
      </w:r>
      <w:r>
        <w:rPr>
          <w:rFonts w:ascii="Arial" w:hAnsi="Arial" w:cs="Arial"/>
          <w:bCs/>
          <w:szCs w:val="22"/>
          <w:lang w:val="fr-FR"/>
        </w:rPr>
        <w:t>u fur et à mesure des versements</w:t>
      </w:r>
      <w:r w:rsidRPr="004C0F27">
        <w:rPr>
          <w:rFonts w:ascii="Arial" w:hAnsi="Arial" w:cs="Arial"/>
          <w:bCs/>
          <w:szCs w:val="22"/>
          <w:lang w:val="fr-FR"/>
        </w:rPr>
        <w:t xml:space="preserve">. Le Secrétaire a affiché à l'écran un graphique représentant un scénario </w:t>
      </w:r>
      <w:r w:rsidR="0004560C">
        <w:rPr>
          <w:rFonts w:ascii="Arial" w:hAnsi="Arial" w:cs="Arial"/>
          <w:bCs/>
          <w:szCs w:val="22"/>
          <w:lang w:val="fr-FR"/>
        </w:rPr>
        <w:t>prudent</w:t>
      </w:r>
      <w:r w:rsidRPr="004C0F27">
        <w:rPr>
          <w:rFonts w:ascii="Arial" w:hAnsi="Arial" w:cs="Arial"/>
          <w:bCs/>
          <w:szCs w:val="22"/>
          <w:lang w:val="fr-FR"/>
        </w:rPr>
        <w:t xml:space="preserve"> b</w:t>
      </w:r>
      <w:r w:rsidR="00677D2B">
        <w:rPr>
          <w:rFonts w:ascii="Arial" w:hAnsi="Arial" w:cs="Arial"/>
          <w:bCs/>
          <w:szCs w:val="22"/>
          <w:lang w:val="fr-FR"/>
        </w:rPr>
        <w:t>asé sur une augmentation de 40 pour cent, et une augmentation de 40 pour cent</w:t>
      </w:r>
      <w:r w:rsidRPr="004C0F27">
        <w:rPr>
          <w:rFonts w:ascii="Arial" w:hAnsi="Arial" w:cs="Arial"/>
          <w:bCs/>
          <w:szCs w:val="22"/>
          <w:lang w:val="fr-FR"/>
        </w:rPr>
        <w:t xml:space="preserve"> au cours des deux prochains </w:t>
      </w:r>
      <w:r w:rsidR="00006ECA">
        <w:rPr>
          <w:rFonts w:ascii="Arial" w:hAnsi="Arial" w:cs="Arial"/>
          <w:bCs/>
          <w:szCs w:val="22"/>
          <w:lang w:val="fr-FR"/>
        </w:rPr>
        <w:t>bienniums</w:t>
      </w:r>
      <w:r w:rsidRPr="004C0F27">
        <w:rPr>
          <w:rFonts w:ascii="Arial" w:hAnsi="Arial" w:cs="Arial"/>
          <w:bCs/>
          <w:szCs w:val="22"/>
          <w:lang w:val="fr-FR"/>
        </w:rPr>
        <w:t>. Maintenu à ce niveau, il faudrait encore attendre le 44 C/5, c'est-à-dire dans douze ans, pour parvenir à un niveau maximum de dépenses, c'est-à-dire dé</w:t>
      </w:r>
      <w:r w:rsidR="00006ECA">
        <w:rPr>
          <w:rFonts w:ascii="Arial" w:hAnsi="Arial" w:cs="Arial"/>
          <w:bCs/>
          <w:szCs w:val="22"/>
          <w:lang w:val="fr-FR"/>
        </w:rPr>
        <w:t>penser le montant total</w:t>
      </w:r>
      <w:r w:rsidRPr="004C0F27">
        <w:rPr>
          <w:rFonts w:ascii="Arial" w:hAnsi="Arial" w:cs="Arial"/>
          <w:bCs/>
          <w:szCs w:val="22"/>
          <w:lang w:val="fr-FR"/>
        </w:rPr>
        <w:t xml:space="preserve"> versé au Fonds. Une fois le budget stabilisé à ce niveau, si tel était le cas, la couverture du coût des postes à durée déterm</w:t>
      </w:r>
      <w:r w:rsidR="001B22F6">
        <w:rPr>
          <w:rFonts w:ascii="Arial" w:hAnsi="Arial" w:cs="Arial"/>
          <w:bCs/>
          <w:szCs w:val="22"/>
          <w:lang w:val="fr-FR"/>
        </w:rPr>
        <w:t>inée représenterait environ 14 pour cent</w:t>
      </w:r>
      <w:r w:rsidRPr="004C0F27">
        <w:rPr>
          <w:rFonts w:ascii="Arial" w:hAnsi="Arial" w:cs="Arial"/>
          <w:bCs/>
          <w:szCs w:val="22"/>
          <w:lang w:val="fr-FR"/>
        </w:rPr>
        <w:t xml:space="preserve"> du budget g</w:t>
      </w:r>
      <w:r w:rsidR="00006ECA">
        <w:rPr>
          <w:rFonts w:ascii="Arial" w:hAnsi="Arial" w:cs="Arial"/>
          <w:bCs/>
          <w:szCs w:val="22"/>
          <w:lang w:val="fr-FR"/>
        </w:rPr>
        <w:t xml:space="preserve">lobal du Fonds. Le secrétaire </w:t>
      </w:r>
      <w:r w:rsidRPr="004C0F27">
        <w:rPr>
          <w:rFonts w:ascii="Arial" w:hAnsi="Arial" w:cs="Arial"/>
          <w:bCs/>
          <w:szCs w:val="22"/>
          <w:lang w:val="fr-FR"/>
        </w:rPr>
        <w:t xml:space="preserve">est ensuite </w:t>
      </w:r>
      <w:r w:rsidR="00006ECA">
        <w:rPr>
          <w:rFonts w:ascii="Arial" w:hAnsi="Arial" w:cs="Arial"/>
          <w:bCs/>
          <w:szCs w:val="22"/>
          <w:lang w:val="fr-FR"/>
        </w:rPr>
        <w:t>passé aux</w:t>
      </w:r>
      <w:r w:rsidRPr="004C0F27">
        <w:rPr>
          <w:rFonts w:ascii="Arial" w:hAnsi="Arial" w:cs="Arial"/>
          <w:bCs/>
          <w:szCs w:val="22"/>
          <w:lang w:val="fr-FR"/>
        </w:rPr>
        <w:t xml:space="preserve"> autres parties du plan de dépenses</w:t>
      </w:r>
      <w:r w:rsidR="00006ECA">
        <w:rPr>
          <w:rFonts w:ascii="Arial" w:hAnsi="Arial" w:cs="Arial"/>
          <w:bCs/>
          <w:szCs w:val="22"/>
          <w:lang w:val="fr-FR"/>
        </w:rPr>
        <w:t xml:space="preserve"> proposé. </w:t>
      </w:r>
      <w:r w:rsidR="00677D2B">
        <w:rPr>
          <w:rFonts w:ascii="Arial" w:hAnsi="Arial" w:cs="Arial"/>
          <w:bCs/>
          <w:szCs w:val="22"/>
          <w:lang w:val="fr-FR"/>
        </w:rPr>
        <w:t>C</w:t>
      </w:r>
      <w:r w:rsidR="00677D2B" w:rsidRPr="004C0F27">
        <w:rPr>
          <w:rFonts w:ascii="Arial" w:hAnsi="Arial" w:cs="Arial"/>
          <w:bCs/>
          <w:szCs w:val="22"/>
          <w:lang w:val="fr-FR"/>
        </w:rPr>
        <w:t>omme cela a</w:t>
      </w:r>
      <w:r w:rsidR="00677D2B">
        <w:rPr>
          <w:rFonts w:ascii="Arial" w:hAnsi="Arial" w:cs="Arial"/>
          <w:bCs/>
          <w:szCs w:val="22"/>
          <w:lang w:val="fr-FR"/>
        </w:rPr>
        <w:t>vait</w:t>
      </w:r>
      <w:r w:rsidR="00677D2B" w:rsidRPr="004C0F27">
        <w:rPr>
          <w:rFonts w:ascii="Arial" w:hAnsi="Arial" w:cs="Arial"/>
          <w:bCs/>
          <w:szCs w:val="22"/>
          <w:lang w:val="fr-FR"/>
        </w:rPr>
        <w:t xml:space="preserve"> été le cas depuis le début</w:t>
      </w:r>
      <w:r w:rsidR="00677D2B">
        <w:rPr>
          <w:rFonts w:ascii="Arial" w:hAnsi="Arial" w:cs="Arial"/>
          <w:bCs/>
          <w:szCs w:val="22"/>
          <w:lang w:val="fr-FR"/>
        </w:rPr>
        <w:t>,</w:t>
      </w:r>
      <w:r w:rsidR="00677D2B" w:rsidRPr="00677D2B">
        <w:rPr>
          <w:rFonts w:ascii="Arial" w:hAnsi="Arial" w:cs="Arial"/>
          <w:bCs/>
          <w:szCs w:val="22"/>
          <w:lang w:val="fr-FR"/>
        </w:rPr>
        <w:t xml:space="preserve"> </w:t>
      </w:r>
      <w:r w:rsidR="00677D2B">
        <w:rPr>
          <w:rFonts w:ascii="Arial" w:hAnsi="Arial" w:cs="Arial"/>
          <w:bCs/>
          <w:szCs w:val="22"/>
          <w:lang w:val="fr-FR"/>
        </w:rPr>
        <w:t>la majeure partie du montant</w:t>
      </w:r>
      <w:r w:rsidR="00677D2B" w:rsidRPr="004C0F27">
        <w:rPr>
          <w:rFonts w:ascii="Arial" w:hAnsi="Arial" w:cs="Arial"/>
          <w:bCs/>
          <w:szCs w:val="22"/>
          <w:lang w:val="fr-FR"/>
        </w:rPr>
        <w:t xml:space="preserve"> du Fonds</w:t>
      </w:r>
      <w:r w:rsidR="00677D2B">
        <w:rPr>
          <w:rFonts w:ascii="Arial" w:hAnsi="Arial" w:cs="Arial"/>
          <w:bCs/>
          <w:szCs w:val="22"/>
          <w:lang w:val="fr-FR"/>
        </w:rPr>
        <w:t xml:space="preserve"> serait affectée à la ligne budgétaire 1 consacrée à </w:t>
      </w:r>
      <w:r w:rsidRPr="004C0F27">
        <w:rPr>
          <w:rFonts w:ascii="Arial" w:hAnsi="Arial" w:cs="Arial"/>
          <w:bCs/>
          <w:szCs w:val="22"/>
          <w:lang w:val="fr-FR"/>
        </w:rPr>
        <w:t>l'assistance internationale</w:t>
      </w:r>
      <w:r w:rsidR="00677D2B">
        <w:rPr>
          <w:rFonts w:ascii="Arial" w:hAnsi="Arial" w:cs="Arial"/>
          <w:bCs/>
          <w:szCs w:val="22"/>
          <w:lang w:val="fr-FR"/>
        </w:rPr>
        <w:t xml:space="preserve">. </w:t>
      </w:r>
      <w:r w:rsidR="00006ECA">
        <w:rPr>
          <w:rFonts w:ascii="Arial" w:hAnsi="Arial" w:cs="Arial"/>
          <w:bCs/>
          <w:szCs w:val="22"/>
          <w:lang w:val="fr-FR"/>
        </w:rPr>
        <w:t>Cette ligne budgétaire représenterait 52,55 pour</w:t>
      </w:r>
      <w:r w:rsidR="00553AA9">
        <w:rPr>
          <w:rFonts w:ascii="Arial" w:hAnsi="Arial" w:cs="Arial"/>
          <w:bCs/>
          <w:szCs w:val="22"/>
          <w:lang w:val="fr-FR"/>
        </w:rPr>
        <w:t xml:space="preserve"> </w:t>
      </w:r>
      <w:r w:rsidR="00006ECA">
        <w:rPr>
          <w:rFonts w:ascii="Arial" w:hAnsi="Arial" w:cs="Arial"/>
          <w:bCs/>
          <w:szCs w:val="22"/>
          <w:lang w:val="fr-FR"/>
        </w:rPr>
        <w:t>cent</w:t>
      </w:r>
      <w:r w:rsidRPr="004C0F27">
        <w:rPr>
          <w:rFonts w:ascii="Arial" w:hAnsi="Arial" w:cs="Arial"/>
          <w:bCs/>
          <w:szCs w:val="22"/>
          <w:lang w:val="fr-FR"/>
        </w:rPr>
        <w:t xml:space="preserve"> du Fonds, soit</w:t>
      </w:r>
      <w:r w:rsidR="00006ECA">
        <w:rPr>
          <w:rFonts w:ascii="Arial" w:hAnsi="Arial" w:cs="Arial"/>
          <w:bCs/>
          <w:szCs w:val="22"/>
          <w:lang w:val="fr-FR"/>
        </w:rPr>
        <w:t xml:space="preserve"> une légère diminution de 6,45 pour cent par rapport au plan actuel, </w:t>
      </w:r>
      <w:r w:rsidRPr="004C0F27">
        <w:rPr>
          <w:rFonts w:ascii="Arial" w:hAnsi="Arial" w:cs="Arial"/>
          <w:bCs/>
          <w:szCs w:val="22"/>
          <w:lang w:val="fr-FR"/>
        </w:rPr>
        <w:t>destiné</w:t>
      </w:r>
      <w:r w:rsidR="00006ECA">
        <w:rPr>
          <w:rFonts w:ascii="Arial" w:hAnsi="Arial" w:cs="Arial"/>
          <w:bCs/>
          <w:szCs w:val="22"/>
          <w:lang w:val="fr-FR"/>
        </w:rPr>
        <w:t>e</w:t>
      </w:r>
      <w:r w:rsidRPr="004C0F27">
        <w:rPr>
          <w:rFonts w:ascii="Arial" w:hAnsi="Arial" w:cs="Arial"/>
          <w:bCs/>
          <w:szCs w:val="22"/>
          <w:lang w:val="fr-FR"/>
        </w:rPr>
        <w:t xml:space="preserve"> à couvrir une partie de la ligne budgétaire 1.1 nouvellement créée. La ligne budgétaire 2 sur l'assistance préparatoire e</w:t>
      </w:r>
      <w:r w:rsidR="00006ECA">
        <w:rPr>
          <w:rFonts w:ascii="Arial" w:hAnsi="Arial" w:cs="Arial"/>
          <w:bCs/>
          <w:szCs w:val="22"/>
          <w:lang w:val="fr-FR"/>
        </w:rPr>
        <w:t>t technique di</w:t>
      </w:r>
      <w:r w:rsidR="00553AA9">
        <w:rPr>
          <w:rFonts w:ascii="Arial" w:hAnsi="Arial" w:cs="Arial"/>
          <w:bCs/>
          <w:szCs w:val="22"/>
          <w:lang w:val="fr-FR"/>
        </w:rPr>
        <w:t>minuerait de 1,5 pour cent, passant</w:t>
      </w:r>
      <w:r w:rsidR="00006ECA">
        <w:rPr>
          <w:rFonts w:ascii="Arial" w:hAnsi="Arial" w:cs="Arial"/>
          <w:bCs/>
          <w:szCs w:val="22"/>
          <w:lang w:val="fr-FR"/>
        </w:rPr>
        <w:t xml:space="preserve"> de 5,5 à 4 pour cent</w:t>
      </w:r>
      <w:r w:rsidRPr="004C0F27">
        <w:rPr>
          <w:rFonts w:ascii="Arial" w:hAnsi="Arial" w:cs="Arial"/>
          <w:bCs/>
          <w:szCs w:val="22"/>
          <w:lang w:val="fr-FR"/>
        </w:rPr>
        <w:t>. Là encore, cette légère différence serait utilisée pour couvrir la création de ces postes et, en fait, devrait permettre d'améliorer la faible utilisation de ces méca</w:t>
      </w:r>
      <w:r w:rsidR="00006ECA">
        <w:rPr>
          <w:rFonts w:ascii="Arial" w:hAnsi="Arial" w:cs="Arial"/>
          <w:bCs/>
          <w:szCs w:val="22"/>
          <w:lang w:val="fr-FR"/>
        </w:rPr>
        <w:t>nismes. La ligne budgétaire 3 « Autres fonctions du Comité »</w:t>
      </w:r>
      <w:r w:rsidR="001B22F6">
        <w:rPr>
          <w:rFonts w:ascii="Arial" w:hAnsi="Arial" w:cs="Arial"/>
          <w:bCs/>
          <w:szCs w:val="22"/>
          <w:lang w:val="fr-FR"/>
        </w:rPr>
        <w:t xml:space="preserve"> serait maintenue à 20 pour cent</w:t>
      </w:r>
      <w:r w:rsidRPr="004C0F27">
        <w:rPr>
          <w:rFonts w:ascii="Arial" w:hAnsi="Arial" w:cs="Arial"/>
          <w:bCs/>
          <w:szCs w:val="22"/>
          <w:lang w:val="fr-FR"/>
        </w:rPr>
        <w:t xml:space="preserve"> du budget total approuvé. Les fonds alloués à ce budget seraient spécifiquement consacrés aux programmes de renforcement des capacités, à l'intégration du patrimoine culturel immatériel dans les plans, politiques et programmes de développement, l'accent étant </w:t>
      </w:r>
      <w:r w:rsidR="00006ECA">
        <w:rPr>
          <w:rFonts w:ascii="Arial" w:hAnsi="Arial" w:cs="Arial"/>
          <w:bCs/>
          <w:szCs w:val="22"/>
          <w:lang w:val="fr-FR"/>
        </w:rPr>
        <w:t xml:space="preserve">tout </w:t>
      </w:r>
      <w:r w:rsidR="00006ECA" w:rsidRPr="00006ECA">
        <w:rPr>
          <w:rFonts w:ascii="Arial" w:hAnsi="Arial" w:cs="Arial"/>
          <w:bCs/>
          <w:szCs w:val="22"/>
          <w:lang w:val="fr-FR"/>
        </w:rPr>
        <w:t>particulièrement</w:t>
      </w:r>
      <w:r w:rsidR="00006ECA">
        <w:rPr>
          <w:rFonts w:ascii="Arial" w:hAnsi="Arial" w:cs="Arial"/>
          <w:bCs/>
          <w:szCs w:val="22"/>
          <w:lang w:val="fr-FR"/>
        </w:rPr>
        <w:t xml:space="preserve"> </w:t>
      </w:r>
      <w:r w:rsidRPr="004C0F27">
        <w:rPr>
          <w:rFonts w:ascii="Arial" w:hAnsi="Arial" w:cs="Arial"/>
          <w:bCs/>
          <w:szCs w:val="22"/>
          <w:lang w:val="fr-FR"/>
        </w:rPr>
        <w:t>mis sur l'éducation, l'amélioration de la gestion des connaissances, le suivi de la Convention et la promotion de ses objectifs par la sensibilisation et l'information. Les lignes budgétaires 4, 5, 6 et 7 seraient maintenues en général à leurs pourcentages respectifs avec de légères modifications afin d'être mieux adaptées aux engagements futurs. Le projet de résolution f</w:t>
      </w:r>
      <w:r w:rsidR="00006ECA">
        <w:rPr>
          <w:rFonts w:ascii="Arial" w:hAnsi="Arial" w:cs="Arial"/>
          <w:bCs/>
          <w:szCs w:val="22"/>
          <w:lang w:val="fr-FR"/>
        </w:rPr>
        <w:t>igurant dans ce document reprenait</w:t>
      </w:r>
      <w:r w:rsidRPr="004C0F27">
        <w:rPr>
          <w:rFonts w:ascii="Arial" w:hAnsi="Arial" w:cs="Arial"/>
          <w:bCs/>
          <w:szCs w:val="22"/>
          <w:lang w:val="fr-FR"/>
        </w:rPr>
        <w:t xml:space="preserve"> la recommand</w:t>
      </w:r>
      <w:r w:rsidR="00006ECA">
        <w:rPr>
          <w:rFonts w:ascii="Arial" w:hAnsi="Arial" w:cs="Arial"/>
          <w:bCs/>
          <w:szCs w:val="22"/>
          <w:lang w:val="fr-FR"/>
        </w:rPr>
        <w:t>ation</w:t>
      </w:r>
      <w:r w:rsidR="00677D2B">
        <w:rPr>
          <w:rFonts w:ascii="Arial" w:hAnsi="Arial" w:cs="Arial"/>
          <w:bCs/>
          <w:szCs w:val="22"/>
          <w:lang w:val="fr-FR"/>
        </w:rPr>
        <w:t>,</w:t>
      </w:r>
      <w:r w:rsidR="00006ECA">
        <w:rPr>
          <w:rFonts w:ascii="Arial" w:hAnsi="Arial" w:cs="Arial"/>
          <w:bCs/>
          <w:szCs w:val="22"/>
          <w:lang w:val="fr-FR"/>
        </w:rPr>
        <w:t xml:space="preserve"> formulée par le Comité</w:t>
      </w:r>
      <w:r w:rsidRPr="004C0F27">
        <w:rPr>
          <w:rFonts w:ascii="Arial" w:hAnsi="Arial" w:cs="Arial"/>
          <w:bCs/>
          <w:szCs w:val="22"/>
          <w:lang w:val="fr-FR"/>
        </w:rPr>
        <w:t xml:space="preserve"> à sa dernière session</w:t>
      </w:r>
      <w:r w:rsidR="00677D2B">
        <w:rPr>
          <w:rFonts w:ascii="Arial" w:hAnsi="Arial" w:cs="Arial"/>
          <w:bCs/>
          <w:szCs w:val="22"/>
          <w:lang w:val="fr-FR"/>
        </w:rPr>
        <w:t>,</w:t>
      </w:r>
      <w:r w:rsidRPr="004C0F27">
        <w:rPr>
          <w:rFonts w:ascii="Arial" w:hAnsi="Arial" w:cs="Arial"/>
          <w:bCs/>
          <w:szCs w:val="22"/>
          <w:lang w:val="fr-FR"/>
        </w:rPr>
        <w:t xml:space="preserve"> d'autoriser le Secrétariat à opérer des </w:t>
      </w:r>
      <w:r w:rsidR="00677D2B">
        <w:rPr>
          <w:rFonts w:ascii="Arial" w:hAnsi="Arial" w:cs="Arial"/>
          <w:bCs/>
          <w:szCs w:val="22"/>
          <w:lang w:val="fr-FR"/>
        </w:rPr>
        <w:t xml:space="preserve">transferts </w:t>
      </w:r>
      <w:r w:rsidRPr="004C0F27">
        <w:rPr>
          <w:rFonts w:ascii="Arial" w:hAnsi="Arial" w:cs="Arial"/>
          <w:bCs/>
          <w:szCs w:val="22"/>
          <w:lang w:val="fr-FR"/>
        </w:rPr>
        <w:t>entre les lignes budgétaires 4, 5 et 6 à concurrenc</w:t>
      </w:r>
      <w:r w:rsidR="00677D2B">
        <w:rPr>
          <w:rFonts w:ascii="Arial" w:hAnsi="Arial" w:cs="Arial"/>
          <w:bCs/>
          <w:szCs w:val="22"/>
          <w:lang w:val="fr-FR"/>
        </w:rPr>
        <w:t>e de 30 pour cent</w:t>
      </w:r>
      <w:r w:rsidRPr="004C0F27">
        <w:rPr>
          <w:rFonts w:ascii="Arial" w:hAnsi="Arial" w:cs="Arial"/>
          <w:bCs/>
          <w:szCs w:val="22"/>
          <w:lang w:val="fr-FR"/>
        </w:rPr>
        <w:t xml:space="preserve"> de leur montant total initial. L'objectif de cette recommandation était de mieux utiliser les fonds en fonction des besoins de chaque cycle. Bien entendu, le Secrétariat informera</w:t>
      </w:r>
      <w:r w:rsidR="00677D2B">
        <w:rPr>
          <w:rFonts w:ascii="Arial" w:hAnsi="Arial" w:cs="Arial"/>
          <w:bCs/>
          <w:szCs w:val="22"/>
          <w:lang w:val="fr-FR"/>
        </w:rPr>
        <w:t>it</w:t>
      </w:r>
      <w:r w:rsidRPr="004C0F27">
        <w:rPr>
          <w:rFonts w:ascii="Arial" w:hAnsi="Arial" w:cs="Arial"/>
          <w:bCs/>
          <w:szCs w:val="22"/>
          <w:lang w:val="fr-FR"/>
        </w:rPr>
        <w:t xml:space="preserve"> le Comité et l'Assemblée générale des détails de ces transferts, le cas échéant.</w:t>
      </w:r>
    </w:p>
    <w:p w14:paraId="30717668" w14:textId="0352152C" w:rsidR="003D0985" w:rsidRPr="003D0985" w:rsidRDefault="003D0985" w:rsidP="00252B26">
      <w:pPr>
        <w:numPr>
          <w:ilvl w:val="0"/>
          <w:numId w:val="14"/>
        </w:numPr>
        <w:suppressAutoHyphens/>
        <w:autoSpaceDE w:val="0"/>
        <w:spacing w:before="120"/>
        <w:ind w:left="709" w:hanging="709"/>
        <w:jc w:val="both"/>
        <w:rPr>
          <w:rFonts w:ascii="Arial" w:hAnsi="Arial" w:cs="Arial"/>
          <w:bCs/>
          <w:szCs w:val="22"/>
          <w:lang w:val="fr-FR"/>
        </w:rPr>
      </w:pPr>
      <w:r w:rsidRPr="003D0985">
        <w:rPr>
          <w:rFonts w:ascii="Arial" w:hAnsi="Arial" w:cs="Arial"/>
          <w:bCs/>
          <w:szCs w:val="22"/>
          <w:lang w:val="fr-FR"/>
        </w:rPr>
        <w:t xml:space="preserve">Le </w:t>
      </w:r>
      <w:r w:rsidRPr="003D0985">
        <w:rPr>
          <w:rFonts w:ascii="Arial" w:hAnsi="Arial" w:cs="Arial"/>
          <w:b/>
          <w:bCs/>
          <w:szCs w:val="22"/>
          <w:lang w:val="fr-FR"/>
        </w:rPr>
        <w:t>Secrétaire</w:t>
      </w:r>
      <w:r w:rsidRPr="003D0985">
        <w:rPr>
          <w:rFonts w:ascii="Arial" w:hAnsi="Arial" w:cs="Arial"/>
          <w:bCs/>
          <w:szCs w:val="22"/>
          <w:lang w:val="fr-FR"/>
        </w:rPr>
        <w:t xml:space="preserve"> a donn</w:t>
      </w:r>
      <w:r>
        <w:rPr>
          <w:rFonts w:ascii="Arial" w:hAnsi="Arial" w:cs="Arial"/>
          <w:bCs/>
          <w:szCs w:val="22"/>
          <w:lang w:val="fr-FR"/>
        </w:rPr>
        <w:t>é l'exemple du dernier biennium du 38 C/5 au cours duquel</w:t>
      </w:r>
      <w:r w:rsidRPr="003D0985">
        <w:rPr>
          <w:rFonts w:ascii="Arial" w:hAnsi="Arial" w:cs="Arial"/>
          <w:bCs/>
          <w:szCs w:val="22"/>
          <w:lang w:val="fr-FR"/>
        </w:rPr>
        <w:t xml:space="preserve"> les demandes </w:t>
      </w:r>
      <w:r>
        <w:rPr>
          <w:rFonts w:ascii="Arial" w:hAnsi="Arial" w:cs="Arial"/>
          <w:bCs/>
          <w:szCs w:val="22"/>
          <w:lang w:val="fr-FR"/>
        </w:rPr>
        <w:t>de participation d'États parties</w:t>
      </w:r>
      <w:r w:rsidRPr="003D0985">
        <w:rPr>
          <w:rFonts w:ascii="Arial" w:hAnsi="Arial" w:cs="Arial"/>
          <w:bCs/>
          <w:szCs w:val="22"/>
          <w:lang w:val="fr-FR"/>
        </w:rPr>
        <w:t xml:space="preserve">, experts du Comité, au titre de </w:t>
      </w:r>
      <w:r>
        <w:rPr>
          <w:rFonts w:ascii="Arial" w:hAnsi="Arial" w:cs="Arial"/>
          <w:bCs/>
          <w:szCs w:val="22"/>
          <w:lang w:val="fr-FR"/>
        </w:rPr>
        <w:t>la ligne budgétaire 5, avaient</w:t>
      </w:r>
      <w:r w:rsidRPr="003D0985">
        <w:rPr>
          <w:rFonts w:ascii="Arial" w:hAnsi="Arial" w:cs="Arial"/>
          <w:bCs/>
          <w:szCs w:val="22"/>
          <w:lang w:val="fr-FR"/>
        </w:rPr>
        <w:t xml:space="preserve"> dépassé les ressources disponibles allouées à cette fin. </w:t>
      </w:r>
      <w:r>
        <w:rPr>
          <w:rFonts w:ascii="Arial" w:hAnsi="Arial" w:cs="Arial"/>
          <w:bCs/>
          <w:szCs w:val="22"/>
          <w:lang w:val="fr-FR"/>
        </w:rPr>
        <w:t xml:space="preserve">Par conséquent, </w:t>
      </w:r>
      <w:r w:rsidR="00252B26">
        <w:rPr>
          <w:rFonts w:ascii="Arial" w:hAnsi="Arial" w:cs="Arial"/>
          <w:bCs/>
          <w:szCs w:val="22"/>
          <w:lang w:val="fr-FR"/>
        </w:rPr>
        <w:t xml:space="preserve">des </w:t>
      </w:r>
      <w:r>
        <w:rPr>
          <w:rFonts w:ascii="Arial" w:hAnsi="Arial" w:cs="Arial"/>
          <w:bCs/>
          <w:szCs w:val="22"/>
          <w:lang w:val="fr-FR"/>
        </w:rPr>
        <w:t>demandes avaient</w:t>
      </w:r>
      <w:r w:rsidRPr="003D0985">
        <w:rPr>
          <w:rFonts w:ascii="Arial" w:hAnsi="Arial" w:cs="Arial"/>
          <w:bCs/>
          <w:szCs w:val="22"/>
          <w:lang w:val="fr-FR"/>
        </w:rPr>
        <w:t xml:space="preserve"> dû ê</w:t>
      </w:r>
      <w:r>
        <w:rPr>
          <w:rFonts w:ascii="Arial" w:hAnsi="Arial" w:cs="Arial"/>
          <w:bCs/>
          <w:szCs w:val="22"/>
          <w:lang w:val="fr-FR"/>
        </w:rPr>
        <w:t>tre refusées. Parallèlement</w:t>
      </w:r>
      <w:r w:rsidRPr="003D0985">
        <w:rPr>
          <w:rFonts w:ascii="Arial" w:hAnsi="Arial" w:cs="Arial"/>
          <w:bCs/>
          <w:szCs w:val="22"/>
          <w:lang w:val="fr-FR"/>
        </w:rPr>
        <w:t>, les crédits budgétaires relatifs à l'aide financière à la participation des membres du Comité, des experts e</w:t>
      </w:r>
      <w:r>
        <w:rPr>
          <w:rFonts w:ascii="Arial" w:hAnsi="Arial" w:cs="Arial"/>
          <w:bCs/>
          <w:szCs w:val="22"/>
          <w:lang w:val="fr-FR"/>
        </w:rPr>
        <w:t>t des représentants des ONG étaient</w:t>
      </w:r>
      <w:r w:rsidRPr="003D0985">
        <w:rPr>
          <w:rFonts w:ascii="Arial" w:hAnsi="Arial" w:cs="Arial"/>
          <w:bCs/>
          <w:szCs w:val="22"/>
          <w:lang w:val="fr-FR"/>
        </w:rPr>
        <w:t xml:space="preserve"> restés partiellement inu</w:t>
      </w:r>
      <w:r w:rsidR="001B22F6">
        <w:rPr>
          <w:rFonts w:ascii="Arial" w:hAnsi="Arial" w:cs="Arial"/>
          <w:bCs/>
          <w:szCs w:val="22"/>
          <w:lang w:val="fr-FR"/>
        </w:rPr>
        <w:t xml:space="preserve">tilisés. Au total, environ 25 pour cent </w:t>
      </w:r>
      <w:r w:rsidRPr="003D0985">
        <w:rPr>
          <w:rFonts w:ascii="Arial" w:hAnsi="Arial" w:cs="Arial"/>
          <w:bCs/>
          <w:szCs w:val="22"/>
          <w:lang w:val="fr-FR"/>
        </w:rPr>
        <w:t>de l'ensemble des fonds</w:t>
      </w:r>
      <w:r>
        <w:rPr>
          <w:rFonts w:ascii="Arial" w:hAnsi="Arial" w:cs="Arial"/>
          <w:bCs/>
          <w:szCs w:val="22"/>
          <w:lang w:val="fr-FR"/>
        </w:rPr>
        <w:t xml:space="preserve"> alloués à ces trois lignes étaient</w:t>
      </w:r>
      <w:r w:rsidRPr="003D0985">
        <w:rPr>
          <w:rFonts w:ascii="Arial" w:hAnsi="Arial" w:cs="Arial"/>
          <w:bCs/>
          <w:szCs w:val="22"/>
          <w:lang w:val="fr-FR"/>
        </w:rPr>
        <w:t xml:space="preserve"> restés inutilis</w:t>
      </w:r>
      <w:r>
        <w:rPr>
          <w:rFonts w:ascii="Arial" w:hAnsi="Arial" w:cs="Arial"/>
          <w:bCs/>
          <w:szCs w:val="22"/>
          <w:lang w:val="fr-FR"/>
        </w:rPr>
        <w:t>és au cours du dernier biennium</w:t>
      </w:r>
      <w:r w:rsidRPr="003D0985">
        <w:rPr>
          <w:rFonts w:ascii="Arial" w:hAnsi="Arial" w:cs="Arial"/>
          <w:bCs/>
          <w:szCs w:val="22"/>
          <w:lang w:val="fr-FR"/>
        </w:rPr>
        <w:t>. Cette recommandation permettrait donc au Secrétariat d'évaluer les demandes et de procéder à des transferts afin d'</w:t>
      </w:r>
      <w:r w:rsidR="00BC76F0">
        <w:rPr>
          <w:rFonts w:ascii="Arial" w:hAnsi="Arial" w:cs="Arial"/>
          <w:bCs/>
          <w:szCs w:val="22"/>
          <w:lang w:val="fr-FR"/>
        </w:rPr>
        <w:t>optimiser sa capacité à</w:t>
      </w:r>
      <w:r w:rsidRPr="003D0985">
        <w:rPr>
          <w:rFonts w:ascii="Arial" w:hAnsi="Arial" w:cs="Arial"/>
          <w:bCs/>
          <w:szCs w:val="22"/>
          <w:lang w:val="fr-FR"/>
        </w:rPr>
        <w:t xml:space="preserve"> répondre posit</w:t>
      </w:r>
      <w:r w:rsidR="000C7779">
        <w:rPr>
          <w:rFonts w:ascii="Arial" w:hAnsi="Arial" w:cs="Arial"/>
          <w:bCs/>
          <w:szCs w:val="22"/>
          <w:lang w:val="fr-FR"/>
        </w:rPr>
        <w:t>ivement à ces demandes. L</w:t>
      </w:r>
      <w:r w:rsidRPr="003D0985">
        <w:rPr>
          <w:rFonts w:ascii="Arial" w:hAnsi="Arial" w:cs="Arial"/>
          <w:bCs/>
          <w:szCs w:val="22"/>
          <w:lang w:val="fr-FR"/>
        </w:rPr>
        <w:t xml:space="preserve">a ligne budgétaire 8, </w:t>
      </w:r>
      <w:r>
        <w:rPr>
          <w:rFonts w:ascii="Arial" w:hAnsi="Arial" w:cs="Arial"/>
          <w:bCs/>
          <w:szCs w:val="22"/>
          <w:lang w:val="fr-FR"/>
        </w:rPr>
        <w:t xml:space="preserve">relative au Fonds de réserve, </w:t>
      </w:r>
      <w:r w:rsidR="00553AA9">
        <w:rPr>
          <w:rFonts w:ascii="Arial" w:hAnsi="Arial" w:cs="Arial"/>
          <w:bCs/>
          <w:szCs w:val="22"/>
          <w:lang w:val="fr-FR"/>
        </w:rPr>
        <w:t>avait atteint</w:t>
      </w:r>
      <w:r w:rsidRPr="003D0985">
        <w:rPr>
          <w:rFonts w:ascii="Arial" w:hAnsi="Arial" w:cs="Arial"/>
          <w:bCs/>
          <w:szCs w:val="22"/>
          <w:lang w:val="fr-FR"/>
        </w:rPr>
        <w:t xml:space="preserve"> un montant </w:t>
      </w:r>
      <w:r>
        <w:rPr>
          <w:rFonts w:ascii="Arial" w:hAnsi="Arial" w:cs="Arial"/>
          <w:bCs/>
          <w:szCs w:val="22"/>
          <w:lang w:val="fr-FR"/>
        </w:rPr>
        <w:t xml:space="preserve">total de 1 million de </w:t>
      </w:r>
      <w:r w:rsidRPr="003D0985">
        <w:rPr>
          <w:rFonts w:ascii="Arial" w:hAnsi="Arial" w:cs="Arial"/>
          <w:bCs/>
          <w:szCs w:val="22"/>
          <w:lang w:val="fr-FR"/>
        </w:rPr>
        <w:lastRenderedPageBreak/>
        <w:t xml:space="preserve">dollars des États-Unis au cours </w:t>
      </w:r>
      <w:r>
        <w:rPr>
          <w:rFonts w:ascii="Arial" w:hAnsi="Arial" w:cs="Arial"/>
          <w:bCs/>
          <w:szCs w:val="22"/>
          <w:lang w:val="fr-FR"/>
        </w:rPr>
        <w:t xml:space="preserve">du biennium </w:t>
      </w:r>
      <w:r w:rsidRPr="003D0985">
        <w:rPr>
          <w:rFonts w:ascii="Arial" w:hAnsi="Arial" w:cs="Arial"/>
          <w:bCs/>
          <w:szCs w:val="22"/>
          <w:lang w:val="fr-FR"/>
        </w:rPr>
        <w:t>précédent e</w:t>
      </w:r>
      <w:r>
        <w:rPr>
          <w:rFonts w:ascii="Arial" w:hAnsi="Arial" w:cs="Arial"/>
          <w:bCs/>
          <w:szCs w:val="22"/>
          <w:lang w:val="fr-FR"/>
        </w:rPr>
        <w:t>t les nouvelles allocations seraie</w:t>
      </w:r>
      <w:r w:rsidRPr="003D0985">
        <w:rPr>
          <w:rFonts w:ascii="Arial" w:hAnsi="Arial" w:cs="Arial"/>
          <w:bCs/>
          <w:szCs w:val="22"/>
          <w:lang w:val="fr-FR"/>
        </w:rPr>
        <w:t xml:space="preserve">nt désormais suspendues conformément à la décision 10.COM 8 </w:t>
      </w:r>
      <w:r w:rsidR="00BC76F0">
        <w:rPr>
          <w:rFonts w:ascii="Arial" w:hAnsi="Arial" w:cs="Arial"/>
          <w:bCs/>
          <w:szCs w:val="22"/>
          <w:lang w:val="fr-FR"/>
        </w:rPr>
        <w:t>et à la résolution 6.GA 9. Enfin, le Secrétaire a attiré</w:t>
      </w:r>
      <w:r w:rsidRPr="003D0985">
        <w:rPr>
          <w:rFonts w:ascii="Arial" w:hAnsi="Arial" w:cs="Arial"/>
          <w:bCs/>
          <w:szCs w:val="22"/>
          <w:lang w:val="fr-FR"/>
        </w:rPr>
        <w:t xml:space="preserve"> l'attention de l'Assemblée sur le fait que, selon le dernier rapport du Bureau de la gestion financière en date du 30 avril 2018, un montant total de 42</w:t>
      </w:r>
      <w:r w:rsidR="00BC76F0">
        <w:rPr>
          <w:rFonts w:ascii="Arial" w:hAnsi="Arial" w:cs="Arial"/>
          <w:bCs/>
          <w:szCs w:val="22"/>
          <w:lang w:val="fr-FR"/>
        </w:rPr>
        <w:t>8 209 dollars des États-Unis de</w:t>
      </w:r>
      <w:r w:rsidRPr="003D0985">
        <w:rPr>
          <w:rFonts w:ascii="Arial" w:hAnsi="Arial" w:cs="Arial"/>
          <w:bCs/>
          <w:szCs w:val="22"/>
          <w:lang w:val="fr-FR"/>
        </w:rPr>
        <w:t xml:space="preserve"> contributions dues pour les années antérieures à 2018 restait</w:t>
      </w:r>
      <w:r w:rsidR="001B22F6">
        <w:rPr>
          <w:rFonts w:ascii="Arial" w:hAnsi="Arial" w:cs="Arial"/>
          <w:bCs/>
          <w:szCs w:val="22"/>
          <w:lang w:val="fr-FR"/>
        </w:rPr>
        <w:t xml:space="preserve"> impayé. Cela représentait 24 pour cent </w:t>
      </w:r>
      <w:r w:rsidRPr="003D0985">
        <w:rPr>
          <w:rFonts w:ascii="Arial" w:hAnsi="Arial" w:cs="Arial"/>
          <w:bCs/>
          <w:szCs w:val="22"/>
          <w:lang w:val="fr-FR"/>
        </w:rPr>
        <w:t>du montant total dû</w:t>
      </w:r>
      <w:r w:rsidR="003900E0">
        <w:rPr>
          <w:rFonts w:ascii="Arial" w:hAnsi="Arial" w:cs="Arial"/>
          <w:bCs/>
          <w:szCs w:val="22"/>
          <w:lang w:val="fr-FR"/>
        </w:rPr>
        <w:t xml:space="preserve"> pour 2017. Le Secrétaire et l'A</w:t>
      </w:r>
      <w:r w:rsidRPr="003D0985">
        <w:rPr>
          <w:rFonts w:ascii="Arial" w:hAnsi="Arial" w:cs="Arial"/>
          <w:bCs/>
          <w:szCs w:val="22"/>
          <w:lang w:val="fr-FR"/>
        </w:rPr>
        <w:t>ttaché d'administration du Secteur de la culture, M. Abdelghani Baakrim, rest</w:t>
      </w:r>
      <w:r w:rsidR="003900E0">
        <w:rPr>
          <w:rFonts w:ascii="Arial" w:hAnsi="Arial" w:cs="Arial"/>
          <w:bCs/>
          <w:szCs w:val="22"/>
          <w:lang w:val="fr-FR"/>
        </w:rPr>
        <w:t>ai</w:t>
      </w:r>
      <w:r w:rsidRPr="003D0985">
        <w:rPr>
          <w:rFonts w:ascii="Arial" w:hAnsi="Arial" w:cs="Arial"/>
          <w:bCs/>
          <w:szCs w:val="22"/>
          <w:lang w:val="fr-FR"/>
        </w:rPr>
        <w:t>ent à la disposition de l'Assemblée pour répondre à toute question.</w:t>
      </w:r>
    </w:p>
    <w:p w14:paraId="018F4B0C" w14:textId="3A4B6D63" w:rsidR="00BC76F0" w:rsidRPr="00625FFC" w:rsidRDefault="00BC76F0" w:rsidP="00F465C3">
      <w:pPr>
        <w:numPr>
          <w:ilvl w:val="0"/>
          <w:numId w:val="14"/>
        </w:numPr>
        <w:suppressAutoHyphens/>
        <w:autoSpaceDE w:val="0"/>
        <w:spacing w:before="120"/>
        <w:ind w:left="709" w:hanging="709"/>
        <w:jc w:val="both"/>
        <w:rPr>
          <w:rFonts w:ascii="Arial" w:hAnsi="Arial" w:cs="Arial"/>
          <w:bCs/>
          <w:szCs w:val="22"/>
          <w:lang w:val="fr-FR"/>
        </w:rPr>
      </w:pPr>
      <w:r w:rsidRPr="00625FFC">
        <w:rPr>
          <w:rFonts w:ascii="Arial" w:hAnsi="Arial" w:cs="Arial"/>
          <w:bCs/>
          <w:szCs w:val="22"/>
          <w:lang w:val="fr-FR"/>
        </w:rPr>
        <w:t>La délégation de l'</w:t>
      </w:r>
      <w:r w:rsidRPr="00625FFC">
        <w:rPr>
          <w:rFonts w:ascii="Arial" w:hAnsi="Arial" w:cs="Arial"/>
          <w:b/>
          <w:bCs/>
          <w:szCs w:val="22"/>
          <w:lang w:val="fr-FR"/>
        </w:rPr>
        <w:t>Espagne</w:t>
      </w:r>
      <w:r w:rsidRPr="00625FFC">
        <w:rPr>
          <w:rFonts w:ascii="Arial" w:hAnsi="Arial" w:cs="Arial"/>
          <w:bCs/>
          <w:szCs w:val="22"/>
          <w:lang w:val="fr-FR"/>
        </w:rPr>
        <w:t xml:space="preserve"> a félicité la Présidente pour son élection et pour la </w:t>
      </w:r>
      <w:r w:rsidR="00625FFC" w:rsidRPr="00625FFC">
        <w:rPr>
          <w:rFonts w:ascii="Arial" w:hAnsi="Arial" w:cs="Arial"/>
          <w:bCs/>
          <w:szCs w:val="22"/>
          <w:lang w:val="fr-FR"/>
        </w:rPr>
        <w:t>compétence avec laquelle elle présidait les débats. Elle a adressé ses remerciements à la</w:t>
      </w:r>
      <w:r w:rsidRPr="00625FFC">
        <w:rPr>
          <w:rFonts w:ascii="Arial" w:hAnsi="Arial" w:cs="Arial"/>
          <w:bCs/>
          <w:szCs w:val="22"/>
          <w:lang w:val="fr-FR"/>
        </w:rPr>
        <w:t xml:space="preserve"> Président</w:t>
      </w:r>
      <w:r w:rsidR="00625FFC" w:rsidRPr="00625FFC">
        <w:rPr>
          <w:rFonts w:ascii="Arial" w:hAnsi="Arial" w:cs="Arial"/>
          <w:bCs/>
          <w:szCs w:val="22"/>
          <w:lang w:val="fr-FR"/>
        </w:rPr>
        <w:t>e et au</w:t>
      </w:r>
      <w:r w:rsidRPr="00625FFC">
        <w:rPr>
          <w:rFonts w:ascii="Arial" w:hAnsi="Arial" w:cs="Arial"/>
          <w:bCs/>
          <w:szCs w:val="22"/>
          <w:lang w:val="fr-FR"/>
        </w:rPr>
        <w:t xml:space="preserve"> Secrétariat </w:t>
      </w:r>
      <w:r w:rsidR="00625FFC" w:rsidRPr="00625FFC">
        <w:rPr>
          <w:rFonts w:ascii="Arial" w:hAnsi="Arial" w:cs="Arial"/>
          <w:bCs/>
          <w:szCs w:val="22"/>
          <w:lang w:val="fr-FR"/>
        </w:rPr>
        <w:t xml:space="preserve">car elle se réjouissait d’avoir pu constater que </w:t>
      </w:r>
      <w:r w:rsidRPr="00625FFC">
        <w:rPr>
          <w:rFonts w:ascii="Arial" w:hAnsi="Arial" w:cs="Arial"/>
          <w:bCs/>
          <w:szCs w:val="22"/>
          <w:lang w:val="fr-FR"/>
        </w:rPr>
        <w:t>la nécessité d'utiliser le mécanisme d'assistance internationale</w:t>
      </w:r>
      <w:r w:rsidR="00625FFC" w:rsidRPr="00625FFC">
        <w:rPr>
          <w:rFonts w:ascii="Arial" w:hAnsi="Arial" w:cs="Arial"/>
          <w:bCs/>
          <w:szCs w:val="22"/>
          <w:lang w:val="fr-FR"/>
        </w:rPr>
        <w:t xml:space="preserve"> avait été</w:t>
      </w:r>
      <w:r w:rsidR="00336EEC">
        <w:rPr>
          <w:rFonts w:ascii="Arial" w:hAnsi="Arial" w:cs="Arial"/>
          <w:bCs/>
          <w:szCs w:val="22"/>
          <w:lang w:val="fr-FR"/>
        </w:rPr>
        <w:t xml:space="preserve"> prise en compte</w:t>
      </w:r>
      <w:r w:rsidRPr="00625FFC">
        <w:rPr>
          <w:rFonts w:ascii="Arial" w:hAnsi="Arial" w:cs="Arial"/>
          <w:bCs/>
          <w:szCs w:val="22"/>
          <w:lang w:val="fr-FR"/>
        </w:rPr>
        <w:t xml:space="preserve">. </w:t>
      </w:r>
      <w:r w:rsidR="00625FFC" w:rsidRPr="00625FFC">
        <w:rPr>
          <w:rFonts w:ascii="Arial" w:hAnsi="Arial" w:cs="Arial"/>
          <w:bCs/>
          <w:szCs w:val="22"/>
          <w:lang w:val="fr-FR"/>
        </w:rPr>
        <w:t>Comme l'avait souligné à juste titre le Secrétariat, c</w:t>
      </w:r>
      <w:r w:rsidRPr="00625FFC">
        <w:rPr>
          <w:rFonts w:ascii="Arial" w:hAnsi="Arial" w:cs="Arial"/>
          <w:bCs/>
          <w:szCs w:val="22"/>
          <w:lang w:val="fr-FR"/>
        </w:rPr>
        <w:t xml:space="preserve">ette Convention ne pouvait se permettre de voir ce mécanisme </w:t>
      </w:r>
      <w:r w:rsidR="00625FFC" w:rsidRPr="00625FFC">
        <w:rPr>
          <w:rFonts w:ascii="Arial" w:hAnsi="Arial" w:cs="Arial"/>
          <w:bCs/>
          <w:szCs w:val="22"/>
          <w:lang w:val="fr-FR"/>
        </w:rPr>
        <w:t>sous-utilisé. Elle</w:t>
      </w:r>
      <w:r w:rsidRPr="00625FFC">
        <w:rPr>
          <w:rFonts w:ascii="Arial" w:hAnsi="Arial" w:cs="Arial"/>
          <w:bCs/>
          <w:szCs w:val="22"/>
          <w:lang w:val="fr-FR"/>
        </w:rPr>
        <w:t xml:space="preserve"> s'est donc félicité</w:t>
      </w:r>
      <w:r w:rsidR="00625FFC" w:rsidRPr="00625FFC">
        <w:rPr>
          <w:rFonts w:ascii="Arial" w:hAnsi="Arial" w:cs="Arial"/>
          <w:bCs/>
          <w:szCs w:val="22"/>
          <w:lang w:val="fr-FR"/>
        </w:rPr>
        <w:t>e</w:t>
      </w:r>
      <w:r w:rsidRPr="00625FFC">
        <w:rPr>
          <w:rFonts w:ascii="Arial" w:hAnsi="Arial" w:cs="Arial"/>
          <w:bCs/>
          <w:szCs w:val="22"/>
          <w:lang w:val="fr-FR"/>
        </w:rPr>
        <w:t xml:space="preserve"> de cette initiative, ainsi que de l'augmentation du budget. La délégation a rappelé que lorsqu'elle était membre du Comité, elle </w:t>
      </w:r>
      <w:r w:rsidR="00625FFC">
        <w:rPr>
          <w:rFonts w:ascii="Arial" w:hAnsi="Arial" w:cs="Arial"/>
          <w:bCs/>
          <w:szCs w:val="22"/>
          <w:lang w:val="fr-FR"/>
        </w:rPr>
        <w:t>avait souligné</w:t>
      </w:r>
      <w:r w:rsidRPr="00625FFC">
        <w:rPr>
          <w:rFonts w:ascii="Arial" w:hAnsi="Arial" w:cs="Arial"/>
          <w:bCs/>
          <w:szCs w:val="22"/>
          <w:lang w:val="fr-FR"/>
        </w:rPr>
        <w:t xml:space="preserve"> à maintes reprises que le mécanisme d'assistance internationale n'avait peut-être pas été beaucoup utilisé par les États car il était excessivement compliqué de rassembler les infor</w:t>
      </w:r>
      <w:r w:rsidR="00336EEC">
        <w:rPr>
          <w:rFonts w:ascii="Arial" w:hAnsi="Arial" w:cs="Arial"/>
          <w:bCs/>
          <w:szCs w:val="22"/>
          <w:lang w:val="fr-FR"/>
        </w:rPr>
        <w:t>mations requises. Les États déployaient</w:t>
      </w:r>
      <w:r w:rsidRPr="00625FFC">
        <w:rPr>
          <w:rFonts w:ascii="Arial" w:hAnsi="Arial" w:cs="Arial"/>
          <w:bCs/>
          <w:szCs w:val="22"/>
          <w:lang w:val="fr-FR"/>
        </w:rPr>
        <w:t xml:space="preserve"> beaucoup d'efforts </w:t>
      </w:r>
      <w:r w:rsidR="00336EEC">
        <w:rPr>
          <w:rFonts w:ascii="Arial" w:hAnsi="Arial" w:cs="Arial"/>
          <w:bCs/>
          <w:szCs w:val="22"/>
          <w:lang w:val="fr-FR"/>
        </w:rPr>
        <w:t xml:space="preserve">pour </w:t>
      </w:r>
      <w:r w:rsidRPr="00625FFC">
        <w:rPr>
          <w:rFonts w:ascii="Arial" w:hAnsi="Arial" w:cs="Arial"/>
          <w:bCs/>
          <w:szCs w:val="22"/>
          <w:lang w:val="fr-FR"/>
        </w:rPr>
        <w:t xml:space="preserve">leurs dossiers de </w:t>
      </w:r>
      <w:r w:rsidR="00336EEC" w:rsidRPr="00336EEC">
        <w:rPr>
          <w:rFonts w:ascii="Arial" w:hAnsi="Arial" w:cs="Arial"/>
          <w:bCs/>
          <w:szCs w:val="22"/>
          <w:lang w:val="fr-FR"/>
        </w:rPr>
        <w:t>candidature</w:t>
      </w:r>
      <w:r w:rsidR="00336EEC">
        <w:rPr>
          <w:rFonts w:ascii="Arial" w:hAnsi="Arial" w:cs="Arial"/>
          <w:bCs/>
          <w:szCs w:val="22"/>
          <w:lang w:val="fr-FR"/>
        </w:rPr>
        <w:t xml:space="preserve"> sur les Listes et c'était</w:t>
      </w:r>
      <w:r w:rsidRPr="00625FFC">
        <w:rPr>
          <w:rFonts w:ascii="Arial" w:hAnsi="Arial" w:cs="Arial"/>
          <w:bCs/>
          <w:szCs w:val="22"/>
          <w:lang w:val="fr-FR"/>
        </w:rPr>
        <w:t xml:space="preserve"> l'une des raisons </w:t>
      </w:r>
      <w:r w:rsidR="00336EEC">
        <w:rPr>
          <w:rFonts w:ascii="Arial" w:hAnsi="Arial" w:cs="Arial"/>
          <w:bCs/>
          <w:szCs w:val="22"/>
          <w:lang w:val="fr-FR"/>
        </w:rPr>
        <w:t>pour lesquelles ils ne pouvaient</w:t>
      </w:r>
      <w:r w:rsidRPr="00625FFC">
        <w:rPr>
          <w:rFonts w:ascii="Arial" w:hAnsi="Arial" w:cs="Arial"/>
          <w:bCs/>
          <w:szCs w:val="22"/>
          <w:lang w:val="fr-FR"/>
        </w:rPr>
        <w:t xml:space="preserve"> accéder au mécanisme d'assistance internationale. Elle a en outre rappelé que lorsqu'elle siégeait au Comité, les demandes d'assistance internationale étaient souvent rejetées en raison d'erreurs de forme seulement et non de fond dans les divers critères. La délégation a réitéré sa satisfaction quant à </w:t>
      </w:r>
      <w:r w:rsidR="00336EEC">
        <w:rPr>
          <w:rFonts w:ascii="Arial" w:hAnsi="Arial" w:cs="Arial"/>
          <w:bCs/>
          <w:szCs w:val="22"/>
          <w:lang w:val="fr-FR"/>
        </w:rPr>
        <w:t>cette solution très simple, elle souhaitait</w:t>
      </w:r>
      <w:r w:rsidRPr="00625FFC">
        <w:rPr>
          <w:rFonts w:ascii="Arial" w:hAnsi="Arial" w:cs="Arial"/>
          <w:bCs/>
          <w:szCs w:val="22"/>
          <w:lang w:val="fr-FR"/>
        </w:rPr>
        <w:t xml:space="preserve"> que cela incite de nombreux États à recourir à </w:t>
      </w:r>
      <w:r w:rsidR="00336EEC">
        <w:rPr>
          <w:rFonts w:ascii="Arial" w:hAnsi="Arial" w:cs="Arial"/>
          <w:bCs/>
          <w:szCs w:val="22"/>
          <w:lang w:val="fr-FR"/>
        </w:rPr>
        <w:t>ce mécanisme lorsqu'ils présentaient</w:t>
      </w:r>
      <w:r w:rsidRPr="00625FFC">
        <w:rPr>
          <w:rFonts w:ascii="Arial" w:hAnsi="Arial" w:cs="Arial"/>
          <w:bCs/>
          <w:szCs w:val="22"/>
          <w:lang w:val="fr-FR"/>
        </w:rPr>
        <w:t xml:space="preserve"> leurs dossiers.</w:t>
      </w:r>
    </w:p>
    <w:p w14:paraId="4FE0A9FC" w14:textId="3BBC50E6" w:rsidR="00336EEC" w:rsidRPr="00336EEC" w:rsidRDefault="00336EEC" w:rsidP="00427F19">
      <w:pPr>
        <w:numPr>
          <w:ilvl w:val="0"/>
          <w:numId w:val="14"/>
        </w:numPr>
        <w:suppressAutoHyphens/>
        <w:autoSpaceDE w:val="0"/>
        <w:spacing w:before="120"/>
        <w:ind w:left="709" w:hanging="709"/>
        <w:jc w:val="both"/>
        <w:rPr>
          <w:rFonts w:ascii="Arial" w:hAnsi="Arial" w:cs="Arial"/>
          <w:bCs/>
          <w:szCs w:val="22"/>
          <w:lang w:val="fr-FR"/>
        </w:rPr>
      </w:pPr>
      <w:r w:rsidRPr="00336EEC">
        <w:rPr>
          <w:rFonts w:ascii="Arial" w:hAnsi="Arial" w:cs="Arial"/>
          <w:bCs/>
          <w:szCs w:val="22"/>
          <w:lang w:val="fr-FR"/>
        </w:rPr>
        <w:t xml:space="preserve">La délégation du </w:t>
      </w:r>
      <w:r w:rsidRPr="00336EEC">
        <w:rPr>
          <w:rFonts w:ascii="Arial" w:hAnsi="Arial" w:cs="Arial"/>
          <w:b/>
          <w:bCs/>
          <w:szCs w:val="22"/>
          <w:lang w:val="fr-FR"/>
        </w:rPr>
        <w:t>Japon</w:t>
      </w:r>
      <w:r w:rsidRPr="00336EEC">
        <w:rPr>
          <w:rFonts w:ascii="Arial" w:hAnsi="Arial" w:cs="Arial"/>
          <w:bCs/>
          <w:szCs w:val="22"/>
          <w:lang w:val="fr-FR"/>
        </w:rPr>
        <w:t xml:space="preserve"> a remercié le Secrétariat pour le projet de plan </w:t>
      </w:r>
      <w:r>
        <w:rPr>
          <w:rFonts w:ascii="Arial" w:hAnsi="Arial" w:cs="Arial"/>
          <w:bCs/>
          <w:szCs w:val="22"/>
          <w:lang w:val="fr-FR"/>
        </w:rPr>
        <w:t xml:space="preserve">qui faisait </w:t>
      </w:r>
      <w:r w:rsidRPr="00336EEC">
        <w:rPr>
          <w:rFonts w:ascii="Arial" w:hAnsi="Arial" w:cs="Arial"/>
          <w:bCs/>
          <w:szCs w:val="22"/>
          <w:lang w:val="fr-FR"/>
        </w:rPr>
        <w:t>suite aux discussions de la douzième se</w:t>
      </w:r>
      <w:r>
        <w:rPr>
          <w:rFonts w:ascii="Arial" w:hAnsi="Arial" w:cs="Arial"/>
          <w:bCs/>
          <w:szCs w:val="22"/>
          <w:lang w:val="fr-FR"/>
        </w:rPr>
        <w:t>ssion du Comité. Le Japon estimait</w:t>
      </w:r>
      <w:r w:rsidRPr="00336EEC">
        <w:rPr>
          <w:rFonts w:ascii="Arial" w:hAnsi="Arial" w:cs="Arial"/>
          <w:bCs/>
          <w:szCs w:val="22"/>
          <w:lang w:val="fr-FR"/>
        </w:rPr>
        <w:t xml:space="preserve"> que le renforcement des capacités devrait être une priorité pour améliorer le fonctionnement de la Convention, e</w:t>
      </w:r>
      <w:r>
        <w:rPr>
          <w:rFonts w:ascii="Arial" w:hAnsi="Arial" w:cs="Arial"/>
          <w:bCs/>
          <w:szCs w:val="22"/>
          <w:lang w:val="fr-FR"/>
        </w:rPr>
        <w:t>t il soutenait le projet de plan en espérant</w:t>
      </w:r>
      <w:r w:rsidRPr="00336EEC">
        <w:rPr>
          <w:rFonts w:ascii="Arial" w:hAnsi="Arial" w:cs="Arial"/>
          <w:bCs/>
          <w:szCs w:val="22"/>
          <w:lang w:val="fr-FR"/>
        </w:rPr>
        <w:t xml:space="preserve"> que le Secrétariat pourra</w:t>
      </w:r>
      <w:r>
        <w:rPr>
          <w:rFonts w:ascii="Arial" w:hAnsi="Arial" w:cs="Arial"/>
          <w:bCs/>
          <w:szCs w:val="22"/>
          <w:lang w:val="fr-FR"/>
        </w:rPr>
        <w:t>it</w:t>
      </w:r>
      <w:r w:rsidRPr="00336EEC">
        <w:rPr>
          <w:rFonts w:ascii="Arial" w:hAnsi="Arial" w:cs="Arial"/>
          <w:bCs/>
          <w:szCs w:val="22"/>
          <w:lang w:val="fr-FR"/>
        </w:rPr>
        <w:t xml:space="preserve"> répondre en temps voulu et de manière appro</w:t>
      </w:r>
      <w:r>
        <w:rPr>
          <w:rFonts w:ascii="Arial" w:hAnsi="Arial" w:cs="Arial"/>
          <w:bCs/>
          <w:szCs w:val="22"/>
          <w:lang w:val="fr-FR"/>
        </w:rPr>
        <w:t>priée lorsqu’à l’avenir, les pays demanderaie</w:t>
      </w:r>
      <w:r w:rsidRPr="00336EEC">
        <w:rPr>
          <w:rFonts w:ascii="Arial" w:hAnsi="Arial" w:cs="Arial"/>
          <w:bCs/>
          <w:szCs w:val="22"/>
          <w:lang w:val="fr-FR"/>
        </w:rPr>
        <w:t>n</w:t>
      </w:r>
      <w:r>
        <w:rPr>
          <w:rFonts w:ascii="Arial" w:hAnsi="Arial" w:cs="Arial"/>
          <w:bCs/>
          <w:szCs w:val="22"/>
          <w:lang w:val="fr-FR"/>
        </w:rPr>
        <w:t>t une assistance internationale.</w:t>
      </w:r>
    </w:p>
    <w:p w14:paraId="42785D33" w14:textId="7F02FD51" w:rsidR="00336EEC" w:rsidRPr="00336EEC" w:rsidRDefault="00336EEC" w:rsidP="0004560C">
      <w:pPr>
        <w:numPr>
          <w:ilvl w:val="0"/>
          <w:numId w:val="14"/>
        </w:numPr>
        <w:suppressAutoHyphens/>
        <w:autoSpaceDE w:val="0"/>
        <w:spacing w:before="120"/>
        <w:ind w:left="709" w:hanging="709"/>
        <w:jc w:val="both"/>
        <w:rPr>
          <w:rFonts w:ascii="Arial" w:hAnsi="Arial" w:cs="Arial"/>
          <w:bCs/>
          <w:szCs w:val="22"/>
          <w:lang w:val="fr-FR"/>
        </w:rPr>
      </w:pPr>
      <w:r w:rsidRPr="00336EEC">
        <w:rPr>
          <w:rFonts w:ascii="Arial" w:hAnsi="Arial" w:cs="Arial"/>
          <w:bCs/>
          <w:szCs w:val="22"/>
          <w:lang w:val="fr-FR"/>
        </w:rPr>
        <w:t>La délégation de l'</w:t>
      </w:r>
      <w:r w:rsidRPr="00336EEC">
        <w:rPr>
          <w:rFonts w:ascii="Arial" w:hAnsi="Arial" w:cs="Arial"/>
          <w:b/>
          <w:bCs/>
          <w:szCs w:val="22"/>
          <w:lang w:val="fr-FR"/>
        </w:rPr>
        <w:t>Estonie</w:t>
      </w:r>
      <w:r w:rsidRPr="00336EEC">
        <w:rPr>
          <w:rFonts w:ascii="Arial" w:hAnsi="Arial" w:cs="Arial"/>
          <w:bCs/>
          <w:szCs w:val="22"/>
          <w:lang w:val="fr-FR"/>
        </w:rPr>
        <w:t xml:space="preserve"> a remercié le Secrétariat pour ce document bien structuré et </w:t>
      </w:r>
      <w:r w:rsidR="0004560C">
        <w:rPr>
          <w:rFonts w:ascii="Arial" w:hAnsi="Arial" w:cs="Arial"/>
          <w:bCs/>
          <w:szCs w:val="22"/>
          <w:lang w:val="fr-FR"/>
        </w:rPr>
        <w:t>documenté</w:t>
      </w:r>
      <w:r w:rsidR="0004560C" w:rsidRPr="00336EEC">
        <w:rPr>
          <w:rFonts w:ascii="Arial" w:hAnsi="Arial" w:cs="Arial"/>
          <w:bCs/>
          <w:szCs w:val="22"/>
          <w:lang w:val="fr-FR"/>
        </w:rPr>
        <w:t xml:space="preserve"> </w:t>
      </w:r>
      <w:r w:rsidRPr="00336EEC">
        <w:rPr>
          <w:rFonts w:ascii="Arial" w:hAnsi="Arial" w:cs="Arial"/>
          <w:bCs/>
          <w:szCs w:val="22"/>
          <w:lang w:val="fr-FR"/>
        </w:rPr>
        <w:t xml:space="preserve">qui </w:t>
      </w:r>
      <w:r>
        <w:rPr>
          <w:rFonts w:ascii="Arial" w:hAnsi="Arial" w:cs="Arial"/>
          <w:bCs/>
          <w:szCs w:val="22"/>
          <w:lang w:val="fr-FR"/>
        </w:rPr>
        <w:t xml:space="preserve">mettait </w:t>
      </w:r>
      <w:r w:rsidRPr="00336EEC">
        <w:rPr>
          <w:rFonts w:ascii="Arial" w:hAnsi="Arial" w:cs="Arial"/>
          <w:bCs/>
          <w:szCs w:val="22"/>
          <w:lang w:val="fr-FR"/>
        </w:rPr>
        <w:t>clairement</w:t>
      </w:r>
      <w:r>
        <w:rPr>
          <w:rFonts w:ascii="Arial" w:hAnsi="Arial" w:cs="Arial"/>
          <w:bCs/>
          <w:szCs w:val="22"/>
          <w:lang w:val="fr-FR"/>
        </w:rPr>
        <w:t xml:space="preserve"> en évidence</w:t>
      </w:r>
      <w:r w:rsidRPr="00336EEC">
        <w:rPr>
          <w:rFonts w:ascii="Arial" w:hAnsi="Arial" w:cs="Arial"/>
          <w:bCs/>
          <w:szCs w:val="22"/>
          <w:lang w:val="fr-FR"/>
        </w:rPr>
        <w:t xml:space="preserve"> la sous-utilisation persistante des fonds consacrés à l'assistance internationale alors que de nombreux États parties avaient tant besoin de ressources et de soutien pour sauvegarder le patrimoine immat</w:t>
      </w:r>
      <w:r>
        <w:rPr>
          <w:rFonts w:ascii="Arial" w:hAnsi="Arial" w:cs="Arial"/>
          <w:bCs/>
          <w:szCs w:val="22"/>
          <w:lang w:val="fr-FR"/>
        </w:rPr>
        <w:t>ériel. L'Estonie comprenait</w:t>
      </w:r>
      <w:r w:rsidRPr="00336EEC">
        <w:rPr>
          <w:rFonts w:ascii="Arial" w:hAnsi="Arial" w:cs="Arial"/>
          <w:bCs/>
          <w:szCs w:val="22"/>
          <w:lang w:val="fr-FR"/>
        </w:rPr>
        <w:t xml:space="preserve"> bien la logique, ainsi que la nécessité de mettre en place une équipe dédiée à la mise en œuvre de l'assistance internationale, en réduisant les lignes budgétaires 1</w:t>
      </w:r>
      <w:r w:rsidR="0053089E">
        <w:rPr>
          <w:rFonts w:ascii="Arial" w:hAnsi="Arial" w:cs="Arial"/>
          <w:bCs/>
          <w:szCs w:val="22"/>
          <w:lang w:val="fr-FR"/>
        </w:rPr>
        <w:t xml:space="preserve"> et 2 afin d'y parvenir. Elle estimait</w:t>
      </w:r>
      <w:r w:rsidRPr="00336EEC">
        <w:rPr>
          <w:rFonts w:ascii="Arial" w:hAnsi="Arial" w:cs="Arial"/>
          <w:bCs/>
          <w:szCs w:val="22"/>
          <w:lang w:val="fr-FR"/>
        </w:rPr>
        <w:t xml:space="preserve"> que ce changement permettrait au Secrétariat de mieux servir les États parties, ce qui constituait également, d'une certaine manière, une activité de renforcement des </w:t>
      </w:r>
      <w:r w:rsidR="0053089E">
        <w:rPr>
          <w:rFonts w:ascii="Arial" w:hAnsi="Arial" w:cs="Arial"/>
          <w:bCs/>
          <w:szCs w:val="22"/>
          <w:lang w:val="fr-FR"/>
        </w:rPr>
        <w:t>capacités pour les États qui avaient</w:t>
      </w:r>
      <w:r w:rsidRPr="00336EEC">
        <w:rPr>
          <w:rFonts w:ascii="Arial" w:hAnsi="Arial" w:cs="Arial"/>
          <w:bCs/>
          <w:szCs w:val="22"/>
          <w:lang w:val="fr-FR"/>
        </w:rPr>
        <w:t xml:space="preserve"> besoin d'une assistance </w:t>
      </w:r>
      <w:r w:rsidR="0053089E">
        <w:rPr>
          <w:rFonts w:ascii="Arial" w:hAnsi="Arial" w:cs="Arial"/>
          <w:bCs/>
          <w:szCs w:val="22"/>
          <w:lang w:val="fr-FR"/>
        </w:rPr>
        <w:t>internationale. Ces projets constituaient</w:t>
      </w:r>
      <w:r w:rsidRPr="00336EEC">
        <w:rPr>
          <w:rFonts w:ascii="Arial" w:hAnsi="Arial" w:cs="Arial"/>
          <w:bCs/>
          <w:szCs w:val="22"/>
          <w:lang w:val="fr-FR"/>
        </w:rPr>
        <w:t xml:space="preserve"> d'importants exemples d'activités de sauvegarde dans le monde entier, et la délégation a souligné la nécessité de suivre de près et d'évaluer l'impact de l'assista</w:t>
      </w:r>
      <w:r w:rsidR="0053089E">
        <w:rPr>
          <w:rFonts w:ascii="Arial" w:hAnsi="Arial" w:cs="Arial"/>
          <w:bCs/>
          <w:szCs w:val="22"/>
          <w:lang w:val="fr-FR"/>
        </w:rPr>
        <w:t>nce fournie par le Fonds. Il était</w:t>
      </w:r>
      <w:r w:rsidRPr="00336EEC">
        <w:rPr>
          <w:rFonts w:ascii="Arial" w:hAnsi="Arial" w:cs="Arial"/>
          <w:bCs/>
          <w:szCs w:val="22"/>
          <w:lang w:val="fr-FR"/>
        </w:rPr>
        <w:t xml:space="preserve"> donc logique que les capacités humaines permettent au Secrétariat d</w:t>
      </w:r>
      <w:r w:rsidR="0053089E">
        <w:rPr>
          <w:rFonts w:ascii="Arial" w:hAnsi="Arial" w:cs="Arial"/>
          <w:bCs/>
          <w:szCs w:val="22"/>
          <w:lang w:val="fr-FR"/>
        </w:rPr>
        <w:t>'atteindre cet objectif. Elle</w:t>
      </w:r>
      <w:r w:rsidRPr="00336EEC">
        <w:rPr>
          <w:rFonts w:ascii="Arial" w:hAnsi="Arial" w:cs="Arial"/>
          <w:bCs/>
          <w:szCs w:val="22"/>
          <w:lang w:val="fr-FR"/>
        </w:rPr>
        <w:t xml:space="preserve"> s'est donc félicité</w:t>
      </w:r>
      <w:r w:rsidR="0053089E">
        <w:rPr>
          <w:rFonts w:ascii="Arial" w:hAnsi="Arial" w:cs="Arial"/>
          <w:bCs/>
          <w:szCs w:val="22"/>
          <w:lang w:val="fr-FR"/>
        </w:rPr>
        <w:t>e</w:t>
      </w:r>
      <w:r w:rsidRPr="00336EEC">
        <w:rPr>
          <w:rFonts w:ascii="Arial" w:hAnsi="Arial" w:cs="Arial"/>
          <w:bCs/>
          <w:szCs w:val="22"/>
          <w:lang w:val="fr-FR"/>
        </w:rPr>
        <w:t xml:space="preserve"> de la proposition de créer une nouvelle ligne budgétaire pour ces trois nouveaux postes.</w:t>
      </w:r>
    </w:p>
    <w:p w14:paraId="3B04D2E7" w14:textId="3C478723" w:rsidR="0053089E" w:rsidRPr="0053089E" w:rsidRDefault="0053089E" w:rsidP="00427F19">
      <w:pPr>
        <w:numPr>
          <w:ilvl w:val="0"/>
          <w:numId w:val="14"/>
        </w:numPr>
        <w:suppressAutoHyphens/>
        <w:autoSpaceDE w:val="0"/>
        <w:spacing w:before="120"/>
        <w:ind w:left="709" w:hanging="709"/>
        <w:jc w:val="both"/>
        <w:rPr>
          <w:rFonts w:ascii="Arial" w:hAnsi="Arial" w:cs="Arial"/>
          <w:bCs/>
          <w:szCs w:val="22"/>
          <w:lang w:val="fr-FR"/>
        </w:rPr>
      </w:pPr>
      <w:r w:rsidRPr="0053089E">
        <w:rPr>
          <w:rFonts w:ascii="Arial" w:hAnsi="Arial" w:cs="Arial"/>
          <w:bCs/>
          <w:szCs w:val="22"/>
          <w:lang w:val="fr-FR"/>
        </w:rPr>
        <w:t xml:space="preserve">La délégation de la </w:t>
      </w:r>
      <w:r w:rsidRPr="000C7779">
        <w:rPr>
          <w:rFonts w:ascii="Arial" w:hAnsi="Arial" w:cs="Arial"/>
          <w:b/>
          <w:bCs/>
          <w:szCs w:val="22"/>
          <w:lang w:val="fr-FR"/>
        </w:rPr>
        <w:t>Palestine</w:t>
      </w:r>
      <w:r w:rsidRPr="0053089E">
        <w:rPr>
          <w:rFonts w:ascii="Arial" w:hAnsi="Arial" w:cs="Arial"/>
          <w:bCs/>
          <w:szCs w:val="22"/>
          <w:lang w:val="fr-FR"/>
        </w:rPr>
        <w:t xml:space="preserve"> a remercié le Secrétariat pour le projet de plan qui reflétait les discussions précédentes sur la no</w:t>
      </w:r>
      <w:r>
        <w:rPr>
          <w:rFonts w:ascii="Arial" w:hAnsi="Arial" w:cs="Arial"/>
          <w:bCs/>
          <w:szCs w:val="22"/>
          <w:lang w:val="fr-FR"/>
        </w:rPr>
        <w:t xml:space="preserve">uvelle ligne budgétaire 1.1, et </w:t>
      </w:r>
      <w:r w:rsidR="000C7779">
        <w:rPr>
          <w:rFonts w:ascii="Arial" w:hAnsi="Arial" w:cs="Arial"/>
          <w:bCs/>
          <w:szCs w:val="22"/>
          <w:lang w:val="fr-FR"/>
        </w:rPr>
        <w:t>qui était</w:t>
      </w:r>
      <w:r w:rsidRPr="0053089E">
        <w:rPr>
          <w:rFonts w:ascii="Arial" w:hAnsi="Arial" w:cs="Arial"/>
          <w:bCs/>
          <w:szCs w:val="22"/>
          <w:lang w:val="fr-FR"/>
        </w:rPr>
        <w:t xml:space="preserve"> bien accueilli par tous les membres du Comité.</w:t>
      </w:r>
      <w:r w:rsidR="00A445F1">
        <w:rPr>
          <w:rFonts w:ascii="Arial" w:hAnsi="Arial" w:cs="Arial"/>
          <w:bCs/>
          <w:szCs w:val="22"/>
          <w:lang w:val="fr-FR"/>
        </w:rPr>
        <w:t xml:space="preserve"> Les délégations précédentes avaient</w:t>
      </w:r>
      <w:r w:rsidRPr="0053089E">
        <w:rPr>
          <w:rFonts w:ascii="Arial" w:hAnsi="Arial" w:cs="Arial"/>
          <w:bCs/>
          <w:szCs w:val="22"/>
          <w:lang w:val="fr-FR"/>
        </w:rPr>
        <w:t xml:space="preserve"> souligné la nécessité d'adopter la nouvelle ligne budgétaire car l'excellente équipe du Secrétariat devait accroître ses ressources humaines pour lui permettre de mieux répondre aux demandes, à savoir fournir une assistance internationale et renforcer ses capacités. La délégation a donc félicité </w:t>
      </w:r>
      <w:r w:rsidR="00A445F1">
        <w:rPr>
          <w:rFonts w:ascii="Arial" w:hAnsi="Arial" w:cs="Arial"/>
          <w:bCs/>
          <w:szCs w:val="22"/>
          <w:lang w:val="fr-FR"/>
        </w:rPr>
        <w:t xml:space="preserve">le Secrétariat et l'a remercié </w:t>
      </w:r>
      <w:r w:rsidRPr="0053089E">
        <w:rPr>
          <w:rFonts w:ascii="Arial" w:hAnsi="Arial" w:cs="Arial"/>
          <w:bCs/>
          <w:szCs w:val="22"/>
          <w:lang w:val="fr-FR"/>
        </w:rPr>
        <w:t>ainsi que tous les États parties</w:t>
      </w:r>
      <w:r w:rsidR="00A445F1">
        <w:rPr>
          <w:rFonts w:ascii="Arial" w:hAnsi="Arial" w:cs="Arial"/>
          <w:bCs/>
          <w:szCs w:val="22"/>
          <w:lang w:val="fr-FR"/>
        </w:rPr>
        <w:t xml:space="preserve"> à la Convention</w:t>
      </w:r>
      <w:r w:rsidRPr="0053089E">
        <w:rPr>
          <w:rFonts w:ascii="Arial" w:hAnsi="Arial" w:cs="Arial"/>
          <w:bCs/>
          <w:szCs w:val="22"/>
          <w:lang w:val="fr-FR"/>
        </w:rPr>
        <w:t xml:space="preserve"> pour leur excellent travail.</w:t>
      </w:r>
    </w:p>
    <w:p w14:paraId="06BADC94" w14:textId="6483CA3F" w:rsidR="00A445F1" w:rsidRPr="00A445F1" w:rsidRDefault="00A445F1" w:rsidP="00F465C3">
      <w:pPr>
        <w:numPr>
          <w:ilvl w:val="0"/>
          <w:numId w:val="14"/>
        </w:numPr>
        <w:suppressAutoHyphens/>
        <w:autoSpaceDE w:val="0"/>
        <w:spacing w:before="120"/>
        <w:ind w:left="709" w:hanging="709"/>
        <w:jc w:val="both"/>
        <w:rPr>
          <w:rFonts w:ascii="Arial" w:hAnsi="Arial" w:cs="Arial"/>
          <w:bCs/>
          <w:szCs w:val="22"/>
          <w:lang w:val="fr-FR"/>
        </w:rPr>
      </w:pPr>
      <w:r w:rsidRPr="00A445F1">
        <w:rPr>
          <w:rFonts w:ascii="Arial" w:hAnsi="Arial" w:cs="Arial"/>
          <w:bCs/>
          <w:szCs w:val="22"/>
          <w:lang w:val="fr-FR"/>
        </w:rPr>
        <w:t xml:space="preserve">La délégation </w:t>
      </w:r>
      <w:r>
        <w:rPr>
          <w:rFonts w:ascii="Arial" w:hAnsi="Arial" w:cs="Arial"/>
          <w:bCs/>
          <w:szCs w:val="22"/>
          <w:lang w:val="fr-FR"/>
        </w:rPr>
        <w:t>de l’</w:t>
      </w:r>
      <w:r w:rsidRPr="00A445F1">
        <w:rPr>
          <w:rFonts w:ascii="Arial" w:hAnsi="Arial" w:cs="Arial"/>
          <w:b/>
          <w:bCs/>
          <w:szCs w:val="22"/>
          <w:lang w:val="fr-FR"/>
        </w:rPr>
        <w:t>Ouganda</w:t>
      </w:r>
      <w:r>
        <w:rPr>
          <w:rFonts w:ascii="Arial" w:hAnsi="Arial" w:cs="Arial"/>
          <w:bCs/>
          <w:szCs w:val="22"/>
          <w:lang w:val="fr-FR"/>
        </w:rPr>
        <w:t xml:space="preserve"> s’est félicitée</w:t>
      </w:r>
      <w:r w:rsidRPr="00A445F1">
        <w:rPr>
          <w:rFonts w:ascii="Arial" w:hAnsi="Arial" w:cs="Arial"/>
          <w:bCs/>
          <w:szCs w:val="22"/>
          <w:lang w:val="fr-FR"/>
        </w:rPr>
        <w:t xml:space="preserve"> de l'utilisation des ressources du Fonds</w:t>
      </w:r>
      <w:r w:rsidR="00727D39">
        <w:rPr>
          <w:rFonts w:ascii="Arial" w:hAnsi="Arial" w:cs="Arial"/>
          <w:bCs/>
          <w:szCs w:val="22"/>
          <w:lang w:val="fr-FR"/>
        </w:rPr>
        <w:t>. E</w:t>
      </w:r>
      <w:r>
        <w:rPr>
          <w:rFonts w:ascii="Arial" w:hAnsi="Arial" w:cs="Arial"/>
          <w:bCs/>
          <w:szCs w:val="22"/>
          <w:lang w:val="fr-FR"/>
        </w:rPr>
        <w:t xml:space="preserve">lle était </w:t>
      </w:r>
      <w:r w:rsidRPr="00A445F1">
        <w:rPr>
          <w:rFonts w:ascii="Arial" w:hAnsi="Arial" w:cs="Arial"/>
          <w:bCs/>
          <w:szCs w:val="22"/>
          <w:lang w:val="fr-FR"/>
        </w:rPr>
        <w:t>fière de l'augmentation du taux de dépense</w:t>
      </w:r>
      <w:r>
        <w:rPr>
          <w:rFonts w:ascii="Arial" w:hAnsi="Arial" w:cs="Arial"/>
          <w:bCs/>
          <w:szCs w:val="22"/>
          <w:lang w:val="fr-FR"/>
        </w:rPr>
        <w:t>, passé de 21 à 53 pour</w:t>
      </w:r>
      <w:r w:rsidR="00727D39">
        <w:rPr>
          <w:rFonts w:ascii="Arial" w:hAnsi="Arial" w:cs="Arial"/>
          <w:bCs/>
          <w:szCs w:val="22"/>
          <w:lang w:val="fr-FR"/>
        </w:rPr>
        <w:t xml:space="preserve"> </w:t>
      </w:r>
      <w:r>
        <w:rPr>
          <w:rFonts w:ascii="Arial" w:hAnsi="Arial" w:cs="Arial"/>
          <w:bCs/>
          <w:szCs w:val="22"/>
          <w:lang w:val="fr-FR"/>
        </w:rPr>
        <w:t>cent grâce au</w:t>
      </w:r>
      <w:r w:rsidRPr="00A445F1">
        <w:rPr>
          <w:rFonts w:ascii="Arial" w:hAnsi="Arial" w:cs="Arial"/>
          <w:bCs/>
          <w:szCs w:val="22"/>
          <w:lang w:val="fr-FR"/>
        </w:rPr>
        <w:t xml:space="preserve"> mécanisme </w:t>
      </w:r>
      <w:r w:rsidRPr="00A445F1">
        <w:rPr>
          <w:rFonts w:ascii="Arial" w:hAnsi="Arial" w:cs="Arial"/>
          <w:bCs/>
          <w:szCs w:val="22"/>
          <w:lang w:val="fr-FR"/>
        </w:rPr>
        <w:lastRenderedPageBreak/>
        <w:t>d'assistan</w:t>
      </w:r>
      <w:r>
        <w:rPr>
          <w:rFonts w:ascii="Arial" w:hAnsi="Arial" w:cs="Arial"/>
          <w:bCs/>
          <w:szCs w:val="22"/>
          <w:lang w:val="fr-FR"/>
        </w:rPr>
        <w:t>ce internationale. Toutefois, elle</w:t>
      </w:r>
      <w:r w:rsidRPr="00A445F1">
        <w:rPr>
          <w:rFonts w:ascii="Arial" w:hAnsi="Arial" w:cs="Arial"/>
          <w:bCs/>
          <w:szCs w:val="22"/>
          <w:lang w:val="fr-FR"/>
        </w:rPr>
        <w:t xml:space="preserve"> a</w:t>
      </w:r>
      <w:r w:rsidR="00727D39">
        <w:rPr>
          <w:rFonts w:ascii="Arial" w:hAnsi="Arial" w:cs="Arial"/>
          <w:bCs/>
          <w:szCs w:val="22"/>
          <w:lang w:val="fr-FR"/>
        </w:rPr>
        <w:t xml:space="preserve"> souligné</w:t>
      </w:r>
      <w:r w:rsidRPr="00A445F1">
        <w:rPr>
          <w:rFonts w:ascii="Arial" w:hAnsi="Arial" w:cs="Arial"/>
          <w:bCs/>
          <w:szCs w:val="22"/>
          <w:lang w:val="fr-FR"/>
        </w:rPr>
        <w:t xml:space="preserve"> la sous-ut</w:t>
      </w:r>
      <w:r w:rsidR="00727D39">
        <w:rPr>
          <w:rFonts w:ascii="Arial" w:hAnsi="Arial" w:cs="Arial"/>
          <w:bCs/>
          <w:szCs w:val="22"/>
          <w:lang w:val="fr-FR"/>
        </w:rPr>
        <w:t>ilisation du Fonds. L'Ouganda recommandait</w:t>
      </w:r>
      <w:r w:rsidRPr="00A445F1">
        <w:rPr>
          <w:rFonts w:ascii="Arial" w:hAnsi="Arial" w:cs="Arial"/>
          <w:bCs/>
          <w:szCs w:val="22"/>
          <w:lang w:val="fr-FR"/>
        </w:rPr>
        <w:t xml:space="preserve"> </w:t>
      </w:r>
      <w:r>
        <w:rPr>
          <w:rFonts w:ascii="Arial" w:hAnsi="Arial" w:cs="Arial"/>
          <w:bCs/>
          <w:szCs w:val="22"/>
          <w:lang w:val="fr-FR"/>
        </w:rPr>
        <w:t>qu’</w:t>
      </w:r>
      <w:r w:rsidRPr="00A445F1">
        <w:rPr>
          <w:rFonts w:ascii="Arial" w:hAnsi="Arial" w:cs="Arial"/>
          <w:bCs/>
          <w:szCs w:val="22"/>
          <w:lang w:val="fr-FR"/>
        </w:rPr>
        <w:t xml:space="preserve">un effort délibéré </w:t>
      </w:r>
      <w:r>
        <w:rPr>
          <w:rFonts w:ascii="Arial" w:hAnsi="Arial" w:cs="Arial"/>
          <w:bCs/>
          <w:szCs w:val="22"/>
          <w:lang w:val="fr-FR"/>
        </w:rPr>
        <w:t xml:space="preserve">soit entrepris </w:t>
      </w:r>
      <w:r w:rsidRPr="00A445F1">
        <w:rPr>
          <w:rFonts w:ascii="Arial" w:hAnsi="Arial" w:cs="Arial"/>
          <w:bCs/>
          <w:szCs w:val="22"/>
          <w:lang w:val="fr-FR"/>
        </w:rPr>
        <w:t xml:space="preserve">pour renforcer </w:t>
      </w:r>
      <w:r>
        <w:rPr>
          <w:rFonts w:ascii="Arial" w:hAnsi="Arial" w:cs="Arial"/>
          <w:bCs/>
          <w:szCs w:val="22"/>
          <w:lang w:val="fr-FR"/>
        </w:rPr>
        <w:t xml:space="preserve">les capacités du personnel </w:t>
      </w:r>
      <w:r w:rsidR="00727D39">
        <w:rPr>
          <w:rFonts w:ascii="Arial" w:hAnsi="Arial" w:cs="Arial"/>
          <w:bCs/>
          <w:szCs w:val="22"/>
          <w:lang w:val="fr-FR"/>
        </w:rPr>
        <w:t xml:space="preserve">local </w:t>
      </w:r>
      <w:r w:rsidRPr="00A445F1">
        <w:rPr>
          <w:rFonts w:ascii="Arial" w:hAnsi="Arial" w:cs="Arial"/>
          <w:bCs/>
          <w:szCs w:val="22"/>
          <w:lang w:val="fr-FR"/>
        </w:rPr>
        <w:t>et des commun</w:t>
      </w:r>
      <w:r w:rsidR="00727D39">
        <w:rPr>
          <w:rFonts w:ascii="Arial" w:hAnsi="Arial" w:cs="Arial"/>
          <w:bCs/>
          <w:szCs w:val="22"/>
          <w:lang w:val="fr-FR"/>
        </w:rPr>
        <w:t>autés au niveau de l'État partie</w:t>
      </w:r>
      <w:r w:rsidRPr="00A445F1">
        <w:rPr>
          <w:rFonts w:ascii="Arial" w:hAnsi="Arial" w:cs="Arial"/>
          <w:bCs/>
          <w:szCs w:val="22"/>
          <w:lang w:val="fr-FR"/>
        </w:rPr>
        <w:t>, ce qui aiderait à identifier les éléments et à préparer des propositions éventuelles. La délégation a demandé que le Secrétariat investisse dans la recherche pour comprendre les contraint</w:t>
      </w:r>
      <w:r w:rsidR="00727D39">
        <w:rPr>
          <w:rFonts w:ascii="Arial" w:hAnsi="Arial" w:cs="Arial"/>
          <w:bCs/>
          <w:szCs w:val="22"/>
          <w:lang w:val="fr-FR"/>
        </w:rPr>
        <w:t>es spécifiques des États parties</w:t>
      </w:r>
      <w:r w:rsidRPr="00A445F1">
        <w:rPr>
          <w:rFonts w:ascii="Arial" w:hAnsi="Arial" w:cs="Arial"/>
          <w:bCs/>
          <w:szCs w:val="22"/>
          <w:lang w:val="fr-FR"/>
        </w:rPr>
        <w:t xml:space="preserve"> qui conduiraient à l'utilisation de l'assistance internationale pour la sauvegarde et la préparation des dossiers, programmes et projets.</w:t>
      </w:r>
    </w:p>
    <w:p w14:paraId="178AEB6F" w14:textId="30BCFF72" w:rsidR="00727D39" w:rsidRPr="00727D39" w:rsidRDefault="00727D39" w:rsidP="00231BB8">
      <w:pPr>
        <w:numPr>
          <w:ilvl w:val="0"/>
          <w:numId w:val="14"/>
        </w:numPr>
        <w:suppressAutoHyphens/>
        <w:autoSpaceDE w:val="0"/>
        <w:spacing w:before="120"/>
        <w:ind w:left="709" w:hanging="709"/>
        <w:jc w:val="both"/>
        <w:rPr>
          <w:rFonts w:ascii="Arial" w:hAnsi="Arial" w:cs="Arial"/>
          <w:bCs/>
          <w:szCs w:val="22"/>
          <w:lang w:val="fr-FR"/>
        </w:rPr>
      </w:pPr>
      <w:r w:rsidRPr="00727D39">
        <w:rPr>
          <w:rFonts w:ascii="Arial" w:hAnsi="Arial" w:cs="Arial"/>
          <w:bCs/>
          <w:szCs w:val="22"/>
          <w:lang w:val="fr-FR"/>
        </w:rPr>
        <w:t xml:space="preserve">La délégation </w:t>
      </w:r>
      <w:r>
        <w:rPr>
          <w:rFonts w:ascii="Arial" w:hAnsi="Arial" w:cs="Arial"/>
          <w:bCs/>
          <w:szCs w:val="22"/>
          <w:lang w:val="fr-FR"/>
        </w:rPr>
        <w:t xml:space="preserve">du </w:t>
      </w:r>
      <w:r w:rsidRPr="00727D39">
        <w:rPr>
          <w:rFonts w:ascii="Arial" w:hAnsi="Arial" w:cs="Arial"/>
          <w:b/>
          <w:bCs/>
          <w:szCs w:val="22"/>
          <w:lang w:val="fr-FR"/>
        </w:rPr>
        <w:t>Venezuela</w:t>
      </w:r>
      <w:r>
        <w:rPr>
          <w:rFonts w:ascii="Arial" w:hAnsi="Arial" w:cs="Arial"/>
          <w:bCs/>
          <w:szCs w:val="22"/>
          <w:lang w:val="fr-FR"/>
        </w:rPr>
        <w:t xml:space="preserve"> </w:t>
      </w:r>
      <w:r w:rsidR="000C7779">
        <w:rPr>
          <w:rFonts w:ascii="Arial" w:hAnsi="Arial" w:cs="Arial"/>
          <w:bCs/>
          <w:szCs w:val="22"/>
          <w:lang w:val="fr-FR"/>
        </w:rPr>
        <w:t xml:space="preserve">souscrivait </w:t>
      </w:r>
      <w:r>
        <w:rPr>
          <w:rFonts w:ascii="Arial" w:hAnsi="Arial" w:cs="Arial"/>
          <w:bCs/>
          <w:szCs w:val="22"/>
          <w:lang w:val="fr-FR"/>
        </w:rPr>
        <w:t>aux propos des précédents</w:t>
      </w:r>
      <w:r w:rsidR="00231BB8">
        <w:rPr>
          <w:rFonts w:ascii="Arial" w:hAnsi="Arial" w:cs="Arial"/>
          <w:bCs/>
          <w:szCs w:val="22"/>
          <w:lang w:val="fr-FR"/>
        </w:rPr>
        <w:t xml:space="preserve"> intervenants</w:t>
      </w:r>
      <w:r>
        <w:rPr>
          <w:rFonts w:ascii="Arial" w:hAnsi="Arial" w:cs="Arial"/>
          <w:bCs/>
          <w:szCs w:val="22"/>
          <w:lang w:val="fr-FR"/>
        </w:rPr>
        <w:t xml:space="preserve"> qui avaient</w:t>
      </w:r>
      <w:r w:rsidRPr="00727D39">
        <w:rPr>
          <w:rFonts w:ascii="Arial" w:hAnsi="Arial" w:cs="Arial"/>
          <w:bCs/>
          <w:szCs w:val="22"/>
          <w:lang w:val="fr-FR"/>
        </w:rPr>
        <w:t xml:space="preserve"> félicité le Secrétariat pour la grande qualité de son rapport. </w:t>
      </w:r>
      <w:r>
        <w:rPr>
          <w:rFonts w:ascii="Arial" w:hAnsi="Arial" w:cs="Arial"/>
          <w:bCs/>
          <w:szCs w:val="22"/>
          <w:lang w:val="fr-FR"/>
        </w:rPr>
        <w:t xml:space="preserve">Reprenant les observations de l'Ouganda, elle </w:t>
      </w:r>
      <w:r w:rsidRPr="00727D39">
        <w:rPr>
          <w:rFonts w:ascii="Arial" w:hAnsi="Arial" w:cs="Arial"/>
          <w:bCs/>
          <w:szCs w:val="22"/>
          <w:lang w:val="fr-FR"/>
        </w:rPr>
        <w:t>a également souligné la sous-utilisation du Fonds et la nécessité de donner la priorité à certains investissements dans le renforcement de</w:t>
      </w:r>
      <w:r>
        <w:rPr>
          <w:rFonts w:ascii="Arial" w:hAnsi="Arial" w:cs="Arial"/>
          <w:bCs/>
          <w:szCs w:val="22"/>
          <w:lang w:val="fr-FR"/>
        </w:rPr>
        <w:t xml:space="preserve">s capacités. La ligne budgétaire 3 avait été jugée précise dans son libellé </w:t>
      </w:r>
      <w:r w:rsidRPr="00727D39">
        <w:rPr>
          <w:rFonts w:ascii="Arial" w:hAnsi="Arial" w:cs="Arial"/>
          <w:bCs/>
          <w:szCs w:val="22"/>
          <w:lang w:val="fr-FR"/>
        </w:rPr>
        <w:t>mais quelque peu vague dans son contenu, car elle faisait référence aux fonds consacrés au programme de renforcement des capacités ainsi qu'au patrimoine culturel immatériel dans l'éducation formelle e</w:t>
      </w:r>
      <w:r>
        <w:rPr>
          <w:rFonts w:ascii="Arial" w:hAnsi="Arial" w:cs="Arial"/>
          <w:bCs/>
          <w:szCs w:val="22"/>
          <w:lang w:val="fr-FR"/>
        </w:rPr>
        <w:t xml:space="preserve">t non formelle. La délégation </w:t>
      </w:r>
      <w:r w:rsidR="000C7779">
        <w:rPr>
          <w:rFonts w:ascii="Arial" w:hAnsi="Arial" w:cs="Arial"/>
          <w:bCs/>
          <w:szCs w:val="22"/>
          <w:lang w:val="fr-FR"/>
        </w:rPr>
        <w:t>est convenue</w:t>
      </w:r>
      <w:r w:rsidRPr="00727D39">
        <w:rPr>
          <w:rFonts w:ascii="Arial" w:hAnsi="Arial" w:cs="Arial"/>
          <w:bCs/>
          <w:szCs w:val="22"/>
          <w:lang w:val="fr-FR"/>
        </w:rPr>
        <w:t xml:space="preserve"> que c'était bien sûr important et qu'il fallait en tenir compte dans le budget, mais qu'il était également important de mettre l'accent sur l'assi</w:t>
      </w:r>
      <w:r>
        <w:rPr>
          <w:rFonts w:ascii="Arial" w:hAnsi="Arial" w:cs="Arial"/>
          <w:bCs/>
          <w:szCs w:val="22"/>
          <w:lang w:val="fr-FR"/>
        </w:rPr>
        <w:t>stance internationale et elle souhaitait</w:t>
      </w:r>
      <w:r w:rsidRPr="00727D39">
        <w:rPr>
          <w:rFonts w:ascii="Arial" w:hAnsi="Arial" w:cs="Arial"/>
          <w:bCs/>
          <w:szCs w:val="22"/>
          <w:lang w:val="fr-FR"/>
        </w:rPr>
        <w:t xml:space="preserve"> que cela se reflète plus clairement d</w:t>
      </w:r>
      <w:r w:rsidR="004D2F51">
        <w:rPr>
          <w:rFonts w:ascii="Arial" w:hAnsi="Arial" w:cs="Arial"/>
          <w:bCs/>
          <w:szCs w:val="22"/>
          <w:lang w:val="fr-FR"/>
        </w:rPr>
        <w:t>ans l'ensemble de la résolution.</w:t>
      </w:r>
    </w:p>
    <w:p w14:paraId="7954998A" w14:textId="4334A77C" w:rsidR="003F4F20" w:rsidRPr="003F4F20" w:rsidRDefault="003F4F20" w:rsidP="0082032B">
      <w:pPr>
        <w:numPr>
          <w:ilvl w:val="0"/>
          <w:numId w:val="14"/>
        </w:numPr>
        <w:suppressAutoHyphens/>
        <w:autoSpaceDE w:val="0"/>
        <w:spacing w:before="120"/>
        <w:ind w:left="709" w:hanging="709"/>
        <w:jc w:val="both"/>
        <w:rPr>
          <w:rFonts w:ascii="Arial" w:hAnsi="Arial" w:cs="Arial"/>
          <w:bCs/>
          <w:szCs w:val="22"/>
          <w:lang w:val="fr-FR"/>
        </w:rPr>
      </w:pPr>
      <w:r w:rsidRPr="003F4F20">
        <w:rPr>
          <w:rFonts w:ascii="Arial" w:hAnsi="Arial" w:cs="Arial"/>
          <w:bCs/>
          <w:szCs w:val="22"/>
          <w:lang w:val="fr-FR"/>
        </w:rPr>
        <w:t xml:space="preserve">La délégation du </w:t>
      </w:r>
      <w:r w:rsidRPr="003F4F20">
        <w:rPr>
          <w:rFonts w:ascii="Arial" w:hAnsi="Arial" w:cs="Arial"/>
          <w:b/>
          <w:bCs/>
          <w:szCs w:val="22"/>
          <w:lang w:val="fr-FR"/>
        </w:rPr>
        <w:t>Sénégal</w:t>
      </w:r>
      <w:r w:rsidRPr="003F4F20">
        <w:rPr>
          <w:rFonts w:ascii="Arial" w:hAnsi="Arial" w:cs="Arial"/>
          <w:bCs/>
          <w:szCs w:val="22"/>
          <w:lang w:val="fr-FR"/>
        </w:rPr>
        <w:t xml:space="preserve"> a chaleureusement félicité le Secrétariat pour son rapport, ajoutant que les États avaient toujours exprimé des attentes à l'égard du S</w:t>
      </w:r>
      <w:r w:rsidR="004D2F51">
        <w:rPr>
          <w:rFonts w:ascii="Arial" w:hAnsi="Arial" w:cs="Arial"/>
          <w:bCs/>
          <w:szCs w:val="22"/>
          <w:lang w:val="fr-FR"/>
        </w:rPr>
        <w:t xml:space="preserve">ecrétariat et du Comité afin de parvenir à </w:t>
      </w:r>
      <w:r w:rsidRPr="003F4F20">
        <w:rPr>
          <w:rFonts w:ascii="Arial" w:hAnsi="Arial" w:cs="Arial"/>
          <w:bCs/>
          <w:szCs w:val="22"/>
          <w:lang w:val="fr-FR"/>
        </w:rPr>
        <w:t>leurs objectif</w:t>
      </w:r>
      <w:r w:rsidR="004D2F51">
        <w:rPr>
          <w:rFonts w:ascii="Arial" w:hAnsi="Arial" w:cs="Arial"/>
          <w:bCs/>
          <w:szCs w:val="22"/>
          <w:lang w:val="fr-FR"/>
        </w:rPr>
        <w:t>s dont le principal était</w:t>
      </w:r>
      <w:r w:rsidRPr="003F4F20">
        <w:rPr>
          <w:rFonts w:ascii="Arial" w:hAnsi="Arial" w:cs="Arial"/>
          <w:bCs/>
          <w:szCs w:val="22"/>
          <w:lang w:val="fr-FR"/>
        </w:rPr>
        <w:t xml:space="preserve"> la sauvegarde du patrimoine culturel immatériel. Ce</w:t>
      </w:r>
      <w:r w:rsidR="004D2F51">
        <w:rPr>
          <w:rFonts w:ascii="Arial" w:hAnsi="Arial" w:cs="Arial"/>
          <w:bCs/>
          <w:szCs w:val="22"/>
          <w:lang w:val="fr-FR"/>
        </w:rPr>
        <w:t>tte sauvegarde impliquait</w:t>
      </w:r>
      <w:r w:rsidRPr="003F4F20">
        <w:rPr>
          <w:rFonts w:ascii="Arial" w:hAnsi="Arial" w:cs="Arial"/>
          <w:bCs/>
          <w:szCs w:val="22"/>
          <w:lang w:val="fr-FR"/>
        </w:rPr>
        <w:t xml:space="preserve"> des activités et des actions </w:t>
      </w:r>
      <w:r w:rsidR="004D2F51">
        <w:rPr>
          <w:rFonts w:ascii="Arial" w:hAnsi="Arial" w:cs="Arial"/>
          <w:bCs/>
          <w:szCs w:val="22"/>
          <w:lang w:val="fr-FR"/>
        </w:rPr>
        <w:t xml:space="preserve">élaborées et mises en œuvre </w:t>
      </w:r>
      <w:r w:rsidRPr="003F4F20">
        <w:rPr>
          <w:rFonts w:ascii="Arial" w:hAnsi="Arial" w:cs="Arial"/>
          <w:bCs/>
          <w:szCs w:val="22"/>
          <w:lang w:val="fr-FR"/>
        </w:rPr>
        <w:t>au niveau national pour lesquelles une assistance internationale a</w:t>
      </w:r>
      <w:r w:rsidR="004D2F51">
        <w:rPr>
          <w:rFonts w:ascii="Arial" w:hAnsi="Arial" w:cs="Arial"/>
          <w:bCs/>
          <w:szCs w:val="22"/>
          <w:lang w:val="fr-FR"/>
        </w:rPr>
        <w:t>vait</w:t>
      </w:r>
      <w:r w:rsidRPr="003F4F20">
        <w:rPr>
          <w:rFonts w:ascii="Arial" w:hAnsi="Arial" w:cs="Arial"/>
          <w:bCs/>
          <w:szCs w:val="22"/>
          <w:lang w:val="fr-FR"/>
        </w:rPr>
        <w:t xml:space="preserve"> été demandée. Elle s'est félicitée de l'augmentation du nombre de pays bénéficiant de l'assistance internationale, y compris</w:t>
      </w:r>
      <w:r w:rsidR="004D2F51">
        <w:rPr>
          <w:rFonts w:ascii="Arial" w:hAnsi="Arial" w:cs="Arial"/>
          <w:bCs/>
          <w:szCs w:val="22"/>
          <w:lang w:val="fr-FR"/>
        </w:rPr>
        <w:t xml:space="preserve"> le Sénégal, ce pour quoi </w:t>
      </w:r>
      <w:r w:rsidRPr="003F4F20">
        <w:rPr>
          <w:rFonts w:ascii="Arial" w:hAnsi="Arial" w:cs="Arial"/>
          <w:bCs/>
          <w:szCs w:val="22"/>
          <w:lang w:val="fr-FR"/>
        </w:rPr>
        <w:t>elle a remercié et félicité le Secrétariat. Au-delà de cette</w:t>
      </w:r>
      <w:r w:rsidR="004D2F51">
        <w:rPr>
          <w:rFonts w:ascii="Arial" w:hAnsi="Arial" w:cs="Arial"/>
          <w:bCs/>
          <w:szCs w:val="22"/>
          <w:lang w:val="fr-FR"/>
        </w:rPr>
        <w:t xml:space="preserve"> attente, l'Assemblée ne pouvait</w:t>
      </w:r>
      <w:r w:rsidRPr="003F4F20">
        <w:rPr>
          <w:rFonts w:ascii="Arial" w:hAnsi="Arial" w:cs="Arial"/>
          <w:bCs/>
          <w:szCs w:val="22"/>
          <w:lang w:val="fr-FR"/>
        </w:rPr>
        <w:t xml:space="preserve"> demander au Secrétariat d'augmenter le nombre de pays bénéficiaires alors que le Secrétariat disposait de peu de ressources humaines pour traiter ces demandes et y donner suite. D'où la nécessité d'être réaliste, le Secrétariat ayant besoin des ressources humaines </w:t>
      </w:r>
      <w:r w:rsidR="004D2F51">
        <w:rPr>
          <w:rFonts w:ascii="Arial" w:hAnsi="Arial" w:cs="Arial"/>
          <w:bCs/>
          <w:szCs w:val="22"/>
          <w:lang w:val="fr-FR"/>
        </w:rPr>
        <w:t>disponibles grâce à</w:t>
      </w:r>
      <w:r w:rsidRPr="003F4F20">
        <w:rPr>
          <w:rFonts w:ascii="Arial" w:hAnsi="Arial" w:cs="Arial"/>
          <w:bCs/>
          <w:szCs w:val="22"/>
          <w:lang w:val="fr-FR"/>
        </w:rPr>
        <w:t xml:space="preserve"> cette ligne budgétaire pour atteindre cet objectif. La délégation a</w:t>
      </w:r>
      <w:r w:rsidR="004D2F51">
        <w:rPr>
          <w:rFonts w:ascii="Arial" w:hAnsi="Arial" w:cs="Arial"/>
          <w:bCs/>
          <w:szCs w:val="22"/>
          <w:lang w:val="fr-FR"/>
        </w:rPr>
        <w:t>vait</w:t>
      </w:r>
      <w:r w:rsidRPr="003F4F20">
        <w:rPr>
          <w:rFonts w:ascii="Arial" w:hAnsi="Arial" w:cs="Arial"/>
          <w:bCs/>
          <w:szCs w:val="22"/>
          <w:lang w:val="fr-FR"/>
        </w:rPr>
        <w:t xml:space="preserve"> toujours </w:t>
      </w:r>
      <w:r w:rsidR="004D2F51">
        <w:rPr>
          <w:rFonts w:ascii="Arial" w:hAnsi="Arial" w:cs="Arial"/>
          <w:bCs/>
          <w:szCs w:val="22"/>
          <w:lang w:val="fr-FR"/>
        </w:rPr>
        <w:t xml:space="preserve">apporté son soutien à </w:t>
      </w:r>
      <w:r w:rsidRPr="003F4F20">
        <w:rPr>
          <w:rFonts w:ascii="Arial" w:hAnsi="Arial" w:cs="Arial"/>
          <w:bCs/>
          <w:szCs w:val="22"/>
          <w:lang w:val="fr-FR"/>
        </w:rPr>
        <w:t>cette ligne budgétaire et continuera</w:t>
      </w:r>
      <w:r w:rsidR="004D2F51">
        <w:rPr>
          <w:rFonts w:ascii="Arial" w:hAnsi="Arial" w:cs="Arial"/>
          <w:bCs/>
          <w:szCs w:val="22"/>
          <w:lang w:val="fr-FR"/>
        </w:rPr>
        <w:t>it</w:t>
      </w:r>
      <w:r w:rsidRPr="003F4F20">
        <w:rPr>
          <w:rFonts w:ascii="Arial" w:hAnsi="Arial" w:cs="Arial"/>
          <w:bCs/>
          <w:szCs w:val="22"/>
          <w:lang w:val="fr-FR"/>
        </w:rPr>
        <w:t xml:space="preserve"> de le faire </w:t>
      </w:r>
      <w:r w:rsidR="004D2F51">
        <w:rPr>
          <w:rFonts w:ascii="Arial" w:hAnsi="Arial" w:cs="Arial"/>
          <w:bCs/>
          <w:szCs w:val="22"/>
          <w:lang w:val="fr-FR"/>
        </w:rPr>
        <w:t xml:space="preserve">afin </w:t>
      </w:r>
      <w:r w:rsidRPr="003F4F20">
        <w:rPr>
          <w:rFonts w:ascii="Arial" w:hAnsi="Arial" w:cs="Arial"/>
          <w:bCs/>
          <w:szCs w:val="22"/>
          <w:lang w:val="fr-FR"/>
        </w:rPr>
        <w:t xml:space="preserve">que les mécanismes de suivi au </w:t>
      </w:r>
      <w:r w:rsidR="004D2F51">
        <w:rPr>
          <w:rFonts w:ascii="Arial" w:hAnsi="Arial" w:cs="Arial"/>
          <w:bCs/>
          <w:szCs w:val="22"/>
          <w:lang w:val="fr-FR"/>
        </w:rPr>
        <w:t xml:space="preserve">niveau </w:t>
      </w:r>
      <w:r w:rsidR="000C7779">
        <w:rPr>
          <w:rFonts w:ascii="Arial" w:hAnsi="Arial" w:cs="Arial"/>
          <w:bCs/>
          <w:szCs w:val="22"/>
          <w:lang w:val="fr-FR"/>
        </w:rPr>
        <w:t xml:space="preserve">du </w:t>
      </w:r>
      <w:r w:rsidRPr="003F4F20">
        <w:rPr>
          <w:rFonts w:ascii="Arial" w:hAnsi="Arial" w:cs="Arial"/>
          <w:bCs/>
          <w:szCs w:val="22"/>
          <w:lang w:val="fr-FR"/>
        </w:rPr>
        <w:t>Secrétariat ou au niveau national deviennent véri</w:t>
      </w:r>
      <w:r w:rsidR="004D2F51">
        <w:rPr>
          <w:rFonts w:ascii="Arial" w:hAnsi="Arial" w:cs="Arial"/>
          <w:bCs/>
          <w:szCs w:val="22"/>
          <w:lang w:val="fr-FR"/>
        </w:rPr>
        <w:t xml:space="preserve">tablement opérationnels. Elle s’est donc félicitée </w:t>
      </w:r>
      <w:r w:rsidRPr="003F4F20">
        <w:rPr>
          <w:rFonts w:ascii="Arial" w:hAnsi="Arial" w:cs="Arial"/>
          <w:bCs/>
          <w:szCs w:val="22"/>
          <w:lang w:val="fr-FR"/>
        </w:rPr>
        <w:t xml:space="preserve">de l'augmentation de l'assistance internationale et </w:t>
      </w:r>
      <w:r w:rsidR="004D2F51">
        <w:rPr>
          <w:rFonts w:ascii="Arial" w:hAnsi="Arial" w:cs="Arial"/>
          <w:bCs/>
          <w:szCs w:val="22"/>
          <w:lang w:val="fr-FR"/>
        </w:rPr>
        <w:t>a prié</w:t>
      </w:r>
      <w:r w:rsidRPr="003F4F20">
        <w:rPr>
          <w:rFonts w:ascii="Arial" w:hAnsi="Arial" w:cs="Arial"/>
          <w:bCs/>
          <w:szCs w:val="22"/>
          <w:lang w:val="fr-FR"/>
        </w:rPr>
        <w:t xml:space="preserve"> </w:t>
      </w:r>
      <w:r w:rsidR="004D2F51">
        <w:rPr>
          <w:rFonts w:ascii="Arial" w:hAnsi="Arial" w:cs="Arial"/>
          <w:bCs/>
          <w:szCs w:val="22"/>
          <w:lang w:val="fr-FR"/>
        </w:rPr>
        <w:t>instamment l'Assemblée de soutenir</w:t>
      </w:r>
      <w:r w:rsidRPr="003F4F20">
        <w:rPr>
          <w:rFonts w:ascii="Arial" w:hAnsi="Arial" w:cs="Arial"/>
          <w:bCs/>
          <w:szCs w:val="22"/>
          <w:lang w:val="fr-FR"/>
        </w:rPr>
        <w:t xml:space="preserve"> le Secrétariat dans ses travaux.</w:t>
      </w:r>
    </w:p>
    <w:p w14:paraId="762FC23D" w14:textId="660FB44C" w:rsidR="00D21FDC" w:rsidRPr="00D21FDC" w:rsidRDefault="00D21FDC" w:rsidP="00F465C3">
      <w:pPr>
        <w:numPr>
          <w:ilvl w:val="0"/>
          <w:numId w:val="14"/>
        </w:numPr>
        <w:suppressAutoHyphens/>
        <w:autoSpaceDE w:val="0"/>
        <w:spacing w:before="120"/>
        <w:ind w:left="709" w:hanging="709"/>
        <w:jc w:val="both"/>
        <w:rPr>
          <w:rFonts w:ascii="Arial" w:hAnsi="Arial" w:cs="Arial"/>
          <w:bCs/>
          <w:szCs w:val="22"/>
          <w:lang w:val="fr-FR"/>
        </w:rPr>
      </w:pPr>
      <w:r w:rsidRPr="00D21FDC">
        <w:rPr>
          <w:rFonts w:ascii="Arial" w:hAnsi="Arial" w:cs="Arial"/>
          <w:bCs/>
          <w:szCs w:val="22"/>
          <w:lang w:val="fr-FR"/>
        </w:rPr>
        <w:t xml:space="preserve">La délégation </w:t>
      </w:r>
      <w:r>
        <w:rPr>
          <w:rFonts w:ascii="Arial" w:hAnsi="Arial" w:cs="Arial"/>
          <w:bCs/>
          <w:szCs w:val="22"/>
          <w:lang w:val="fr-FR"/>
        </w:rPr>
        <w:t xml:space="preserve">de la </w:t>
      </w:r>
      <w:r w:rsidRPr="00D21FDC">
        <w:rPr>
          <w:rFonts w:ascii="Arial" w:hAnsi="Arial" w:cs="Arial"/>
          <w:b/>
          <w:bCs/>
          <w:szCs w:val="22"/>
          <w:lang w:val="fr-FR"/>
        </w:rPr>
        <w:t>Zambie</w:t>
      </w:r>
      <w:r>
        <w:rPr>
          <w:rFonts w:ascii="Arial" w:hAnsi="Arial" w:cs="Arial"/>
          <w:bCs/>
          <w:szCs w:val="22"/>
          <w:lang w:val="fr-FR"/>
        </w:rPr>
        <w:t xml:space="preserve"> a félicité la Présidente pour sa gestion efficace de </w:t>
      </w:r>
      <w:r w:rsidRPr="00D21FDC">
        <w:rPr>
          <w:rFonts w:ascii="Arial" w:hAnsi="Arial" w:cs="Arial"/>
          <w:bCs/>
          <w:szCs w:val="22"/>
          <w:lang w:val="fr-FR"/>
        </w:rPr>
        <w:t>la réunion</w:t>
      </w:r>
      <w:r>
        <w:rPr>
          <w:rFonts w:ascii="Arial" w:hAnsi="Arial" w:cs="Arial"/>
          <w:bCs/>
          <w:szCs w:val="22"/>
          <w:lang w:val="fr-FR"/>
        </w:rPr>
        <w:t>,</w:t>
      </w:r>
      <w:r w:rsidRPr="00D21FDC">
        <w:rPr>
          <w:rFonts w:ascii="Arial" w:hAnsi="Arial" w:cs="Arial"/>
          <w:bCs/>
          <w:szCs w:val="22"/>
          <w:lang w:val="fr-FR"/>
        </w:rPr>
        <w:t xml:space="preserve"> et a remercié le Secrétariat pour son bon rapport. La Zambie a</w:t>
      </w:r>
      <w:r>
        <w:rPr>
          <w:rFonts w:ascii="Arial" w:hAnsi="Arial" w:cs="Arial"/>
          <w:bCs/>
          <w:szCs w:val="22"/>
          <w:lang w:val="fr-FR"/>
        </w:rPr>
        <w:t xml:space="preserve">vait, elle aussi, considérablement </w:t>
      </w:r>
      <w:r w:rsidRPr="00D21FDC">
        <w:rPr>
          <w:rFonts w:ascii="Arial" w:hAnsi="Arial" w:cs="Arial"/>
          <w:bCs/>
          <w:szCs w:val="22"/>
          <w:lang w:val="fr-FR"/>
        </w:rPr>
        <w:t>bénéficié de l'assistance i</w:t>
      </w:r>
      <w:r>
        <w:rPr>
          <w:rFonts w:ascii="Arial" w:hAnsi="Arial" w:cs="Arial"/>
          <w:bCs/>
          <w:szCs w:val="22"/>
          <w:lang w:val="fr-FR"/>
        </w:rPr>
        <w:t xml:space="preserve">nternationale, en particulier pour la </w:t>
      </w:r>
      <w:r w:rsidRPr="00D21FDC">
        <w:rPr>
          <w:rFonts w:ascii="Arial" w:hAnsi="Arial" w:cs="Arial"/>
          <w:bCs/>
          <w:szCs w:val="22"/>
          <w:lang w:val="fr-FR"/>
        </w:rPr>
        <w:t>réalisation</w:t>
      </w:r>
      <w:r>
        <w:rPr>
          <w:rFonts w:ascii="Arial" w:hAnsi="Arial" w:cs="Arial"/>
          <w:bCs/>
          <w:szCs w:val="22"/>
          <w:lang w:val="fr-FR"/>
        </w:rPr>
        <w:t xml:space="preserve"> d</w:t>
      </w:r>
      <w:r w:rsidRPr="00D21FDC">
        <w:rPr>
          <w:rFonts w:ascii="Arial" w:hAnsi="Arial" w:cs="Arial"/>
          <w:bCs/>
          <w:szCs w:val="22"/>
          <w:lang w:val="fr-FR"/>
        </w:rPr>
        <w:t>'inventaire</w:t>
      </w:r>
      <w:r>
        <w:rPr>
          <w:rFonts w:ascii="Arial" w:hAnsi="Arial" w:cs="Arial"/>
          <w:bCs/>
          <w:szCs w:val="22"/>
          <w:lang w:val="fr-FR"/>
        </w:rPr>
        <w:t>s et le</w:t>
      </w:r>
      <w:r w:rsidRPr="00D21FDC">
        <w:rPr>
          <w:rFonts w:ascii="Arial" w:hAnsi="Arial" w:cs="Arial"/>
          <w:bCs/>
          <w:szCs w:val="22"/>
          <w:lang w:val="fr-FR"/>
        </w:rPr>
        <w:t xml:space="preserve"> renforcement des capacités</w:t>
      </w:r>
      <w:r>
        <w:rPr>
          <w:rFonts w:ascii="Arial" w:hAnsi="Arial" w:cs="Arial"/>
          <w:bCs/>
          <w:szCs w:val="22"/>
          <w:lang w:val="fr-FR"/>
        </w:rPr>
        <w:t xml:space="preserve">. L'UNESCO était en train de financer </w:t>
      </w:r>
      <w:r w:rsidRPr="00D21FDC">
        <w:rPr>
          <w:rFonts w:ascii="Arial" w:hAnsi="Arial" w:cs="Arial"/>
          <w:bCs/>
          <w:szCs w:val="22"/>
          <w:lang w:val="fr-FR"/>
        </w:rPr>
        <w:t>un projet d'édu</w:t>
      </w:r>
      <w:r>
        <w:rPr>
          <w:rFonts w:ascii="Arial" w:hAnsi="Arial" w:cs="Arial"/>
          <w:bCs/>
          <w:szCs w:val="22"/>
          <w:lang w:val="fr-FR"/>
        </w:rPr>
        <w:t xml:space="preserve">cation pour lequel elle remerciait le Secrétariat. Il a été noté </w:t>
      </w:r>
      <w:r w:rsidRPr="00D21FDC">
        <w:rPr>
          <w:rFonts w:ascii="Arial" w:hAnsi="Arial" w:cs="Arial"/>
          <w:bCs/>
          <w:szCs w:val="22"/>
          <w:lang w:val="fr-FR"/>
        </w:rPr>
        <w:t xml:space="preserve">que le rapport </w:t>
      </w:r>
      <w:r>
        <w:rPr>
          <w:rFonts w:ascii="Arial" w:hAnsi="Arial" w:cs="Arial"/>
          <w:bCs/>
          <w:szCs w:val="22"/>
          <w:lang w:val="fr-FR"/>
        </w:rPr>
        <w:t>faisait état d’</w:t>
      </w:r>
      <w:r w:rsidRPr="00D21FDC">
        <w:rPr>
          <w:rFonts w:ascii="Arial" w:hAnsi="Arial" w:cs="Arial"/>
          <w:bCs/>
          <w:szCs w:val="22"/>
          <w:lang w:val="fr-FR"/>
        </w:rPr>
        <w:t>une sous-utilisation de l'assistance internation</w:t>
      </w:r>
      <w:r>
        <w:rPr>
          <w:rFonts w:ascii="Arial" w:hAnsi="Arial" w:cs="Arial"/>
          <w:bCs/>
          <w:szCs w:val="22"/>
          <w:lang w:val="fr-FR"/>
        </w:rPr>
        <w:t>ale. L'expérience de la Zambie montrait</w:t>
      </w:r>
      <w:r w:rsidRPr="00D21FDC">
        <w:rPr>
          <w:rFonts w:ascii="Arial" w:hAnsi="Arial" w:cs="Arial"/>
          <w:bCs/>
          <w:szCs w:val="22"/>
          <w:lang w:val="fr-FR"/>
        </w:rPr>
        <w:t xml:space="preserve"> qu'il était nécessaire de renforcer les capacités afin que les États parties puissent commencer à comprendre les processus et procédures qui leur permettraient de présenter une demande au Fonds.</w:t>
      </w:r>
    </w:p>
    <w:p w14:paraId="76E3A806" w14:textId="6F85ECD6" w:rsidR="00D21FDC" w:rsidRPr="00D21FDC" w:rsidRDefault="00D21FDC" w:rsidP="00F465C3">
      <w:pPr>
        <w:numPr>
          <w:ilvl w:val="0"/>
          <w:numId w:val="14"/>
        </w:numPr>
        <w:suppressAutoHyphens/>
        <w:autoSpaceDE w:val="0"/>
        <w:spacing w:before="120"/>
        <w:ind w:left="709" w:hanging="709"/>
        <w:jc w:val="both"/>
        <w:rPr>
          <w:rFonts w:ascii="Arial" w:hAnsi="Arial" w:cs="Arial"/>
          <w:bCs/>
          <w:szCs w:val="22"/>
          <w:lang w:val="fr-FR"/>
        </w:rPr>
      </w:pPr>
      <w:r w:rsidRPr="00D21FDC">
        <w:rPr>
          <w:rFonts w:ascii="Arial" w:hAnsi="Arial" w:cs="Arial"/>
          <w:bCs/>
          <w:szCs w:val="22"/>
          <w:lang w:val="fr-FR"/>
        </w:rPr>
        <w:t xml:space="preserve">La délégation </w:t>
      </w:r>
      <w:r>
        <w:rPr>
          <w:rFonts w:ascii="Arial" w:hAnsi="Arial" w:cs="Arial"/>
          <w:bCs/>
          <w:szCs w:val="22"/>
          <w:lang w:val="fr-FR"/>
        </w:rPr>
        <w:t xml:space="preserve">de la </w:t>
      </w:r>
      <w:r w:rsidRPr="00D21FDC">
        <w:rPr>
          <w:rFonts w:ascii="Arial" w:hAnsi="Arial" w:cs="Arial"/>
          <w:b/>
          <w:bCs/>
          <w:szCs w:val="22"/>
          <w:lang w:val="fr-FR"/>
        </w:rPr>
        <w:t>Turquie</w:t>
      </w:r>
      <w:r>
        <w:rPr>
          <w:rFonts w:ascii="Arial" w:hAnsi="Arial" w:cs="Arial"/>
          <w:bCs/>
          <w:szCs w:val="22"/>
          <w:lang w:val="fr-FR"/>
        </w:rPr>
        <w:t xml:space="preserve"> a salué le</w:t>
      </w:r>
      <w:r w:rsidRPr="00D21FDC">
        <w:rPr>
          <w:rFonts w:ascii="Arial" w:hAnsi="Arial" w:cs="Arial"/>
          <w:bCs/>
          <w:szCs w:val="22"/>
          <w:lang w:val="fr-FR"/>
        </w:rPr>
        <w:t xml:space="preserve"> plan élaboré par le Secrétariat et attend</w:t>
      </w:r>
      <w:r>
        <w:rPr>
          <w:rFonts w:ascii="Arial" w:hAnsi="Arial" w:cs="Arial"/>
          <w:bCs/>
          <w:szCs w:val="22"/>
          <w:lang w:val="fr-FR"/>
        </w:rPr>
        <w:t>ait</w:t>
      </w:r>
      <w:r w:rsidRPr="00D21FDC">
        <w:rPr>
          <w:rFonts w:ascii="Arial" w:hAnsi="Arial" w:cs="Arial"/>
          <w:bCs/>
          <w:szCs w:val="22"/>
          <w:lang w:val="fr-FR"/>
        </w:rPr>
        <w:t xml:space="preserve"> avec intérêt son approbation par l'Assemblée générale. Compte tenu d</w:t>
      </w:r>
      <w:r>
        <w:rPr>
          <w:rFonts w:ascii="Arial" w:hAnsi="Arial" w:cs="Arial"/>
          <w:bCs/>
          <w:szCs w:val="22"/>
          <w:lang w:val="fr-FR"/>
        </w:rPr>
        <w:t>e l'augmentation constante des</w:t>
      </w:r>
      <w:r w:rsidRPr="00D21FDC">
        <w:rPr>
          <w:rFonts w:ascii="Arial" w:hAnsi="Arial" w:cs="Arial"/>
          <w:bCs/>
          <w:szCs w:val="22"/>
          <w:lang w:val="fr-FR"/>
        </w:rPr>
        <w:t xml:space="preserve"> demande</w:t>
      </w:r>
      <w:r>
        <w:rPr>
          <w:rFonts w:ascii="Arial" w:hAnsi="Arial" w:cs="Arial"/>
          <w:bCs/>
          <w:szCs w:val="22"/>
          <w:lang w:val="fr-FR"/>
        </w:rPr>
        <w:t>s</w:t>
      </w:r>
      <w:r w:rsidRPr="00D21FDC">
        <w:rPr>
          <w:rFonts w:ascii="Arial" w:hAnsi="Arial" w:cs="Arial"/>
          <w:bCs/>
          <w:szCs w:val="22"/>
          <w:lang w:val="fr-FR"/>
        </w:rPr>
        <w:t xml:space="preserve"> d'assistance internationale et de la nécessité de renforcer les ressources humaines du Secrétariat pour gérer ce mécanisme, la délégation </w:t>
      </w:r>
      <w:r>
        <w:rPr>
          <w:rFonts w:ascii="Arial" w:hAnsi="Arial" w:cs="Arial"/>
          <w:bCs/>
          <w:szCs w:val="22"/>
          <w:lang w:val="fr-FR"/>
        </w:rPr>
        <w:t xml:space="preserve">espérait </w:t>
      </w:r>
      <w:r w:rsidRPr="00D21FDC">
        <w:rPr>
          <w:rFonts w:ascii="Arial" w:hAnsi="Arial" w:cs="Arial"/>
          <w:bCs/>
          <w:szCs w:val="22"/>
          <w:lang w:val="fr-FR"/>
        </w:rPr>
        <w:t>que davantage de postes extrabudgétaires à durée déterminée seraient créés à moyen terme pour mieux mettre en œuvre l'assistance internationale, ainsi que certaines tâches essentielles comme le</w:t>
      </w:r>
      <w:r>
        <w:rPr>
          <w:rFonts w:ascii="Arial" w:hAnsi="Arial" w:cs="Arial"/>
          <w:bCs/>
          <w:szCs w:val="22"/>
          <w:lang w:val="fr-FR"/>
        </w:rPr>
        <w:t xml:space="preserve"> renforcement des capacités. Elle </w:t>
      </w:r>
      <w:r w:rsidRPr="00D21FDC">
        <w:rPr>
          <w:rFonts w:ascii="Arial" w:hAnsi="Arial" w:cs="Arial"/>
          <w:bCs/>
          <w:szCs w:val="22"/>
          <w:lang w:val="fr-FR"/>
        </w:rPr>
        <w:t>s'est donc félicité</w:t>
      </w:r>
      <w:r>
        <w:rPr>
          <w:rFonts w:ascii="Arial" w:hAnsi="Arial" w:cs="Arial"/>
          <w:bCs/>
          <w:szCs w:val="22"/>
          <w:lang w:val="fr-FR"/>
        </w:rPr>
        <w:t>e</w:t>
      </w:r>
      <w:r w:rsidRPr="00D21FDC">
        <w:rPr>
          <w:rFonts w:ascii="Arial" w:hAnsi="Arial" w:cs="Arial"/>
          <w:bCs/>
          <w:szCs w:val="22"/>
          <w:lang w:val="fr-FR"/>
        </w:rPr>
        <w:t xml:space="preserve"> de la pérennité de ces postes. L'Assemblée devrait également accorder l'attention voulue à la sous-utilisation du mécanisme d'assistance internationale </w:t>
      </w:r>
      <w:r w:rsidR="00EF6CD2">
        <w:rPr>
          <w:rFonts w:ascii="Arial" w:hAnsi="Arial" w:cs="Arial"/>
          <w:bCs/>
          <w:szCs w:val="22"/>
          <w:lang w:val="fr-FR"/>
        </w:rPr>
        <w:t xml:space="preserve">et </w:t>
      </w:r>
      <w:r w:rsidRPr="00D21FDC">
        <w:rPr>
          <w:rFonts w:ascii="Arial" w:hAnsi="Arial" w:cs="Arial"/>
          <w:bCs/>
          <w:szCs w:val="22"/>
          <w:lang w:val="fr-FR"/>
        </w:rPr>
        <w:t>élaborer une approche globale à long terme pour remédier au problème et fournir efficacement une assistance internationa</w:t>
      </w:r>
      <w:r w:rsidR="00EF6CD2">
        <w:rPr>
          <w:rFonts w:ascii="Arial" w:hAnsi="Arial" w:cs="Arial"/>
          <w:bCs/>
          <w:szCs w:val="22"/>
          <w:lang w:val="fr-FR"/>
        </w:rPr>
        <w:t>le aux États Parties qui en feraient</w:t>
      </w:r>
      <w:r w:rsidRPr="00D21FDC">
        <w:rPr>
          <w:rFonts w:ascii="Arial" w:hAnsi="Arial" w:cs="Arial"/>
          <w:bCs/>
          <w:szCs w:val="22"/>
          <w:lang w:val="fr-FR"/>
        </w:rPr>
        <w:t xml:space="preserve"> la demande.</w:t>
      </w:r>
    </w:p>
    <w:p w14:paraId="5C2F20A8" w14:textId="1CD3D152" w:rsidR="00EF6CD2" w:rsidRPr="00EF6CD2" w:rsidRDefault="00EF6CD2" w:rsidP="002948C9">
      <w:pPr>
        <w:numPr>
          <w:ilvl w:val="0"/>
          <w:numId w:val="14"/>
        </w:numPr>
        <w:suppressAutoHyphens/>
        <w:autoSpaceDE w:val="0"/>
        <w:spacing w:before="120"/>
        <w:ind w:left="709" w:hanging="709"/>
        <w:jc w:val="both"/>
        <w:rPr>
          <w:rFonts w:ascii="Arial" w:hAnsi="Arial" w:cs="Arial"/>
          <w:bCs/>
          <w:szCs w:val="22"/>
          <w:lang w:val="fr-FR"/>
        </w:rPr>
      </w:pPr>
      <w:r w:rsidRPr="00EF6CD2">
        <w:rPr>
          <w:rFonts w:ascii="Arial" w:hAnsi="Arial" w:cs="Arial"/>
          <w:bCs/>
          <w:szCs w:val="22"/>
          <w:lang w:val="fr-FR"/>
        </w:rPr>
        <w:lastRenderedPageBreak/>
        <w:t xml:space="preserve">La délégation </w:t>
      </w:r>
      <w:r>
        <w:rPr>
          <w:rFonts w:ascii="Arial" w:hAnsi="Arial" w:cs="Arial"/>
          <w:bCs/>
          <w:szCs w:val="22"/>
          <w:lang w:val="fr-FR"/>
        </w:rPr>
        <w:t>de l’</w:t>
      </w:r>
      <w:r w:rsidRPr="00D4271D">
        <w:rPr>
          <w:rFonts w:ascii="Arial" w:hAnsi="Arial" w:cs="Arial"/>
          <w:b/>
          <w:bCs/>
          <w:szCs w:val="22"/>
          <w:lang w:val="fr-FR"/>
        </w:rPr>
        <w:t>Autriche</w:t>
      </w:r>
      <w:r w:rsidRPr="00EF6CD2">
        <w:rPr>
          <w:rFonts w:ascii="Arial" w:hAnsi="Arial" w:cs="Arial"/>
          <w:bCs/>
          <w:szCs w:val="22"/>
          <w:lang w:val="fr-FR"/>
        </w:rPr>
        <w:t xml:space="preserve"> s'est félicitée du travail accompli par le Secrétariat</w:t>
      </w:r>
      <w:r>
        <w:rPr>
          <w:rFonts w:ascii="Arial" w:hAnsi="Arial" w:cs="Arial"/>
          <w:bCs/>
          <w:szCs w:val="22"/>
          <w:lang w:val="fr-FR"/>
        </w:rPr>
        <w:t>, ajoutant qu'elle se réjouissait</w:t>
      </w:r>
      <w:r w:rsidRPr="00EF6CD2">
        <w:rPr>
          <w:rFonts w:ascii="Arial" w:hAnsi="Arial" w:cs="Arial"/>
          <w:bCs/>
          <w:szCs w:val="22"/>
          <w:lang w:val="fr-FR"/>
        </w:rPr>
        <w:t xml:space="preserve"> de l'augmentation du taux d'utilisation du Fonds au titre des lign</w:t>
      </w:r>
      <w:r>
        <w:rPr>
          <w:rFonts w:ascii="Arial" w:hAnsi="Arial" w:cs="Arial"/>
          <w:bCs/>
          <w:szCs w:val="22"/>
          <w:lang w:val="fr-FR"/>
        </w:rPr>
        <w:t>es budgétaires 1 et 2, qui était</w:t>
      </w:r>
      <w:r w:rsidR="000D7A4C">
        <w:rPr>
          <w:rFonts w:ascii="Arial" w:hAnsi="Arial" w:cs="Arial"/>
          <w:bCs/>
          <w:szCs w:val="22"/>
          <w:lang w:val="fr-FR"/>
        </w:rPr>
        <w:t xml:space="preserve"> passé de 21 à 53 pour cent</w:t>
      </w:r>
      <w:r w:rsidRPr="00EF6CD2">
        <w:rPr>
          <w:rFonts w:ascii="Arial" w:hAnsi="Arial" w:cs="Arial"/>
          <w:bCs/>
          <w:szCs w:val="22"/>
          <w:lang w:val="fr-FR"/>
        </w:rPr>
        <w:t>, et du relèvement du plafond de l'assistance in</w:t>
      </w:r>
      <w:r>
        <w:rPr>
          <w:rFonts w:ascii="Arial" w:hAnsi="Arial" w:cs="Arial"/>
          <w:bCs/>
          <w:szCs w:val="22"/>
          <w:lang w:val="fr-FR"/>
        </w:rPr>
        <w:t>ternationale. Toutefois, cela engendrait</w:t>
      </w:r>
      <w:r w:rsidRPr="00EF6CD2">
        <w:rPr>
          <w:rFonts w:ascii="Arial" w:hAnsi="Arial" w:cs="Arial"/>
          <w:bCs/>
          <w:szCs w:val="22"/>
          <w:lang w:val="fr-FR"/>
        </w:rPr>
        <w:t xml:space="preserve"> une charge de travail supplémentaire pour le Secrétariat, qui devrait très probablement se poursuivre au cours des p</w:t>
      </w:r>
      <w:r>
        <w:rPr>
          <w:rFonts w:ascii="Arial" w:hAnsi="Arial" w:cs="Arial"/>
          <w:bCs/>
          <w:szCs w:val="22"/>
          <w:lang w:val="fr-FR"/>
        </w:rPr>
        <w:t>rochains cycles. C</w:t>
      </w:r>
      <w:r w:rsidRPr="00EF6CD2">
        <w:rPr>
          <w:rFonts w:ascii="Arial" w:hAnsi="Arial" w:cs="Arial"/>
          <w:bCs/>
          <w:szCs w:val="22"/>
          <w:lang w:val="fr-FR"/>
        </w:rPr>
        <w:t>omme l'a</w:t>
      </w:r>
      <w:r>
        <w:rPr>
          <w:rFonts w:ascii="Arial" w:hAnsi="Arial" w:cs="Arial"/>
          <w:bCs/>
          <w:szCs w:val="22"/>
          <w:lang w:val="fr-FR"/>
        </w:rPr>
        <w:t>vait</w:t>
      </w:r>
      <w:r w:rsidRPr="00EF6CD2">
        <w:rPr>
          <w:rFonts w:ascii="Arial" w:hAnsi="Arial" w:cs="Arial"/>
          <w:bCs/>
          <w:szCs w:val="22"/>
          <w:lang w:val="fr-FR"/>
        </w:rPr>
        <w:t xml:space="preserve"> mentionné le Secrétaire, une stratégie spécifique était encore nécessaire pour remédier à la sous-utilisation du Fonds en ce qui concerne l'assistance internationale, fonction principale du Fonds </w:t>
      </w:r>
      <w:r>
        <w:rPr>
          <w:rFonts w:ascii="Arial" w:hAnsi="Arial" w:cs="Arial"/>
          <w:bCs/>
          <w:szCs w:val="22"/>
          <w:lang w:val="fr-FR"/>
        </w:rPr>
        <w:t xml:space="preserve">selon les </w:t>
      </w:r>
      <w:r w:rsidRPr="00EF6CD2">
        <w:rPr>
          <w:rFonts w:ascii="Arial" w:hAnsi="Arial" w:cs="Arial"/>
          <w:bCs/>
          <w:szCs w:val="22"/>
          <w:lang w:val="fr-FR"/>
        </w:rPr>
        <w:t>Directives o</w:t>
      </w:r>
      <w:r>
        <w:rPr>
          <w:rFonts w:ascii="Arial" w:hAnsi="Arial" w:cs="Arial"/>
          <w:bCs/>
          <w:szCs w:val="22"/>
          <w:lang w:val="fr-FR"/>
        </w:rPr>
        <w:t xml:space="preserve">pérationnelles. La délégation avait bien </w:t>
      </w:r>
      <w:r w:rsidRPr="00EF6CD2">
        <w:rPr>
          <w:rFonts w:ascii="Arial" w:hAnsi="Arial" w:cs="Arial"/>
          <w:bCs/>
          <w:szCs w:val="22"/>
          <w:lang w:val="fr-FR"/>
        </w:rPr>
        <w:t>compris que les activités visant à encourager les États parties à demander une assistance internationale ou à leur permettre de le faire nécessitaient des ressources humaines supplémentaires à court et moyen terme et que le coût des postes supplémentaires ne pouvait être financé par le recouv</w:t>
      </w:r>
      <w:r w:rsidR="00D4271D">
        <w:rPr>
          <w:rFonts w:ascii="Arial" w:hAnsi="Arial" w:cs="Arial"/>
          <w:bCs/>
          <w:szCs w:val="22"/>
          <w:lang w:val="fr-FR"/>
        </w:rPr>
        <w:t>rement des coûts, comme cela était</w:t>
      </w:r>
      <w:r w:rsidRPr="00EF6CD2">
        <w:rPr>
          <w:rFonts w:ascii="Arial" w:hAnsi="Arial" w:cs="Arial"/>
          <w:bCs/>
          <w:szCs w:val="22"/>
          <w:lang w:val="fr-FR"/>
        </w:rPr>
        <w:t xml:space="preserve"> généralement prévu pour les activités </w:t>
      </w:r>
      <w:r w:rsidR="00D4271D">
        <w:rPr>
          <w:rFonts w:ascii="Arial" w:hAnsi="Arial" w:cs="Arial"/>
          <w:bCs/>
          <w:szCs w:val="22"/>
          <w:lang w:val="fr-FR"/>
        </w:rPr>
        <w:t xml:space="preserve">relatives au Fonds. Elle soutenait </w:t>
      </w:r>
      <w:r w:rsidRPr="00EF6CD2">
        <w:rPr>
          <w:rFonts w:ascii="Arial" w:hAnsi="Arial" w:cs="Arial"/>
          <w:bCs/>
          <w:szCs w:val="22"/>
          <w:lang w:val="fr-FR"/>
        </w:rPr>
        <w:t>donc la proposition du Secrétariat d'établir une nouvelle ligne budgétaire pour les postes supplémentaires à durée déterminée afin d'activer pleinement le mécanisme d'assistance internationale et de suivre et d'évaluer effic</w:t>
      </w:r>
      <w:r w:rsidR="00D4271D">
        <w:rPr>
          <w:rFonts w:ascii="Arial" w:hAnsi="Arial" w:cs="Arial"/>
          <w:bCs/>
          <w:szCs w:val="22"/>
          <w:lang w:val="fr-FR"/>
        </w:rPr>
        <w:t>acement sa mise en œuvre</w:t>
      </w:r>
      <w:r w:rsidRPr="00EF6CD2">
        <w:rPr>
          <w:rFonts w:ascii="Arial" w:hAnsi="Arial" w:cs="Arial"/>
          <w:bCs/>
          <w:szCs w:val="22"/>
          <w:lang w:val="fr-FR"/>
        </w:rPr>
        <w:t>.</w:t>
      </w:r>
    </w:p>
    <w:p w14:paraId="3A4E3C2E" w14:textId="65BD7F5E" w:rsidR="00D4271D" w:rsidRPr="00D4271D" w:rsidRDefault="00D4271D" w:rsidP="00F465C3">
      <w:pPr>
        <w:numPr>
          <w:ilvl w:val="0"/>
          <w:numId w:val="14"/>
        </w:numPr>
        <w:suppressAutoHyphens/>
        <w:autoSpaceDE w:val="0"/>
        <w:spacing w:before="120"/>
        <w:ind w:left="709" w:hanging="709"/>
        <w:jc w:val="both"/>
        <w:rPr>
          <w:rFonts w:ascii="Arial" w:hAnsi="Arial" w:cs="Arial"/>
          <w:bCs/>
          <w:szCs w:val="22"/>
          <w:lang w:val="fr-FR"/>
        </w:rPr>
      </w:pPr>
      <w:r w:rsidRPr="00D4271D">
        <w:rPr>
          <w:rFonts w:ascii="Arial" w:hAnsi="Arial" w:cs="Arial"/>
          <w:bCs/>
          <w:szCs w:val="22"/>
          <w:lang w:val="fr-FR"/>
        </w:rPr>
        <w:t xml:space="preserve">La délégation de la </w:t>
      </w:r>
      <w:r w:rsidRPr="00D4271D">
        <w:rPr>
          <w:rFonts w:ascii="Arial" w:hAnsi="Arial" w:cs="Arial"/>
          <w:b/>
          <w:bCs/>
          <w:szCs w:val="22"/>
          <w:lang w:val="fr-FR"/>
        </w:rPr>
        <w:t>Chine</w:t>
      </w:r>
      <w:r w:rsidRPr="00D4271D">
        <w:rPr>
          <w:rFonts w:ascii="Arial" w:hAnsi="Arial" w:cs="Arial"/>
          <w:bCs/>
          <w:szCs w:val="22"/>
          <w:lang w:val="fr-FR"/>
        </w:rPr>
        <w:t xml:space="preserve"> a chaleureusement remercié le Secrétariat pour son rapport.</w:t>
      </w:r>
      <w:r>
        <w:rPr>
          <w:rFonts w:ascii="Arial" w:hAnsi="Arial" w:cs="Arial"/>
          <w:bCs/>
          <w:szCs w:val="22"/>
          <w:lang w:val="fr-FR"/>
        </w:rPr>
        <w:t xml:space="preserve"> Le Fonds jouait</w:t>
      </w:r>
      <w:r w:rsidRPr="00D4271D">
        <w:rPr>
          <w:rFonts w:ascii="Arial" w:hAnsi="Arial" w:cs="Arial"/>
          <w:bCs/>
          <w:szCs w:val="22"/>
          <w:lang w:val="fr-FR"/>
        </w:rPr>
        <w:t xml:space="preserve"> un rôle très important dans le renforcement des capacités des États membres et la Chine y a</w:t>
      </w:r>
      <w:r>
        <w:rPr>
          <w:rFonts w:ascii="Arial" w:hAnsi="Arial" w:cs="Arial"/>
          <w:bCs/>
          <w:szCs w:val="22"/>
          <w:lang w:val="fr-FR"/>
        </w:rPr>
        <w:t>vait</w:t>
      </w:r>
      <w:r w:rsidRPr="00D4271D">
        <w:rPr>
          <w:rFonts w:ascii="Arial" w:hAnsi="Arial" w:cs="Arial"/>
          <w:bCs/>
          <w:szCs w:val="22"/>
          <w:lang w:val="fr-FR"/>
        </w:rPr>
        <w:t xml:space="preserve"> contribué ces dernières années et continuera</w:t>
      </w:r>
      <w:r>
        <w:rPr>
          <w:rFonts w:ascii="Arial" w:hAnsi="Arial" w:cs="Arial"/>
          <w:bCs/>
          <w:szCs w:val="22"/>
          <w:lang w:val="fr-FR"/>
        </w:rPr>
        <w:t>it de le faire, car elle souhaitait</w:t>
      </w:r>
      <w:r w:rsidRPr="00D4271D">
        <w:rPr>
          <w:rFonts w:ascii="Arial" w:hAnsi="Arial" w:cs="Arial"/>
          <w:bCs/>
          <w:szCs w:val="22"/>
          <w:lang w:val="fr-FR"/>
        </w:rPr>
        <w:t xml:space="preserve"> que le plus grand nombre possible de pays profitent de l'assistance internationale, notamment les pays en</w:t>
      </w:r>
      <w:r>
        <w:rPr>
          <w:rFonts w:ascii="Arial" w:hAnsi="Arial" w:cs="Arial"/>
          <w:bCs/>
          <w:szCs w:val="22"/>
          <w:lang w:val="fr-FR"/>
        </w:rPr>
        <w:t xml:space="preserve"> développement. La délégation estimait </w:t>
      </w:r>
      <w:r w:rsidRPr="00D4271D">
        <w:rPr>
          <w:rFonts w:ascii="Arial" w:hAnsi="Arial" w:cs="Arial"/>
          <w:bCs/>
          <w:szCs w:val="22"/>
          <w:lang w:val="fr-FR"/>
        </w:rPr>
        <w:t xml:space="preserve">que pour une utilisation plus efficace du Fonds, le Secrétariat avait en fait </w:t>
      </w:r>
      <w:r>
        <w:rPr>
          <w:rFonts w:ascii="Arial" w:hAnsi="Arial" w:cs="Arial"/>
          <w:bCs/>
          <w:szCs w:val="22"/>
          <w:lang w:val="fr-FR"/>
        </w:rPr>
        <w:t xml:space="preserve">vraiment </w:t>
      </w:r>
      <w:r w:rsidRPr="00D4271D">
        <w:rPr>
          <w:rFonts w:ascii="Arial" w:hAnsi="Arial" w:cs="Arial"/>
          <w:bCs/>
          <w:szCs w:val="22"/>
          <w:lang w:val="fr-FR"/>
        </w:rPr>
        <w:t>besoin d'une équipe dédiée à l'as</w:t>
      </w:r>
      <w:r>
        <w:rPr>
          <w:rFonts w:ascii="Arial" w:hAnsi="Arial" w:cs="Arial"/>
          <w:bCs/>
          <w:szCs w:val="22"/>
          <w:lang w:val="fr-FR"/>
        </w:rPr>
        <w:t>sistance internationale. Il fallait</w:t>
      </w:r>
      <w:r w:rsidRPr="00D4271D">
        <w:rPr>
          <w:rFonts w:ascii="Arial" w:hAnsi="Arial" w:cs="Arial"/>
          <w:bCs/>
          <w:szCs w:val="22"/>
          <w:lang w:val="fr-FR"/>
        </w:rPr>
        <w:t xml:space="preserve"> donc donner au Secrétariat les moyens de mieux utiliser les ressou</w:t>
      </w:r>
      <w:r w:rsidR="00846E84">
        <w:rPr>
          <w:rFonts w:ascii="Arial" w:hAnsi="Arial" w:cs="Arial"/>
          <w:bCs/>
          <w:szCs w:val="22"/>
          <w:lang w:val="fr-FR"/>
        </w:rPr>
        <w:t xml:space="preserve">rces disponibles afin d’accorder </w:t>
      </w:r>
      <w:r w:rsidRPr="00D4271D">
        <w:rPr>
          <w:rFonts w:ascii="Arial" w:hAnsi="Arial" w:cs="Arial"/>
          <w:bCs/>
          <w:szCs w:val="22"/>
          <w:lang w:val="fr-FR"/>
        </w:rPr>
        <w:t>davantage d'assist</w:t>
      </w:r>
      <w:r>
        <w:rPr>
          <w:rFonts w:ascii="Arial" w:hAnsi="Arial" w:cs="Arial"/>
          <w:bCs/>
          <w:szCs w:val="22"/>
          <w:lang w:val="fr-FR"/>
        </w:rPr>
        <w:t xml:space="preserve">ance internationale. La Chine a </w:t>
      </w:r>
      <w:r w:rsidRPr="00D4271D">
        <w:rPr>
          <w:rFonts w:ascii="Arial" w:hAnsi="Arial" w:cs="Arial"/>
          <w:bCs/>
          <w:szCs w:val="22"/>
          <w:lang w:val="fr-FR"/>
        </w:rPr>
        <w:t xml:space="preserve">encouragé le Secrétariat à recruter des candidats de pays en développement pour pourvoir les postes financés par des ressources extrabudgétaires </w:t>
      </w:r>
      <w:r w:rsidR="00846E84">
        <w:rPr>
          <w:rFonts w:ascii="Arial" w:hAnsi="Arial" w:cs="Arial"/>
          <w:bCs/>
          <w:szCs w:val="22"/>
          <w:lang w:val="fr-FR"/>
        </w:rPr>
        <w:t xml:space="preserve">afin </w:t>
      </w:r>
      <w:r w:rsidRPr="00D4271D">
        <w:rPr>
          <w:rFonts w:ascii="Arial" w:hAnsi="Arial" w:cs="Arial"/>
          <w:bCs/>
          <w:szCs w:val="22"/>
          <w:lang w:val="fr-FR"/>
        </w:rPr>
        <w:t>d'aider ces pays et d'assurer un meilleur équilibre géographique au sein du Secrétariat, ce qui devrait se refléter dans la résolution.</w:t>
      </w:r>
    </w:p>
    <w:p w14:paraId="5A9438B9" w14:textId="5D508285" w:rsidR="000D7A4C" w:rsidRPr="000D7A4C" w:rsidRDefault="000D7A4C" w:rsidP="002D3B27">
      <w:pPr>
        <w:numPr>
          <w:ilvl w:val="0"/>
          <w:numId w:val="14"/>
        </w:numPr>
        <w:suppressAutoHyphens/>
        <w:autoSpaceDE w:val="0"/>
        <w:spacing w:before="120"/>
        <w:ind w:left="709" w:hanging="709"/>
        <w:jc w:val="both"/>
        <w:rPr>
          <w:rFonts w:ascii="Arial" w:hAnsi="Arial" w:cs="Arial"/>
          <w:bCs/>
          <w:szCs w:val="22"/>
          <w:lang w:val="fr-FR"/>
        </w:rPr>
      </w:pPr>
      <w:r w:rsidRPr="000D7A4C">
        <w:rPr>
          <w:rFonts w:ascii="Arial" w:hAnsi="Arial" w:cs="Arial"/>
          <w:bCs/>
          <w:szCs w:val="22"/>
          <w:lang w:val="fr-FR"/>
        </w:rPr>
        <w:t>La délégation de l'</w:t>
      </w:r>
      <w:r w:rsidRPr="000D7A4C">
        <w:rPr>
          <w:rFonts w:ascii="Arial" w:hAnsi="Arial" w:cs="Arial"/>
          <w:b/>
          <w:bCs/>
          <w:szCs w:val="22"/>
          <w:lang w:val="fr-FR"/>
        </w:rPr>
        <w:t>Inde</w:t>
      </w:r>
      <w:r w:rsidRPr="000D7A4C">
        <w:rPr>
          <w:rFonts w:ascii="Arial" w:hAnsi="Arial" w:cs="Arial"/>
          <w:bCs/>
          <w:szCs w:val="22"/>
          <w:lang w:val="fr-FR"/>
        </w:rPr>
        <w:t xml:space="preserve"> a remercié le Secréta</w:t>
      </w:r>
      <w:r>
        <w:rPr>
          <w:rFonts w:ascii="Arial" w:hAnsi="Arial" w:cs="Arial"/>
          <w:bCs/>
          <w:szCs w:val="22"/>
          <w:lang w:val="fr-FR"/>
        </w:rPr>
        <w:t xml:space="preserve">riat pour son excellent rapport, et s’est félicitée </w:t>
      </w:r>
      <w:r w:rsidRPr="000D7A4C">
        <w:rPr>
          <w:rFonts w:ascii="Arial" w:hAnsi="Arial" w:cs="Arial"/>
          <w:bCs/>
          <w:szCs w:val="22"/>
          <w:lang w:val="fr-FR"/>
        </w:rPr>
        <w:t>que la sous-utilisation des fonds au titre du mécanisme d'assistance internationale ait été prise en compte, fournissant un document bien documenté po</w:t>
      </w:r>
      <w:r>
        <w:rPr>
          <w:rFonts w:ascii="Arial" w:hAnsi="Arial" w:cs="Arial"/>
          <w:bCs/>
          <w:szCs w:val="22"/>
          <w:lang w:val="fr-FR"/>
        </w:rPr>
        <w:t xml:space="preserve">ur traiter ce problème. Elle a salué </w:t>
      </w:r>
      <w:r w:rsidRPr="000D7A4C">
        <w:rPr>
          <w:rFonts w:ascii="Arial" w:hAnsi="Arial" w:cs="Arial"/>
          <w:bCs/>
          <w:szCs w:val="22"/>
          <w:lang w:val="fr-FR"/>
        </w:rPr>
        <w:t xml:space="preserve">la proposition de </w:t>
      </w:r>
      <w:r>
        <w:rPr>
          <w:rFonts w:ascii="Arial" w:hAnsi="Arial" w:cs="Arial"/>
          <w:bCs/>
          <w:szCs w:val="22"/>
          <w:lang w:val="fr-FR"/>
        </w:rPr>
        <w:t xml:space="preserve">créer trois nouveaux postes, et elle soutenait </w:t>
      </w:r>
      <w:r w:rsidRPr="000D7A4C">
        <w:rPr>
          <w:rFonts w:ascii="Arial" w:hAnsi="Arial" w:cs="Arial"/>
          <w:bCs/>
          <w:szCs w:val="22"/>
          <w:lang w:val="fr-FR"/>
        </w:rPr>
        <w:t>la nouvelle ligne budgétaire. Il a également été noté que le rapport ment</w:t>
      </w:r>
      <w:r>
        <w:rPr>
          <w:rFonts w:ascii="Arial" w:hAnsi="Arial" w:cs="Arial"/>
          <w:bCs/>
          <w:szCs w:val="22"/>
          <w:lang w:val="fr-FR"/>
        </w:rPr>
        <w:t>ionnait une augmentation de 30 pour cent</w:t>
      </w:r>
      <w:r w:rsidRPr="000D7A4C">
        <w:rPr>
          <w:rFonts w:ascii="Arial" w:hAnsi="Arial" w:cs="Arial"/>
          <w:bCs/>
          <w:szCs w:val="22"/>
          <w:lang w:val="fr-FR"/>
        </w:rPr>
        <w:t xml:space="preserve"> du nombre d'États parties depuis 2010, alors que dans le même temps, le</w:t>
      </w:r>
      <w:r w:rsidR="00111DCA">
        <w:rPr>
          <w:rFonts w:ascii="Arial" w:hAnsi="Arial" w:cs="Arial"/>
          <w:bCs/>
          <w:szCs w:val="22"/>
          <w:lang w:val="fr-FR"/>
        </w:rPr>
        <w:t xml:space="preserve"> personnel avait diminué de 20 pour cent. La délégation espérait</w:t>
      </w:r>
      <w:r w:rsidRPr="000D7A4C">
        <w:rPr>
          <w:rFonts w:ascii="Arial" w:hAnsi="Arial" w:cs="Arial"/>
          <w:bCs/>
          <w:szCs w:val="22"/>
          <w:lang w:val="fr-FR"/>
        </w:rPr>
        <w:t xml:space="preserve"> que la création de ces trois postes permettra</w:t>
      </w:r>
      <w:r w:rsidR="00111DCA">
        <w:rPr>
          <w:rFonts w:ascii="Arial" w:hAnsi="Arial" w:cs="Arial"/>
          <w:bCs/>
          <w:szCs w:val="22"/>
          <w:lang w:val="fr-FR"/>
        </w:rPr>
        <w:t>it</w:t>
      </w:r>
      <w:r w:rsidRPr="000D7A4C">
        <w:rPr>
          <w:rFonts w:ascii="Arial" w:hAnsi="Arial" w:cs="Arial"/>
          <w:bCs/>
          <w:szCs w:val="22"/>
          <w:lang w:val="fr-FR"/>
        </w:rPr>
        <w:t xml:space="preserve"> de c</w:t>
      </w:r>
      <w:r w:rsidR="00111DCA">
        <w:rPr>
          <w:rFonts w:ascii="Arial" w:hAnsi="Arial" w:cs="Arial"/>
          <w:bCs/>
          <w:szCs w:val="22"/>
          <w:lang w:val="fr-FR"/>
        </w:rPr>
        <w:t xml:space="preserve">orriger ce déséquilibre. Elle partageait </w:t>
      </w:r>
      <w:r w:rsidRPr="000D7A4C">
        <w:rPr>
          <w:rFonts w:ascii="Arial" w:hAnsi="Arial" w:cs="Arial"/>
          <w:bCs/>
          <w:szCs w:val="22"/>
          <w:lang w:val="fr-FR"/>
        </w:rPr>
        <w:t xml:space="preserve">également l'observation de la Chine concernant la création de ces postes et la question de savoir s'ils seraient soumis aux mêmes règles de représentation géographique que les postes </w:t>
      </w:r>
      <w:r w:rsidR="006A6273">
        <w:rPr>
          <w:rFonts w:ascii="Arial" w:hAnsi="Arial" w:cs="Arial"/>
          <w:bCs/>
          <w:szCs w:val="22"/>
          <w:lang w:val="fr-FR"/>
        </w:rPr>
        <w:t>fixes</w:t>
      </w:r>
      <w:r w:rsidRPr="000D7A4C">
        <w:rPr>
          <w:rFonts w:ascii="Arial" w:hAnsi="Arial" w:cs="Arial"/>
          <w:bCs/>
          <w:szCs w:val="22"/>
          <w:lang w:val="fr-FR"/>
        </w:rPr>
        <w:t xml:space="preserve"> de l'UNESCO. Il a été noté que le titulaire du poste P-3 serait principalement chargé de mettre en place un mécanisme d'assistance internationale amélioré d'un point de vue stratégique, tandis que le titulaire du poste P-2 gérerait l'exécution et le suivi quotidiens de chaque projet. La délégation a fait observer que les pays qui avaient le plus besoin d'assistance et de renforcement des capacités pourraient aussi </w:t>
      </w:r>
      <w:r w:rsidR="00FB113B">
        <w:rPr>
          <w:rFonts w:ascii="Arial" w:hAnsi="Arial" w:cs="Arial"/>
          <w:bCs/>
          <w:szCs w:val="22"/>
          <w:lang w:val="fr-FR"/>
        </w:rPr>
        <w:t>être ceux dont le</w:t>
      </w:r>
      <w:r w:rsidRPr="000D7A4C">
        <w:rPr>
          <w:rFonts w:ascii="Arial" w:hAnsi="Arial" w:cs="Arial"/>
          <w:bCs/>
          <w:szCs w:val="22"/>
          <w:lang w:val="fr-FR"/>
        </w:rPr>
        <w:t xml:space="preserve"> </w:t>
      </w:r>
      <w:r w:rsidR="00111DCA">
        <w:rPr>
          <w:rFonts w:ascii="Arial" w:hAnsi="Arial" w:cs="Arial"/>
          <w:bCs/>
          <w:szCs w:val="22"/>
          <w:lang w:val="fr-FR"/>
        </w:rPr>
        <w:t xml:space="preserve">niveau de </w:t>
      </w:r>
      <w:r w:rsidRPr="000D7A4C">
        <w:rPr>
          <w:rFonts w:ascii="Arial" w:hAnsi="Arial" w:cs="Arial"/>
          <w:bCs/>
          <w:szCs w:val="22"/>
          <w:lang w:val="fr-FR"/>
        </w:rPr>
        <w:t>connaissance</w:t>
      </w:r>
      <w:r w:rsidR="00111DCA">
        <w:rPr>
          <w:rFonts w:ascii="Arial" w:hAnsi="Arial" w:cs="Arial"/>
          <w:bCs/>
          <w:szCs w:val="22"/>
          <w:lang w:val="fr-FR"/>
        </w:rPr>
        <w:t xml:space="preserve"> </w:t>
      </w:r>
      <w:r w:rsidR="00FB113B">
        <w:rPr>
          <w:rFonts w:ascii="Arial" w:hAnsi="Arial" w:cs="Arial"/>
          <w:bCs/>
          <w:szCs w:val="22"/>
          <w:lang w:val="fr-FR"/>
        </w:rPr>
        <w:t xml:space="preserve">[de la Convention] était </w:t>
      </w:r>
      <w:r w:rsidR="00FB113B" w:rsidRPr="00FB113B">
        <w:rPr>
          <w:rFonts w:ascii="Arial" w:hAnsi="Arial" w:cs="Arial"/>
          <w:bCs/>
          <w:szCs w:val="22"/>
          <w:lang w:val="fr-FR"/>
        </w:rPr>
        <w:t>peut-être</w:t>
      </w:r>
      <w:r w:rsidR="00111DCA">
        <w:rPr>
          <w:rFonts w:ascii="Arial" w:hAnsi="Arial" w:cs="Arial"/>
          <w:bCs/>
          <w:szCs w:val="22"/>
          <w:lang w:val="fr-FR"/>
        </w:rPr>
        <w:t xml:space="preserve"> plus faible</w:t>
      </w:r>
      <w:r w:rsidRPr="000D7A4C">
        <w:rPr>
          <w:rFonts w:ascii="Arial" w:hAnsi="Arial" w:cs="Arial"/>
          <w:bCs/>
          <w:szCs w:val="22"/>
          <w:lang w:val="fr-FR"/>
        </w:rPr>
        <w:t xml:space="preserve">. D'où l'appel lancé au Secrétariat et à l'Assemblée générale pour qu'ils fassent un effort supplémentaire </w:t>
      </w:r>
      <w:r w:rsidR="00FB113B">
        <w:rPr>
          <w:rFonts w:ascii="Arial" w:hAnsi="Arial" w:cs="Arial"/>
          <w:bCs/>
          <w:szCs w:val="22"/>
          <w:lang w:val="fr-FR"/>
        </w:rPr>
        <w:t xml:space="preserve">afin de </w:t>
      </w:r>
      <w:r w:rsidRPr="000D7A4C">
        <w:rPr>
          <w:rFonts w:ascii="Arial" w:hAnsi="Arial" w:cs="Arial"/>
          <w:bCs/>
          <w:szCs w:val="22"/>
          <w:lang w:val="fr-FR"/>
        </w:rPr>
        <w:t>recruter des personnes originaires de ces régio</w:t>
      </w:r>
      <w:r w:rsidR="00111DCA">
        <w:rPr>
          <w:rFonts w:ascii="Arial" w:hAnsi="Arial" w:cs="Arial"/>
          <w:bCs/>
          <w:szCs w:val="22"/>
          <w:lang w:val="fr-FR"/>
        </w:rPr>
        <w:t xml:space="preserve">ns. La traduction culturelle </w:t>
      </w:r>
      <w:r w:rsidR="002D3B27">
        <w:rPr>
          <w:rFonts w:ascii="Arial" w:hAnsi="Arial" w:cs="Arial"/>
          <w:bCs/>
          <w:szCs w:val="22"/>
          <w:lang w:val="fr-FR"/>
        </w:rPr>
        <w:t>est</w:t>
      </w:r>
      <w:r w:rsidR="002D3B27" w:rsidRPr="000D7A4C">
        <w:rPr>
          <w:rFonts w:ascii="Arial" w:hAnsi="Arial" w:cs="Arial"/>
          <w:bCs/>
          <w:szCs w:val="22"/>
          <w:lang w:val="fr-FR"/>
        </w:rPr>
        <w:t xml:space="preserve"> </w:t>
      </w:r>
      <w:r w:rsidRPr="000D7A4C">
        <w:rPr>
          <w:rFonts w:ascii="Arial" w:hAnsi="Arial" w:cs="Arial"/>
          <w:bCs/>
          <w:szCs w:val="22"/>
          <w:lang w:val="fr-FR"/>
        </w:rPr>
        <w:t>une activité extrêmement difficile et de nom</w:t>
      </w:r>
      <w:r w:rsidR="00111DCA">
        <w:rPr>
          <w:rFonts w:ascii="Arial" w:hAnsi="Arial" w:cs="Arial"/>
          <w:bCs/>
          <w:szCs w:val="22"/>
          <w:lang w:val="fr-FR"/>
        </w:rPr>
        <w:t xml:space="preserve">breux pays en développement </w:t>
      </w:r>
      <w:r w:rsidR="002D3B27">
        <w:rPr>
          <w:rFonts w:ascii="Arial" w:hAnsi="Arial" w:cs="Arial"/>
          <w:bCs/>
          <w:szCs w:val="22"/>
          <w:lang w:val="fr-FR"/>
        </w:rPr>
        <w:t xml:space="preserve">ont </w:t>
      </w:r>
      <w:r w:rsidRPr="000D7A4C">
        <w:rPr>
          <w:rFonts w:ascii="Arial" w:hAnsi="Arial" w:cs="Arial"/>
          <w:bCs/>
          <w:szCs w:val="22"/>
          <w:lang w:val="fr-FR"/>
        </w:rPr>
        <w:t xml:space="preserve">eu </w:t>
      </w:r>
      <w:r w:rsidR="00111DCA">
        <w:rPr>
          <w:rFonts w:ascii="Arial" w:hAnsi="Arial" w:cs="Arial"/>
          <w:bCs/>
          <w:szCs w:val="22"/>
          <w:lang w:val="fr-FR"/>
        </w:rPr>
        <w:t xml:space="preserve">pendant </w:t>
      </w:r>
      <w:r w:rsidRPr="000D7A4C">
        <w:rPr>
          <w:rFonts w:ascii="Arial" w:hAnsi="Arial" w:cs="Arial"/>
          <w:bCs/>
          <w:szCs w:val="22"/>
          <w:lang w:val="fr-FR"/>
        </w:rPr>
        <w:t>des siècles d'autres personnes pour leur dire ce qui était le mieux. Il était donc important qu'une per</w:t>
      </w:r>
      <w:r w:rsidR="00111DCA">
        <w:rPr>
          <w:rFonts w:ascii="Arial" w:hAnsi="Arial" w:cs="Arial"/>
          <w:bCs/>
          <w:szCs w:val="22"/>
          <w:lang w:val="fr-FR"/>
        </w:rPr>
        <w:t>sonne qui comprenne</w:t>
      </w:r>
      <w:r w:rsidRPr="000D7A4C">
        <w:rPr>
          <w:rFonts w:ascii="Arial" w:hAnsi="Arial" w:cs="Arial"/>
          <w:bCs/>
          <w:szCs w:val="22"/>
          <w:lang w:val="fr-FR"/>
        </w:rPr>
        <w:t xml:space="preserve"> la culture locale élabore et planifie ces projets pour une meilleure mise en œuvre et utilisation par les États qui en avaient le plus besoin.</w:t>
      </w:r>
    </w:p>
    <w:p w14:paraId="78DF44DC" w14:textId="6B266D42" w:rsidR="00FB113B" w:rsidRPr="00FB113B" w:rsidRDefault="00FB113B" w:rsidP="00F465C3">
      <w:pPr>
        <w:numPr>
          <w:ilvl w:val="0"/>
          <w:numId w:val="14"/>
        </w:numPr>
        <w:suppressAutoHyphens/>
        <w:autoSpaceDE w:val="0"/>
        <w:spacing w:before="120"/>
        <w:ind w:left="709" w:hanging="709"/>
        <w:jc w:val="both"/>
        <w:rPr>
          <w:rFonts w:ascii="Arial" w:hAnsi="Arial" w:cs="Arial"/>
          <w:bCs/>
          <w:szCs w:val="22"/>
          <w:lang w:val="fr-FR"/>
        </w:rPr>
      </w:pPr>
      <w:r w:rsidRPr="00FB113B">
        <w:rPr>
          <w:rFonts w:ascii="Arial" w:hAnsi="Arial" w:cs="Arial"/>
          <w:bCs/>
          <w:szCs w:val="22"/>
          <w:lang w:val="fr-FR"/>
        </w:rPr>
        <w:t xml:space="preserve">La délégation de </w:t>
      </w:r>
      <w:r w:rsidR="00037CFE">
        <w:rPr>
          <w:rFonts w:ascii="Arial" w:hAnsi="Arial" w:cs="Arial"/>
          <w:b/>
          <w:bCs/>
          <w:szCs w:val="22"/>
          <w:lang w:val="fr-FR"/>
        </w:rPr>
        <w:t>Saint-Vincent-et-les </w:t>
      </w:r>
      <w:r w:rsidRPr="00FB113B">
        <w:rPr>
          <w:rFonts w:ascii="Arial" w:hAnsi="Arial" w:cs="Arial"/>
          <w:b/>
          <w:bCs/>
          <w:szCs w:val="22"/>
          <w:lang w:val="fr-FR"/>
        </w:rPr>
        <w:t>Grenadin</w:t>
      </w:r>
      <w:r w:rsidRPr="00FB113B">
        <w:rPr>
          <w:rFonts w:ascii="Arial" w:hAnsi="Arial" w:cs="Arial"/>
          <w:bCs/>
          <w:szCs w:val="22"/>
          <w:lang w:val="fr-FR"/>
        </w:rPr>
        <w:t xml:space="preserve">es s'est félicitée de la proposition du Secrétariat de renforcer ses ressources humaines pour améliorer la mise en œuvre de </w:t>
      </w:r>
      <w:r>
        <w:rPr>
          <w:rFonts w:ascii="Arial" w:hAnsi="Arial" w:cs="Arial"/>
          <w:bCs/>
          <w:szCs w:val="22"/>
          <w:lang w:val="fr-FR"/>
        </w:rPr>
        <w:t>l'assistance internationale. Elle souscrivait</w:t>
      </w:r>
      <w:r w:rsidRPr="00FB113B">
        <w:rPr>
          <w:rFonts w:ascii="Arial" w:hAnsi="Arial" w:cs="Arial"/>
          <w:bCs/>
          <w:szCs w:val="22"/>
          <w:lang w:val="fr-FR"/>
        </w:rPr>
        <w:t xml:space="preserve"> aux observations de l'Ouganda et du Venezuela concernant le recours à ce mécanisme. En tant que petit État insul</w:t>
      </w:r>
      <w:r>
        <w:rPr>
          <w:rFonts w:ascii="Arial" w:hAnsi="Arial" w:cs="Arial"/>
          <w:bCs/>
          <w:szCs w:val="22"/>
          <w:lang w:val="fr-FR"/>
        </w:rPr>
        <w:t>aire en développement (PEID), elle</w:t>
      </w:r>
      <w:r w:rsidRPr="00FB113B">
        <w:rPr>
          <w:rFonts w:ascii="Arial" w:hAnsi="Arial" w:cs="Arial"/>
          <w:bCs/>
          <w:szCs w:val="22"/>
          <w:lang w:val="fr-FR"/>
        </w:rPr>
        <w:t xml:space="preserve"> avait surtout besoin de renforcement des capacités, de formation et de </w:t>
      </w:r>
      <w:r w:rsidRPr="00FB113B">
        <w:rPr>
          <w:rFonts w:ascii="Arial" w:hAnsi="Arial" w:cs="Arial"/>
          <w:bCs/>
          <w:szCs w:val="22"/>
          <w:lang w:val="fr-FR"/>
        </w:rPr>
        <w:lastRenderedPageBreak/>
        <w:t>préparation d'inventaires. Bien que les îles soient petites, le pa</w:t>
      </w:r>
      <w:r>
        <w:rPr>
          <w:rFonts w:ascii="Arial" w:hAnsi="Arial" w:cs="Arial"/>
          <w:bCs/>
          <w:szCs w:val="22"/>
          <w:lang w:val="fr-FR"/>
        </w:rPr>
        <w:t>ys pouvait</w:t>
      </w:r>
      <w:r w:rsidRPr="00FB113B">
        <w:rPr>
          <w:rFonts w:ascii="Arial" w:hAnsi="Arial" w:cs="Arial"/>
          <w:bCs/>
          <w:szCs w:val="22"/>
          <w:lang w:val="fr-FR"/>
        </w:rPr>
        <w:t xml:space="preserve"> être considéré comme grand </w:t>
      </w:r>
      <w:r>
        <w:rPr>
          <w:rFonts w:ascii="Arial" w:hAnsi="Arial" w:cs="Arial"/>
          <w:bCs/>
          <w:szCs w:val="22"/>
          <w:lang w:val="fr-FR"/>
        </w:rPr>
        <w:t xml:space="preserve">car </w:t>
      </w:r>
      <w:r w:rsidRPr="00FB113B">
        <w:rPr>
          <w:rFonts w:ascii="Arial" w:hAnsi="Arial" w:cs="Arial"/>
          <w:bCs/>
          <w:szCs w:val="22"/>
          <w:lang w:val="fr-FR"/>
        </w:rPr>
        <w:t xml:space="preserve">les communautés insulaires </w:t>
      </w:r>
      <w:r>
        <w:rPr>
          <w:rFonts w:ascii="Arial" w:hAnsi="Arial" w:cs="Arial"/>
          <w:bCs/>
          <w:szCs w:val="22"/>
          <w:lang w:val="fr-FR"/>
        </w:rPr>
        <w:t xml:space="preserve">étaient </w:t>
      </w:r>
      <w:r w:rsidRPr="00FB113B">
        <w:rPr>
          <w:rFonts w:ascii="Arial" w:hAnsi="Arial" w:cs="Arial"/>
          <w:bCs/>
          <w:szCs w:val="22"/>
          <w:lang w:val="fr-FR"/>
        </w:rPr>
        <w:t xml:space="preserve">très dispersées et </w:t>
      </w:r>
      <w:r>
        <w:rPr>
          <w:rFonts w:ascii="Arial" w:hAnsi="Arial" w:cs="Arial"/>
          <w:bCs/>
          <w:szCs w:val="22"/>
          <w:lang w:val="fr-FR"/>
        </w:rPr>
        <w:t xml:space="preserve">on les retrouvait </w:t>
      </w:r>
      <w:r w:rsidRPr="00FB113B">
        <w:rPr>
          <w:rFonts w:ascii="Arial" w:hAnsi="Arial" w:cs="Arial"/>
          <w:bCs/>
          <w:szCs w:val="22"/>
          <w:lang w:val="fr-FR"/>
        </w:rPr>
        <w:t>également</w:t>
      </w:r>
      <w:r>
        <w:rPr>
          <w:rFonts w:ascii="Arial" w:hAnsi="Arial" w:cs="Arial"/>
          <w:bCs/>
          <w:szCs w:val="22"/>
          <w:lang w:val="fr-FR"/>
        </w:rPr>
        <w:t xml:space="preserve"> </w:t>
      </w:r>
      <w:r w:rsidRPr="00FB113B">
        <w:rPr>
          <w:rFonts w:ascii="Arial" w:hAnsi="Arial" w:cs="Arial"/>
          <w:bCs/>
          <w:szCs w:val="22"/>
          <w:lang w:val="fr-FR"/>
        </w:rPr>
        <w:t xml:space="preserve">outre-mer. </w:t>
      </w:r>
      <w:r w:rsidR="00095D3E">
        <w:rPr>
          <w:rFonts w:ascii="Arial" w:hAnsi="Arial" w:cs="Arial"/>
          <w:bCs/>
          <w:szCs w:val="22"/>
          <w:lang w:val="fr-FR"/>
        </w:rPr>
        <w:t>Par ailleurs</w:t>
      </w:r>
      <w:r>
        <w:rPr>
          <w:rFonts w:ascii="Arial" w:hAnsi="Arial" w:cs="Arial"/>
          <w:bCs/>
          <w:szCs w:val="22"/>
          <w:lang w:val="fr-FR"/>
        </w:rPr>
        <w:t>, l</w:t>
      </w:r>
      <w:r w:rsidRPr="00FB113B">
        <w:rPr>
          <w:rFonts w:ascii="Arial" w:hAnsi="Arial" w:cs="Arial"/>
          <w:bCs/>
          <w:szCs w:val="22"/>
          <w:lang w:val="fr-FR"/>
        </w:rPr>
        <w:t xml:space="preserve">a délégation </w:t>
      </w:r>
      <w:r>
        <w:rPr>
          <w:rFonts w:ascii="Arial" w:hAnsi="Arial" w:cs="Arial"/>
          <w:bCs/>
          <w:szCs w:val="22"/>
          <w:lang w:val="fr-FR"/>
        </w:rPr>
        <w:t xml:space="preserve">partageait le </w:t>
      </w:r>
      <w:r w:rsidRPr="00FB113B">
        <w:rPr>
          <w:rFonts w:ascii="Arial" w:hAnsi="Arial" w:cs="Arial"/>
          <w:bCs/>
          <w:szCs w:val="22"/>
          <w:lang w:val="fr-FR"/>
        </w:rPr>
        <w:t xml:space="preserve">sentiment </w:t>
      </w:r>
      <w:r>
        <w:rPr>
          <w:rFonts w:ascii="Arial" w:hAnsi="Arial" w:cs="Arial"/>
          <w:bCs/>
          <w:szCs w:val="22"/>
          <w:lang w:val="fr-FR"/>
        </w:rPr>
        <w:t>de</w:t>
      </w:r>
      <w:r w:rsidRPr="00FB113B">
        <w:rPr>
          <w:rFonts w:ascii="Arial" w:hAnsi="Arial" w:cs="Arial"/>
          <w:bCs/>
          <w:szCs w:val="22"/>
          <w:lang w:val="fr-FR"/>
        </w:rPr>
        <w:t xml:space="preserve"> l'Inde </w:t>
      </w:r>
      <w:r>
        <w:rPr>
          <w:rFonts w:ascii="Arial" w:hAnsi="Arial" w:cs="Arial"/>
          <w:bCs/>
          <w:szCs w:val="22"/>
          <w:lang w:val="fr-FR"/>
        </w:rPr>
        <w:t>à propos du</w:t>
      </w:r>
      <w:r w:rsidRPr="00FB113B">
        <w:rPr>
          <w:rFonts w:ascii="Arial" w:hAnsi="Arial" w:cs="Arial"/>
          <w:bCs/>
          <w:szCs w:val="22"/>
          <w:lang w:val="fr-FR"/>
        </w:rPr>
        <w:t xml:space="preserve"> recrutement d'experts qui devraient appartenir à des pays en développement et venir de </w:t>
      </w:r>
      <w:r>
        <w:rPr>
          <w:rFonts w:ascii="Arial" w:hAnsi="Arial" w:cs="Arial"/>
          <w:bCs/>
          <w:szCs w:val="22"/>
          <w:lang w:val="fr-FR"/>
        </w:rPr>
        <w:t>pays ayant le plus besoin d'</w:t>
      </w:r>
      <w:r w:rsidRPr="00FB113B">
        <w:rPr>
          <w:rFonts w:ascii="Arial" w:hAnsi="Arial" w:cs="Arial"/>
          <w:bCs/>
          <w:szCs w:val="22"/>
          <w:lang w:val="fr-FR"/>
        </w:rPr>
        <w:t>assistance internationale.</w:t>
      </w:r>
    </w:p>
    <w:p w14:paraId="20FDDB94" w14:textId="7AFE284B" w:rsidR="00FB113B" w:rsidRPr="006A7453" w:rsidRDefault="006A7453" w:rsidP="006E7C1B">
      <w:pPr>
        <w:numPr>
          <w:ilvl w:val="0"/>
          <w:numId w:val="14"/>
        </w:numPr>
        <w:suppressAutoHyphens/>
        <w:autoSpaceDE w:val="0"/>
        <w:spacing w:before="120"/>
        <w:ind w:left="709" w:hanging="709"/>
        <w:jc w:val="both"/>
        <w:rPr>
          <w:rFonts w:ascii="Arial" w:hAnsi="Arial" w:cs="Arial"/>
          <w:bCs/>
          <w:szCs w:val="22"/>
          <w:lang w:val="fr-FR"/>
        </w:rPr>
      </w:pPr>
      <w:r w:rsidRPr="006A7453">
        <w:rPr>
          <w:rFonts w:ascii="Arial" w:hAnsi="Arial" w:cs="Arial"/>
          <w:bCs/>
          <w:szCs w:val="22"/>
          <w:lang w:val="fr-FR"/>
        </w:rPr>
        <w:t>La délégation de l’</w:t>
      </w:r>
      <w:r w:rsidRPr="006A7453">
        <w:rPr>
          <w:rFonts w:ascii="Arial" w:hAnsi="Arial" w:cs="Arial"/>
          <w:b/>
          <w:bCs/>
          <w:szCs w:val="22"/>
          <w:lang w:val="fr-FR"/>
        </w:rPr>
        <w:t>Italie</w:t>
      </w:r>
      <w:r w:rsidRPr="006A7453">
        <w:rPr>
          <w:rFonts w:ascii="Arial" w:hAnsi="Arial" w:cs="Arial"/>
          <w:bCs/>
          <w:szCs w:val="22"/>
          <w:lang w:val="fr-FR"/>
        </w:rPr>
        <w:t xml:space="preserve"> a exprimé son soutien à la proposition du Secrétariat de renforcer sa structure par la création de nouveaux postes afin d'assurer une </w:t>
      </w:r>
      <w:r>
        <w:rPr>
          <w:rFonts w:ascii="Arial" w:hAnsi="Arial" w:cs="Arial"/>
          <w:bCs/>
          <w:szCs w:val="22"/>
          <w:lang w:val="fr-FR"/>
        </w:rPr>
        <w:t xml:space="preserve">mise en œuvre </w:t>
      </w:r>
      <w:r w:rsidRPr="006A7453">
        <w:rPr>
          <w:rFonts w:ascii="Arial" w:hAnsi="Arial" w:cs="Arial"/>
          <w:bCs/>
          <w:szCs w:val="22"/>
          <w:lang w:val="fr-FR"/>
        </w:rPr>
        <w:t>plus efficace des dispositions relatives à l'assistance internationale.</w:t>
      </w:r>
    </w:p>
    <w:p w14:paraId="24E39DD5" w14:textId="773D441C" w:rsidR="006A7453" w:rsidRPr="006A7453" w:rsidRDefault="006A7453" w:rsidP="0004793E">
      <w:pPr>
        <w:numPr>
          <w:ilvl w:val="0"/>
          <w:numId w:val="14"/>
        </w:numPr>
        <w:suppressAutoHyphens/>
        <w:autoSpaceDE w:val="0"/>
        <w:spacing w:before="120"/>
        <w:ind w:left="709" w:hanging="709"/>
        <w:jc w:val="both"/>
        <w:rPr>
          <w:rFonts w:ascii="Arial" w:hAnsi="Arial" w:cs="Arial"/>
          <w:bCs/>
          <w:szCs w:val="22"/>
          <w:lang w:val="fr-FR"/>
        </w:rPr>
      </w:pPr>
      <w:r w:rsidRPr="006A7453">
        <w:rPr>
          <w:rFonts w:ascii="Arial" w:hAnsi="Arial" w:cs="Arial"/>
          <w:bCs/>
          <w:szCs w:val="22"/>
          <w:lang w:val="fr-FR"/>
        </w:rPr>
        <w:t xml:space="preserve">La délégation du </w:t>
      </w:r>
      <w:r w:rsidRPr="006A7453">
        <w:rPr>
          <w:rFonts w:ascii="Arial" w:hAnsi="Arial" w:cs="Arial"/>
          <w:b/>
          <w:bCs/>
          <w:szCs w:val="22"/>
          <w:lang w:val="fr-FR"/>
        </w:rPr>
        <w:t>Botswana</w:t>
      </w:r>
      <w:r>
        <w:rPr>
          <w:rFonts w:ascii="Arial" w:hAnsi="Arial" w:cs="Arial"/>
          <w:bCs/>
          <w:szCs w:val="22"/>
          <w:lang w:val="fr-FR"/>
        </w:rPr>
        <w:t xml:space="preserve"> appréciait</w:t>
      </w:r>
      <w:r w:rsidRPr="006A7453">
        <w:rPr>
          <w:rFonts w:ascii="Arial" w:hAnsi="Arial" w:cs="Arial"/>
          <w:bCs/>
          <w:szCs w:val="22"/>
          <w:lang w:val="fr-FR"/>
        </w:rPr>
        <w:t xml:space="preserve"> le rapport </w:t>
      </w:r>
      <w:r>
        <w:rPr>
          <w:rFonts w:ascii="Arial" w:hAnsi="Arial" w:cs="Arial"/>
          <w:bCs/>
          <w:szCs w:val="22"/>
          <w:lang w:val="fr-FR"/>
        </w:rPr>
        <w:t>professionnel du Secrétariat. Elle s'est réjouie</w:t>
      </w:r>
      <w:r w:rsidRPr="006A7453">
        <w:rPr>
          <w:rFonts w:ascii="Arial" w:hAnsi="Arial" w:cs="Arial"/>
          <w:bCs/>
          <w:szCs w:val="22"/>
          <w:lang w:val="fr-FR"/>
        </w:rPr>
        <w:t xml:space="preserve"> des défis présentés et de </w:t>
      </w:r>
      <w:r>
        <w:rPr>
          <w:rFonts w:ascii="Arial" w:hAnsi="Arial" w:cs="Arial"/>
          <w:bCs/>
          <w:szCs w:val="22"/>
          <w:lang w:val="fr-FR"/>
        </w:rPr>
        <w:t xml:space="preserve">la proposition de </w:t>
      </w:r>
      <w:r w:rsidRPr="006A7453">
        <w:rPr>
          <w:rFonts w:ascii="Arial" w:hAnsi="Arial" w:cs="Arial"/>
          <w:bCs/>
          <w:szCs w:val="22"/>
          <w:lang w:val="fr-FR"/>
        </w:rPr>
        <w:t>résolution</w:t>
      </w:r>
      <w:r>
        <w:rPr>
          <w:rFonts w:ascii="Arial" w:hAnsi="Arial" w:cs="Arial"/>
          <w:bCs/>
          <w:szCs w:val="22"/>
          <w:lang w:val="fr-FR"/>
        </w:rPr>
        <w:t xml:space="preserve"> soumise à l’</w:t>
      </w:r>
      <w:r w:rsidRPr="006A7453">
        <w:rPr>
          <w:rFonts w:ascii="Arial" w:hAnsi="Arial" w:cs="Arial"/>
          <w:bCs/>
          <w:szCs w:val="22"/>
          <w:lang w:val="fr-FR"/>
        </w:rPr>
        <w:t xml:space="preserve">adoption </w:t>
      </w:r>
      <w:r>
        <w:rPr>
          <w:rFonts w:ascii="Arial" w:hAnsi="Arial" w:cs="Arial"/>
          <w:bCs/>
          <w:szCs w:val="22"/>
          <w:lang w:val="fr-FR"/>
        </w:rPr>
        <w:t xml:space="preserve">de </w:t>
      </w:r>
      <w:r w:rsidRPr="006A7453">
        <w:rPr>
          <w:rFonts w:ascii="Arial" w:hAnsi="Arial" w:cs="Arial"/>
          <w:bCs/>
          <w:szCs w:val="22"/>
          <w:lang w:val="fr-FR"/>
        </w:rPr>
        <w:t>l'Assemblée. Le Botswana s'est félicité de l'assistance internationale qu'il avait reçue en 2015, qu</w:t>
      </w:r>
      <w:r>
        <w:rPr>
          <w:rFonts w:ascii="Arial" w:hAnsi="Arial" w:cs="Arial"/>
          <w:bCs/>
          <w:szCs w:val="22"/>
          <w:lang w:val="fr-FR"/>
        </w:rPr>
        <w:t>i avait aidé le pays à inscrire</w:t>
      </w:r>
      <w:r w:rsidRPr="006A7453">
        <w:rPr>
          <w:rFonts w:ascii="Arial" w:hAnsi="Arial" w:cs="Arial"/>
          <w:bCs/>
          <w:szCs w:val="22"/>
          <w:lang w:val="fr-FR"/>
        </w:rPr>
        <w:t xml:space="preserve"> des éléments de son patrimoine culturel nécessitant une sauvegarde. La délégation a</w:t>
      </w:r>
      <w:r>
        <w:rPr>
          <w:rFonts w:ascii="Arial" w:hAnsi="Arial" w:cs="Arial"/>
          <w:bCs/>
          <w:szCs w:val="22"/>
          <w:lang w:val="fr-FR"/>
        </w:rPr>
        <w:t>vait</w:t>
      </w:r>
      <w:r w:rsidRPr="006A7453">
        <w:rPr>
          <w:rFonts w:ascii="Arial" w:hAnsi="Arial" w:cs="Arial"/>
          <w:bCs/>
          <w:szCs w:val="22"/>
          <w:lang w:val="fr-FR"/>
        </w:rPr>
        <w:t xml:space="preserve"> également noté la sous-utilisation du Fonds, en particuli</w:t>
      </w:r>
      <w:r>
        <w:rPr>
          <w:rFonts w:ascii="Arial" w:hAnsi="Arial" w:cs="Arial"/>
          <w:bCs/>
          <w:szCs w:val="22"/>
          <w:lang w:val="fr-FR"/>
        </w:rPr>
        <w:t>er les 3 pour cent associés au groupe Afrique. Elle estimait qu’il convenait de renforcer l</w:t>
      </w:r>
      <w:r w:rsidRPr="006A7453">
        <w:rPr>
          <w:rFonts w:ascii="Arial" w:hAnsi="Arial" w:cs="Arial"/>
          <w:bCs/>
          <w:szCs w:val="22"/>
          <w:lang w:val="fr-FR"/>
        </w:rPr>
        <w:t xml:space="preserve">es capacités </w:t>
      </w:r>
      <w:r>
        <w:rPr>
          <w:rFonts w:ascii="Arial" w:hAnsi="Arial" w:cs="Arial"/>
          <w:bCs/>
          <w:szCs w:val="22"/>
          <w:lang w:val="fr-FR"/>
        </w:rPr>
        <w:t xml:space="preserve">humaines </w:t>
      </w:r>
      <w:r w:rsidRPr="006A7453">
        <w:rPr>
          <w:rFonts w:ascii="Arial" w:hAnsi="Arial" w:cs="Arial"/>
          <w:bCs/>
          <w:szCs w:val="22"/>
          <w:lang w:val="fr-FR"/>
        </w:rPr>
        <w:t xml:space="preserve">au sein du Secrétariat </w:t>
      </w:r>
      <w:r>
        <w:rPr>
          <w:rFonts w:ascii="Arial" w:hAnsi="Arial" w:cs="Arial"/>
          <w:bCs/>
          <w:szCs w:val="22"/>
          <w:lang w:val="fr-FR"/>
        </w:rPr>
        <w:t xml:space="preserve">afin de </w:t>
      </w:r>
      <w:r w:rsidRPr="006A7453">
        <w:rPr>
          <w:rFonts w:ascii="Arial" w:hAnsi="Arial" w:cs="Arial"/>
          <w:bCs/>
          <w:szCs w:val="22"/>
          <w:lang w:val="fr-FR"/>
        </w:rPr>
        <w:t>faciliter la tâche des États pa</w:t>
      </w:r>
      <w:r>
        <w:rPr>
          <w:rFonts w:ascii="Arial" w:hAnsi="Arial" w:cs="Arial"/>
          <w:bCs/>
          <w:szCs w:val="22"/>
          <w:lang w:val="fr-FR"/>
        </w:rPr>
        <w:t>rties dans ce domaine. Elle approuvait</w:t>
      </w:r>
      <w:r w:rsidRPr="006A7453">
        <w:rPr>
          <w:rFonts w:ascii="Arial" w:hAnsi="Arial" w:cs="Arial"/>
          <w:bCs/>
          <w:szCs w:val="22"/>
          <w:lang w:val="fr-FR"/>
        </w:rPr>
        <w:t xml:space="preserve"> donc pleinement la proposition du Secrétariat concernant les crédits budgétaires nécessaires à la création </w:t>
      </w:r>
      <w:r>
        <w:rPr>
          <w:rFonts w:ascii="Arial" w:hAnsi="Arial" w:cs="Arial"/>
          <w:bCs/>
          <w:szCs w:val="22"/>
          <w:lang w:val="fr-FR"/>
        </w:rPr>
        <w:t>de ces nouveaux postes et espérait</w:t>
      </w:r>
      <w:r w:rsidRPr="006A7453">
        <w:rPr>
          <w:rFonts w:ascii="Arial" w:hAnsi="Arial" w:cs="Arial"/>
          <w:bCs/>
          <w:szCs w:val="22"/>
          <w:lang w:val="fr-FR"/>
        </w:rPr>
        <w:t xml:space="preserve"> que l'Assemblée approuvera</w:t>
      </w:r>
      <w:r>
        <w:rPr>
          <w:rFonts w:ascii="Arial" w:hAnsi="Arial" w:cs="Arial"/>
          <w:bCs/>
          <w:szCs w:val="22"/>
          <w:lang w:val="fr-FR"/>
        </w:rPr>
        <w:t>it</w:t>
      </w:r>
      <w:r w:rsidRPr="006A7453">
        <w:rPr>
          <w:rFonts w:ascii="Arial" w:hAnsi="Arial" w:cs="Arial"/>
          <w:bCs/>
          <w:szCs w:val="22"/>
          <w:lang w:val="fr-FR"/>
        </w:rPr>
        <w:t xml:space="preserve"> le plan.</w:t>
      </w:r>
    </w:p>
    <w:p w14:paraId="679F599A" w14:textId="6F6C6119" w:rsidR="006A7453" w:rsidRPr="006A7453" w:rsidRDefault="006A7453" w:rsidP="00B66EC6">
      <w:pPr>
        <w:numPr>
          <w:ilvl w:val="0"/>
          <w:numId w:val="14"/>
        </w:numPr>
        <w:suppressAutoHyphens/>
        <w:autoSpaceDE w:val="0"/>
        <w:spacing w:before="120"/>
        <w:ind w:left="709" w:hanging="709"/>
        <w:jc w:val="both"/>
        <w:rPr>
          <w:rFonts w:ascii="Arial" w:hAnsi="Arial" w:cs="Arial"/>
          <w:bCs/>
          <w:szCs w:val="22"/>
          <w:lang w:val="fr-FR"/>
        </w:rPr>
      </w:pPr>
      <w:r w:rsidRPr="006A7453">
        <w:rPr>
          <w:rFonts w:ascii="Arial" w:hAnsi="Arial" w:cs="Arial"/>
          <w:bCs/>
          <w:szCs w:val="22"/>
          <w:lang w:val="fr-FR"/>
        </w:rPr>
        <w:t>La délégation de l'</w:t>
      </w:r>
      <w:r w:rsidRPr="006A7453">
        <w:rPr>
          <w:rFonts w:ascii="Arial" w:hAnsi="Arial" w:cs="Arial"/>
          <w:b/>
          <w:bCs/>
          <w:szCs w:val="22"/>
          <w:lang w:val="fr-FR"/>
        </w:rPr>
        <w:t>Éthiopie</w:t>
      </w:r>
      <w:r w:rsidRPr="006A7453">
        <w:rPr>
          <w:rFonts w:ascii="Arial" w:hAnsi="Arial" w:cs="Arial"/>
          <w:bCs/>
          <w:szCs w:val="22"/>
          <w:lang w:val="fr-FR"/>
        </w:rPr>
        <w:t xml:space="preserve"> a remercié le Secrétariat pour son travail acharné ainsi que pour son rapport excellent et trè</w:t>
      </w:r>
      <w:r>
        <w:rPr>
          <w:rFonts w:ascii="Arial" w:hAnsi="Arial" w:cs="Arial"/>
          <w:bCs/>
          <w:szCs w:val="22"/>
          <w:lang w:val="fr-FR"/>
        </w:rPr>
        <w:t xml:space="preserve">s transparent. La Convention </w:t>
      </w:r>
      <w:r w:rsidR="005E0A79">
        <w:rPr>
          <w:rFonts w:ascii="Arial" w:hAnsi="Arial" w:cs="Arial"/>
          <w:bCs/>
          <w:szCs w:val="22"/>
          <w:lang w:val="fr-FR"/>
        </w:rPr>
        <w:t>est</w:t>
      </w:r>
      <w:r w:rsidR="005E0A79" w:rsidRPr="006A7453">
        <w:rPr>
          <w:rFonts w:ascii="Arial" w:hAnsi="Arial" w:cs="Arial"/>
          <w:bCs/>
          <w:szCs w:val="22"/>
          <w:lang w:val="fr-FR"/>
        </w:rPr>
        <w:t xml:space="preserve"> </w:t>
      </w:r>
      <w:r w:rsidRPr="006A7453">
        <w:rPr>
          <w:rFonts w:ascii="Arial" w:hAnsi="Arial" w:cs="Arial"/>
          <w:bCs/>
          <w:szCs w:val="22"/>
          <w:lang w:val="fr-FR"/>
        </w:rPr>
        <w:t>très importante pou</w:t>
      </w:r>
      <w:r w:rsidR="0000175F">
        <w:rPr>
          <w:rFonts w:ascii="Arial" w:hAnsi="Arial" w:cs="Arial"/>
          <w:bCs/>
          <w:szCs w:val="22"/>
          <w:lang w:val="fr-FR"/>
        </w:rPr>
        <w:t xml:space="preserve">r l'Éthiopie qui </w:t>
      </w:r>
      <w:r w:rsidR="005E0A79">
        <w:rPr>
          <w:rFonts w:ascii="Arial" w:hAnsi="Arial" w:cs="Arial"/>
          <w:bCs/>
          <w:szCs w:val="22"/>
          <w:lang w:val="fr-FR"/>
        </w:rPr>
        <w:t xml:space="preserve">forme </w:t>
      </w:r>
      <w:r w:rsidRPr="006A7453">
        <w:rPr>
          <w:rFonts w:ascii="Arial" w:hAnsi="Arial" w:cs="Arial"/>
          <w:bCs/>
          <w:szCs w:val="22"/>
          <w:lang w:val="fr-FR"/>
        </w:rPr>
        <w:t xml:space="preserve">une mosaïque de quatre-vingt-cinq </w:t>
      </w:r>
      <w:r w:rsidR="0000175F">
        <w:rPr>
          <w:rFonts w:ascii="Arial" w:hAnsi="Arial" w:cs="Arial"/>
          <w:bCs/>
          <w:szCs w:val="22"/>
          <w:lang w:val="fr-FR"/>
        </w:rPr>
        <w:t>groupes ethniques, d'où son accueil</w:t>
      </w:r>
      <w:r w:rsidRPr="006A7453">
        <w:rPr>
          <w:rFonts w:ascii="Arial" w:hAnsi="Arial" w:cs="Arial"/>
          <w:bCs/>
          <w:szCs w:val="22"/>
          <w:lang w:val="fr-FR"/>
        </w:rPr>
        <w:t xml:space="preserve"> de la onzième session du Comité. La délégation s'est excusée au nom de M. </w:t>
      </w:r>
      <w:proofErr w:type="spellStart"/>
      <w:r w:rsidRPr="006A7453">
        <w:rPr>
          <w:rFonts w:ascii="Arial" w:hAnsi="Arial" w:cs="Arial"/>
          <w:bCs/>
          <w:szCs w:val="22"/>
          <w:lang w:val="fr-FR"/>
        </w:rPr>
        <w:t>Yonas</w:t>
      </w:r>
      <w:proofErr w:type="spellEnd"/>
      <w:r w:rsidRPr="006A7453">
        <w:rPr>
          <w:rFonts w:ascii="Arial" w:hAnsi="Arial" w:cs="Arial"/>
          <w:bCs/>
          <w:szCs w:val="22"/>
          <w:lang w:val="fr-FR"/>
        </w:rPr>
        <w:t xml:space="preserve"> </w:t>
      </w:r>
      <w:proofErr w:type="spellStart"/>
      <w:r w:rsidRPr="006A7453">
        <w:rPr>
          <w:rFonts w:ascii="Arial" w:hAnsi="Arial" w:cs="Arial"/>
          <w:bCs/>
          <w:szCs w:val="22"/>
          <w:lang w:val="fr-FR"/>
        </w:rPr>
        <w:t>Desta</w:t>
      </w:r>
      <w:proofErr w:type="spellEnd"/>
      <w:r w:rsidRPr="006A7453">
        <w:rPr>
          <w:rFonts w:ascii="Arial" w:hAnsi="Arial" w:cs="Arial"/>
          <w:bCs/>
          <w:szCs w:val="22"/>
          <w:lang w:val="fr-FR"/>
        </w:rPr>
        <w:t xml:space="preserve"> </w:t>
      </w:r>
      <w:proofErr w:type="spellStart"/>
      <w:r w:rsidRPr="006A7453">
        <w:rPr>
          <w:rFonts w:ascii="Arial" w:hAnsi="Arial" w:cs="Arial"/>
          <w:bCs/>
          <w:szCs w:val="22"/>
          <w:lang w:val="fr-FR"/>
        </w:rPr>
        <w:t>Tsegaye</w:t>
      </w:r>
      <w:proofErr w:type="spellEnd"/>
      <w:r w:rsidRPr="006A7453">
        <w:rPr>
          <w:rFonts w:ascii="Arial" w:hAnsi="Arial" w:cs="Arial"/>
          <w:bCs/>
          <w:szCs w:val="22"/>
          <w:lang w:val="fr-FR"/>
        </w:rPr>
        <w:t xml:space="preserve">, Président de la onzième </w:t>
      </w:r>
      <w:r w:rsidR="0000175F">
        <w:rPr>
          <w:rFonts w:ascii="Arial" w:hAnsi="Arial" w:cs="Arial"/>
          <w:bCs/>
          <w:szCs w:val="22"/>
          <w:lang w:val="fr-FR"/>
        </w:rPr>
        <w:t>session d</w:t>
      </w:r>
      <w:r w:rsidR="00B66EC6">
        <w:rPr>
          <w:rFonts w:ascii="Arial" w:hAnsi="Arial" w:cs="Arial"/>
          <w:bCs/>
          <w:szCs w:val="22"/>
          <w:lang w:val="fr-FR"/>
        </w:rPr>
        <w:t>u</w:t>
      </w:r>
      <w:r w:rsidR="0000175F">
        <w:rPr>
          <w:rFonts w:ascii="Arial" w:hAnsi="Arial" w:cs="Arial"/>
          <w:bCs/>
          <w:szCs w:val="22"/>
          <w:lang w:val="fr-FR"/>
        </w:rPr>
        <w:t xml:space="preserve"> Comité, qui ne pouvait assister à cette Assemblée </w:t>
      </w:r>
      <w:r w:rsidRPr="006A7453">
        <w:rPr>
          <w:rFonts w:ascii="Arial" w:hAnsi="Arial" w:cs="Arial"/>
          <w:bCs/>
          <w:szCs w:val="22"/>
          <w:lang w:val="fr-FR"/>
        </w:rPr>
        <w:t>et présenter son rapport. L'Éthiopie a</w:t>
      </w:r>
      <w:r w:rsidR="0000175F">
        <w:rPr>
          <w:rFonts w:ascii="Arial" w:hAnsi="Arial" w:cs="Arial"/>
          <w:bCs/>
          <w:szCs w:val="22"/>
          <w:lang w:val="fr-FR"/>
        </w:rPr>
        <w:t>vait</w:t>
      </w:r>
      <w:r w:rsidRPr="006A7453">
        <w:rPr>
          <w:rFonts w:ascii="Arial" w:hAnsi="Arial" w:cs="Arial"/>
          <w:bCs/>
          <w:szCs w:val="22"/>
          <w:lang w:val="fr-FR"/>
        </w:rPr>
        <w:t xml:space="preserve"> ratifié la Convention en 2006 et a</w:t>
      </w:r>
      <w:r w:rsidR="0000175F">
        <w:rPr>
          <w:rFonts w:ascii="Arial" w:hAnsi="Arial" w:cs="Arial"/>
          <w:bCs/>
          <w:szCs w:val="22"/>
          <w:lang w:val="fr-FR"/>
        </w:rPr>
        <w:t>vait</w:t>
      </w:r>
      <w:r w:rsidRPr="006A7453">
        <w:rPr>
          <w:rFonts w:ascii="Arial" w:hAnsi="Arial" w:cs="Arial"/>
          <w:bCs/>
          <w:szCs w:val="22"/>
          <w:lang w:val="fr-FR"/>
        </w:rPr>
        <w:t xml:space="preserve"> immédiatement commencé son inventaire grâce à l'assistance internationale </w:t>
      </w:r>
      <w:r w:rsidR="0000175F">
        <w:rPr>
          <w:rFonts w:ascii="Arial" w:hAnsi="Arial" w:cs="Arial"/>
          <w:bCs/>
          <w:szCs w:val="22"/>
          <w:lang w:val="fr-FR"/>
        </w:rPr>
        <w:t>reçue du Secrétariat. Désormais, près de 90 pour cent</w:t>
      </w:r>
      <w:r w:rsidRPr="006A7453">
        <w:rPr>
          <w:rFonts w:ascii="Arial" w:hAnsi="Arial" w:cs="Arial"/>
          <w:bCs/>
          <w:szCs w:val="22"/>
          <w:lang w:val="fr-FR"/>
        </w:rPr>
        <w:t xml:space="preserve"> des différentes communautés qui pratiqu</w:t>
      </w:r>
      <w:r w:rsidR="0000175F">
        <w:rPr>
          <w:rFonts w:ascii="Arial" w:hAnsi="Arial" w:cs="Arial"/>
          <w:bCs/>
          <w:szCs w:val="22"/>
          <w:lang w:val="fr-FR"/>
        </w:rPr>
        <w:t>ai</w:t>
      </w:r>
      <w:r w:rsidRPr="006A7453">
        <w:rPr>
          <w:rFonts w:ascii="Arial" w:hAnsi="Arial" w:cs="Arial"/>
          <w:bCs/>
          <w:szCs w:val="22"/>
          <w:lang w:val="fr-FR"/>
        </w:rPr>
        <w:t>ent le patrimoine imm</w:t>
      </w:r>
      <w:r w:rsidR="0000175F">
        <w:rPr>
          <w:rFonts w:ascii="Arial" w:hAnsi="Arial" w:cs="Arial"/>
          <w:bCs/>
          <w:szCs w:val="22"/>
          <w:lang w:val="fr-FR"/>
        </w:rPr>
        <w:t xml:space="preserve">atériel </w:t>
      </w:r>
      <w:r w:rsidR="00B66EC6">
        <w:rPr>
          <w:rFonts w:ascii="Arial" w:hAnsi="Arial" w:cs="Arial"/>
          <w:bCs/>
          <w:szCs w:val="22"/>
          <w:lang w:val="fr-FR"/>
        </w:rPr>
        <w:t>ont</w:t>
      </w:r>
      <w:r w:rsidR="00B66EC6" w:rsidRPr="006A7453">
        <w:rPr>
          <w:rFonts w:ascii="Arial" w:hAnsi="Arial" w:cs="Arial"/>
          <w:bCs/>
          <w:szCs w:val="22"/>
          <w:lang w:val="fr-FR"/>
        </w:rPr>
        <w:t xml:space="preserve"> </w:t>
      </w:r>
      <w:r w:rsidR="0000175F">
        <w:rPr>
          <w:rFonts w:ascii="Arial" w:hAnsi="Arial" w:cs="Arial"/>
          <w:bCs/>
          <w:szCs w:val="22"/>
          <w:lang w:val="fr-FR"/>
        </w:rPr>
        <w:t xml:space="preserve">vu leur </w:t>
      </w:r>
      <w:r w:rsidR="0000175F" w:rsidRPr="0000175F">
        <w:rPr>
          <w:rFonts w:ascii="Arial" w:hAnsi="Arial" w:cs="Arial"/>
          <w:bCs/>
          <w:szCs w:val="22"/>
          <w:lang w:val="fr-FR"/>
        </w:rPr>
        <w:t>patrimoine</w:t>
      </w:r>
      <w:r w:rsidR="0000175F">
        <w:rPr>
          <w:rFonts w:ascii="Arial" w:hAnsi="Arial" w:cs="Arial"/>
          <w:bCs/>
          <w:szCs w:val="22"/>
          <w:lang w:val="fr-FR"/>
        </w:rPr>
        <w:t xml:space="preserve"> inventorié au niveau national et </w:t>
      </w:r>
      <w:r w:rsidRPr="006A7453">
        <w:rPr>
          <w:rFonts w:ascii="Arial" w:hAnsi="Arial" w:cs="Arial"/>
          <w:bCs/>
          <w:szCs w:val="22"/>
          <w:lang w:val="fr-FR"/>
        </w:rPr>
        <w:t>publié en d</w:t>
      </w:r>
      <w:r w:rsidR="0000175F">
        <w:rPr>
          <w:rFonts w:ascii="Arial" w:hAnsi="Arial" w:cs="Arial"/>
          <w:bCs/>
          <w:szCs w:val="22"/>
          <w:lang w:val="fr-FR"/>
        </w:rPr>
        <w:t>ix volumes. La délégation estimait</w:t>
      </w:r>
      <w:r w:rsidRPr="006A7453">
        <w:rPr>
          <w:rFonts w:ascii="Arial" w:hAnsi="Arial" w:cs="Arial"/>
          <w:bCs/>
          <w:szCs w:val="22"/>
          <w:lang w:val="fr-FR"/>
        </w:rPr>
        <w:t xml:space="preserve"> que l</w:t>
      </w:r>
      <w:r w:rsidR="0000175F">
        <w:rPr>
          <w:rFonts w:ascii="Arial" w:hAnsi="Arial" w:cs="Arial"/>
          <w:bCs/>
          <w:szCs w:val="22"/>
          <w:lang w:val="fr-FR"/>
        </w:rPr>
        <w:t>'assistance internationale demeurait</w:t>
      </w:r>
      <w:r w:rsidRPr="006A7453">
        <w:rPr>
          <w:rFonts w:ascii="Arial" w:hAnsi="Arial" w:cs="Arial"/>
          <w:bCs/>
          <w:szCs w:val="22"/>
          <w:lang w:val="fr-FR"/>
        </w:rPr>
        <w:t xml:space="preserve"> la principale composante de la Convention, en particulier pour les pays africains. En tant que membre du Comité, l'Éthiopie a</w:t>
      </w:r>
      <w:r w:rsidR="0000175F">
        <w:rPr>
          <w:rFonts w:ascii="Arial" w:hAnsi="Arial" w:cs="Arial"/>
          <w:bCs/>
          <w:szCs w:val="22"/>
          <w:lang w:val="fr-FR"/>
        </w:rPr>
        <w:t>vait</w:t>
      </w:r>
      <w:r w:rsidRPr="006A7453">
        <w:rPr>
          <w:rFonts w:ascii="Arial" w:hAnsi="Arial" w:cs="Arial"/>
          <w:bCs/>
          <w:szCs w:val="22"/>
          <w:lang w:val="fr-FR"/>
        </w:rPr>
        <w:t xml:space="preserve"> déjà </w:t>
      </w:r>
      <w:r w:rsidR="0000175F">
        <w:rPr>
          <w:rFonts w:ascii="Arial" w:hAnsi="Arial" w:cs="Arial"/>
          <w:bCs/>
          <w:szCs w:val="22"/>
          <w:lang w:val="fr-FR"/>
        </w:rPr>
        <w:t xml:space="preserve">soutenu </w:t>
      </w:r>
      <w:r w:rsidRPr="006A7453">
        <w:rPr>
          <w:rFonts w:ascii="Arial" w:hAnsi="Arial" w:cs="Arial"/>
          <w:bCs/>
          <w:szCs w:val="22"/>
          <w:lang w:val="fr-FR"/>
        </w:rPr>
        <w:t>la ligne budgétaire supplémentaire et se réjoui</w:t>
      </w:r>
      <w:r w:rsidR="0000175F">
        <w:rPr>
          <w:rFonts w:ascii="Arial" w:hAnsi="Arial" w:cs="Arial"/>
          <w:bCs/>
          <w:szCs w:val="22"/>
          <w:lang w:val="fr-FR"/>
        </w:rPr>
        <w:t>ssai</w:t>
      </w:r>
      <w:r w:rsidRPr="006A7453">
        <w:rPr>
          <w:rFonts w:ascii="Arial" w:hAnsi="Arial" w:cs="Arial"/>
          <w:bCs/>
          <w:szCs w:val="22"/>
          <w:lang w:val="fr-FR"/>
        </w:rPr>
        <w:t xml:space="preserve">t de voir </w:t>
      </w:r>
      <w:r w:rsidR="0000175F">
        <w:rPr>
          <w:rFonts w:ascii="Arial" w:hAnsi="Arial" w:cs="Arial"/>
          <w:bCs/>
          <w:szCs w:val="22"/>
          <w:lang w:val="fr-FR"/>
        </w:rPr>
        <w:t xml:space="preserve">que l'Assemblée générale envisageait </w:t>
      </w:r>
      <w:r w:rsidRPr="006A7453">
        <w:rPr>
          <w:rFonts w:ascii="Arial" w:hAnsi="Arial" w:cs="Arial"/>
          <w:bCs/>
          <w:szCs w:val="22"/>
          <w:lang w:val="fr-FR"/>
        </w:rPr>
        <w:t xml:space="preserve">également la réalité quotidienne du Secrétariat et </w:t>
      </w:r>
      <w:r w:rsidR="0000175F">
        <w:rPr>
          <w:rFonts w:ascii="Arial" w:hAnsi="Arial" w:cs="Arial"/>
          <w:bCs/>
          <w:szCs w:val="22"/>
          <w:lang w:val="fr-FR"/>
        </w:rPr>
        <w:t xml:space="preserve">lui </w:t>
      </w:r>
      <w:r w:rsidRPr="006A7453">
        <w:rPr>
          <w:rFonts w:ascii="Arial" w:hAnsi="Arial" w:cs="Arial"/>
          <w:bCs/>
          <w:szCs w:val="22"/>
          <w:lang w:val="fr-FR"/>
        </w:rPr>
        <w:t>permet</w:t>
      </w:r>
      <w:r w:rsidR="0000175F">
        <w:rPr>
          <w:rFonts w:ascii="Arial" w:hAnsi="Arial" w:cs="Arial"/>
          <w:bCs/>
          <w:szCs w:val="22"/>
          <w:lang w:val="fr-FR"/>
        </w:rPr>
        <w:t>tait</w:t>
      </w:r>
      <w:r w:rsidRPr="006A7453">
        <w:rPr>
          <w:rFonts w:ascii="Arial" w:hAnsi="Arial" w:cs="Arial"/>
          <w:bCs/>
          <w:szCs w:val="22"/>
          <w:lang w:val="fr-FR"/>
        </w:rPr>
        <w:t xml:space="preserve"> de renforcer ses capacités en matière de ressources afin de faire face aux demandes toujours croissantes des États parties.</w:t>
      </w:r>
    </w:p>
    <w:p w14:paraId="492B41A2" w14:textId="55662D7E" w:rsidR="0000175F" w:rsidRPr="0000175F" w:rsidRDefault="0000175F" w:rsidP="006E7C1B">
      <w:pPr>
        <w:numPr>
          <w:ilvl w:val="0"/>
          <w:numId w:val="14"/>
        </w:numPr>
        <w:suppressAutoHyphens/>
        <w:autoSpaceDE w:val="0"/>
        <w:spacing w:before="120"/>
        <w:ind w:left="709" w:hanging="709"/>
        <w:jc w:val="both"/>
        <w:rPr>
          <w:rFonts w:ascii="Arial" w:hAnsi="Arial" w:cs="Arial"/>
          <w:bCs/>
          <w:szCs w:val="22"/>
          <w:lang w:val="fr-FR"/>
        </w:rPr>
      </w:pPr>
      <w:r w:rsidRPr="0000175F">
        <w:rPr>
          <w:rFonts w:ascii="Arial" w:hAnsi="Arial" w:cs="Arial"/>
          <w:bCs/>
          <w:szCs w:val="22"/>
          <w:lang w:val="fr-FR"/>
        </w:rPr>
        <w:t xml:space="preserve">La délégation du </w:t>
      </w:r>
      <w:r w:rsidRPr="0000175F">
        <w:rPr>
          <w:rFonts w:ascii="Arial" w:hAnsi="Arial" w:cs="Arial"/>
          <w:b/>
          <w:bCs/>
          <w:szCs w:val="22"/>
          <w:lang w:val="fr-FR"/>
        </w:rPr>
        <w:t>Viet Nam</w:t>
      </w:r>
      <w:r w:rsidRPr="0000175F">
        <w:rPr>
          <w:rFonts w:ascii="Arial" w:hAnsi="Arial" w:cs="Arial"/>
          <w:bCs/>
          <w:szCs w:val="22"/>
          <w:lang w:val="fr-FR"/>
        </w:rPr>
        <w:t xml:space="preserve"> a remercié le Secrétariat pour son rapport</w:t>
      </w:r>
      <w:r>
        <w:rPr>
          <w:rFonts w:ascii="Arial" w:hAnsi="Arial" w:cs="Arial"/>
          <w:bCs/>
          <w:szCs w:val="22"/>
          <w:lang w:val="fr-FR"/>
        </w:rPr>
        <w:t xml:space="preserve"> très détaillé et très clair. </w:t>
      </w:r>
      <w:r w:rsidR="00B67C20">
        <w:rPr>
          <w:rFonts w:ascii="Arial" w:hAnsi="Arial" w:cs="Arial"/>
          <w:bCs/>
          <w:szCs w:val="22"/>
          <w:lang w:val="fr-FR"/>
        </w:rPr>
        <w:t>Bien qu’e</w:t>
      </w:r>
      <w:r>
        <w:rPr>
          <w:rFonts w:ascii="Arial" w:hAnsi="Arial" w:cs="Arial"/>
          <w:bCs/>
          <w:szCs w:val="22"/>
          <w:lang w:val="fr-FR"/>
        </w:rPr>
        <w:t>lle</w:t>
      </w:r>
      <w:r w:rsidRPr="0000175F">
        <w:rPr>
          <w:rFonts w:ascii="Arial" w:hAnsi="Arial" w:cs="Arial"/>
          <w:bCs/>
          <w:szCs w:val="22"/>
          <w:lang w:val="fr-FR"/>
        </w:rPr>
        <w:t xml:space="preserve"> </w:t>
      </w:r>
      <w:r w:rsidR="00B67C20">
        <w:rPr>
          <w:rFonts w:ascii="Arial" w:hAnsi="Arial" w:cs="Arial"/>
          <w:bCs/>
          <w:szCs w:val="22"/>
          <w:lang w:val="fr-FR"/>
        </w:rPr>
        <w:t xml:space="preserve">regrette </w:t>
      </w:r>
      <w:r w:rsidRPr="0000175F">
        <w:rPr>
          <w:rFonts w:ascii="Arial" w:hAnsi="Arial" w:cs="Arial"/>
          <w:bCs/>
          <w:szCs w:val="22"/>
          <w:lang w:val="fr-FR"/>
        </w:rPr>
        <w:t>également la sous-utilisation du mécani</w:t>
      </w:r>
      <w:r w:rsidR="00B67C20">
        <w:rPr>
          <w:rFonts w:ascii="Arial" w:hAnsi="Arial" w:cs="Arial"/>
          <w:bCs/>
          <w:szCs w:val="22"/>
          <w:lang w:val="fr-FR"/>
        </w:rPr>
        <w:t xml:space="preserve">sme d'assistance internationale, elle </w:t>
      </w:r>
      <w:r w:rsidRPr="0000175F">
        <w:rPr>
          <w:rFonts w:ascii="Arial" w:hAnsi="Arial" w:cs="Arial"/>
          <w:bCs/>
          <w:szCs w:val="22"/>
          <w:lang w:val="fr-FR"/>
        </w:rPr>
        <w:t xml:space="preserve">a salué les efforts du Secrétariat, l'encourageant à continuer à aider les pays en développement. La délégation a également reconnu le défi que représentaient les ressources </w:t>
      </w:r>
      <w:r w:rsidR="00B67C20">
        <w:rPr>
          <w:rFonts w:ascii="Arial" w:hAnsi="Arial" w:cs="Arial"/>
          <w:bCs/>
          <w:szCs w:val="22"/>
          <w:lang w:val="fr-FR"/>
        </w:rPr>
        <w:t xml:space="preserve">humaines pour le Secrétariat. Elle estimait </w:t>
      </w:r>
      <w:r w:rsidRPr="0000175F">
        <w:rPr>
          <w:rFonts w:ascii="Arial" w:hAnsi="Arial" w:cs="Arial"/>
          <w:bCs/>
          <w:szCs w:val="22"/>
          <w:lang w:val="fr-FR"/>
        </w:rPr>
        <w:t>donc que les propositions financières faites par le Secrétariat étaient raisonnables, y compris celles concernant la création de trois nouveaux postes pour le Secrétariat et le transfert de lignes bud</w:t>
      </w:r>
      <w:r w:rsidR="00B67C20">
        <w:rPr>
          <w:rFonts w:ascii="Arial" w:hAnsi="Arial" w:cs="Arial"/>
          <w:bCs/>
          <w:szCs w:val="22"/>
          <w:lang w:val="fr-FR"/>
        </w:rPr>
        <w:t xml:space="preserve">gétaires. La délégation partageait </w:t>
      </w:r>
      <w:r w:rsidRPr="0000175F">
        <w:rPr>
          <w:rFonts w:ascii="Arial" w:hAnsi="Arial" w:cs="Arial"/>
          <w:bCs/>
          <w:szCs w:val="22"/>
          <w:lang w:val="fr-FR"/>
        </w:rPr>
        <w:t xml:space="preserve">l'opinion exprimée par la Chine </w:t>
      </w:r>
      <w:r w:rsidR="00B67C20">
        <w:rPr>
          <w:rFonts w:ascii="Arial" w:hAnsi="Arial" w:cs="Arial"/>
          <w:bCs/>
          <w:szCs w:val="22"/>
          <w:lang w:val="fr-FR"/>
        </w:rPr>
        <w:t xml:space="preserve">selon laquelle il fallait </w:t>
      </w:r>
      <w:r w:rsidRPr="0000175F">
        <w:rPr>
          <w:rFonts w:ascii="Arial" w:hAnsi="Arial" w:cs="Arial"/>
          <w:bCs/>
          <w:szCs w:val="22"/>
          <w:lang w:val="fr-FR"/>
        </w:rPr>
        <w:t xml:space="preserve">encourager le Secrétariat à recruter des experts </w:t>
      </w:r>
      <w:r w:rsidR="00B67C20">
        <w:rPr>
          <w:rFonts w:ascii="Arial" w:hAnsi="Arial" w:cs="Arial"/>
          <w:bCs/>
          <w:szCs w:val="22"/>
          <w:lang w:val="fr-FR"/>
        </w:rPr>
        <w:t>originaires de pays en développement pour c</w:t>
      </w:r>
      <w:r w:rsidRPr="0000175F">
        <w:rPr>
          <w:rFonts w:ascii="Arial" w:hAnsi="Arial" w:cs="Arial"/>
          <w:bCs/>
          <w:szCs w:val="22"/>
          <w:lang w:val="fr-FR"/>
        </w:rPr>
        <w:t>es nouveaux postes.</w:t>
      </w:r>
    </w:p>
    <w:p w14:paraId="44B5AC0F" w14:textId="4F1A9B6E" w:rsidR="00B67C20" w:rsidRPr="00B67C20" w:rsidRDefault="00B67C20" w:rsidP="006E7C1B">
      <w:pPr>
        <w:numPr>
          <w:ilvl w:val="0"/>
          <w:numId w:val="14"/>
        </w:numPr>
        <w:suppressAutoHyphens/>
        <w:autoSpaceDE w:val="0"/>
        <w:spacing w:before="120"/>
        <w:ind w:left="709" w:hanging="709"/>
        <w:jc w:val="both"/>
        <w:rPr>
          <w:rFonts w:ascii="Arial" w:hAnsi="Arial" w:cs="Arial"/>
          <w:bCs/>
          <w:szCs w:val="22"/>
          <w:lang w:val="fr-FR"/>
        </w:rPr>
      </w:pPr>
      <w:r w:rsidRPr="00B67C20">
        <w:rPr>
          <w:rFonts w:ascii="Arial" w:hAnsi="Arial" w:cs="Arial"/>
          <w:bCs/>
          <w:szCs w:val="22"/>
          <w:lang w:val="fr-FR"/>
        </w:rPr>
        <w:t xml:space="preserve">La délégation du </w:t>
      </w:r>
      <w:r w:rsidRPr="00B67C20">
        <w:rPr>
          <w:rFonts w:ascii="Arial" w:hAnsi="Arial" w:cs="Arial"/>
          <w:b/>
          <w:bCs/>
          <w:szCs w:val="22"/>
          <w:lang w:val="fr-FR"/>
        </w:rPr>
        <w:t>Portugal</w:t>
      </w:r>
      <w:r w:rsidRPr="00B67C20">
        <w:rPr>
          <w:rFonts w:ascii="Arial" w:hAnsi="Arial" w:cs="Arial"/>
          <w:bCs/>
          <w:szCs w:val="22"/>
          <w:lang w:val="fr-FR"/>
        </w:rPr>
        <w:t xml:space="preserve"> a fait observer que la proposition du Secrétariat semblait logique dans la mesure où, pour mettre en œuvre plus efficacement le mécanisme d'assistance internationale du Fonds, il fallait davantage de ressources humai</w:t>
      </w:r>
      <w:r>
        <w:rPr>
          <w:rFonts w:ascii="Arial" w:hAnsi="Arial" w:cs="Arial"/>
          <w:bCs/>
          <w:szCs w:val="22"/>
          <w:lang w:val="fr-FR"/>
        </w:rPr>
        <w:t>nes, ce qu'elle appuyait. Il était</w:t>
      </w:r>
      <w:r w:rsidRPr="00B67C20">
        <w:rPr>
          <w:rFonts w:ascii="Arial" w:hAnsi="Arial" w:cs="Arial"/>
          <w:bCs/>
          <w:szCs w:val="22"/>
          <w:lang w:val="fr-FR"/>
        </w:rPr>
        <w:t xml:space="preserve"> également nécessaire de continuer à évaluer la mise en œuvre du mécanisme d'assistance internationale afin d'obtenir les meilleurs résultats possibles, nonobstant les résultats positifs obtenus jusqu'à présent, mais qui pourraient encore </w:t>
      </w:r>
      <w:r>
        <w:rPr>
          <w:rFonts w:ascii="Arial" w:hAnsi="Arial" w:cs="Arial"/>
          <w:bCs/>
          <w:szCs w:val="22"/>
          <w:lang w:val="fr-FR"/>
        </w:rPr>
        <w:t xml:space="preserve">être améliorés. La délégation était </w:t>
      </w:r>
      <w:r w:rsidRPr="00B67C20">
        <w:rPr>
          <w:rFonts w:ascii="Arial" w:hAnsi="Arial" w:cs="Arial"/>
          <w:bCs/>
          <w:szCs w:val="22"/>
          <w:lang w:val="fr-FR"/>
        </w:rPr>
        <w:t xml:space="preserve">également sensible aux appels lancés par l'Inde et la Chine, en particulier en ce qui concerne le processus de recrutement, et à l'origine </w:t>
      </w:r>
      <w:r>
        <w:rPr>
          <w:rFonts w:ascii="Arial" w:hAnsi="Arial" w:cs="Arial"/>
          <w:bCs/>
          <w:szCs w:val="22"/>
          <w:lang w:val="fr-FR"/>
        </w:rPr>
        <w:t xml:space="preserve">géographique </w:t>
      </w:r>
      <w:r w:rsidRPr="00B67C20">
        <w:rPr>
          <w:rFonts w:ascii="Arial" w:hAnsi="Arial" w:cs="Arial"/>
          <w:bCs/>
          <w:szCs w:val="22"/>
          <w:lang w:val="fr-FR"/>
        </w:rPr>
        <w:t xml:space="preserve">de ces experts </w:t>
      </w:r>
      <w:r>
        <w:rPr>
          <w:rFonts w:ascii="Arial" w:hAnsi="Arial" w:cs="Arial"/>
          <w:bCs/>
          <w:szCs w:val="22"/>
          <w:lang w:val="fr-FR"/>
        </w:rPr>
        <w:t xml:space="preserve">en charge de la mise en œuvre </w:t>
      </w:r>
      <w:r w:rsidRPr="00B67C20">
        <w:rPr>
          <w:rFonts w:ascii="Arial" w:hAnsi="Arial" w:cs="Arial"/>
          <w:bCs/>
          <w:szCs w:val="22"/>
          <w:lang w:val="fr-FR"/>
        </w:rPr>
        <w:t>des travaux de la Convention.</w:t>
      </w:r>
    </w:p>
    <w:p w14:paraId="712CDF60" w14:textId="4B189AC7" w:rsidR="008372B4" w:rsidRPr="008372B4" w:rsidRDefault="008372B4" w:rsidP="00324E54">
      <w:pPr>
        <w:numPr>
          <w:ilvl w:val="0"/>
          <w:numId w:val="14"/>
        </w:numPr>
        <w:suppressAutoHyphens/>
        <w:autoSpaceDE w:val="0"/>
        <w:spacing w:before="120"/>
        <w:ind w:left="709" w:hanging="709"/>
        <w:jc w:val="both"/>
        <w:rPr>
          <w:rFonts w:ascii="Arial" w:hAnsi="Arial" w:cs="Arial"/>
          <w:bCs/>
          <w:szCs w:val="22"/>
          <w:lang w:val="fr-FR"/>
        </w:rPr>
      </w:pPr>
      <w:r w:rsidRPr="008372B4">
        <w:rPr>
          <w:rFonts w:ascii="Arial" w:hAnsi="Arial" w:cs="Arial"/>
          <w:bCs/>
          <w:szCs w:val="22"/>
          <w:lang w:val="fr-FR"/>
        </w:rPr>
        <w:t>La délégation de l'</w:t>
      </w:r>
      <w:r w:rsidRPr="008372B4">
        <w:rPr>
          <w:rFonts w:ascii="Arial" w:hAnsi="Arial" w:cs="Arial"/>
          <w:b/>
          <w:bCs/>
          <w:szCs w:val="22"/>
          <w:lang w:val="fr-FR"/>
        </w:rPr>
        <w:t>Islande</w:t>
      </w:r>
      <w:r w:rsidRPr="008372B4">
        <w:rPr>
          <w:rFonts w:ascii="Arial" w:hAnsi="Arial" w:cs="Arial"/>
          <w:bCs/>
          <w:szCs w:val="22"/>
          <w:lang w:val="fr-FR"/>
        </w:rPr>
        <w:t xml:space="preserve"> a</w:t>
      </w:r>
      <w:r>
        <w:rPr>
          <w:rFonts w:ascii="Arial" w:hAnsi="Arial" w:cs="Arial"/>
          <w:bCs/>
          <w:szCs w:val="22"/>
          <w:lang w:val="fr-FR"/>
        </w:rPr>
        <w:t>ppréciait</w:t>
      </w:r>
      <w:r w:rsidRPr="008372B4">
        <w:rPr>
          <w:rFonts w:ascii="Arial" w:hAnsi="Arial" w:cs="Arial"/>
          <w:bCs/>
          <w:szCs w:val="22"/>
          <w:lang w:val="fr-FR"/>
        </w:rPr>
        <w:t xml:space="preserve"> grandement le t</w:t>
      </w:r>
      <w:r>
        <w:rPr>
          <w:rFonts w:ascii="Arial" w:hAnsi="Arial" w:cs="Arial"/>
          <w:bCs/>
          <w:szCs w:val="22"/>
          <w:lang w:val="fr-FR"/>
        </w:rPr>
        <w:t xml:space="preserve">ravail acharné du Secrétariat qu’elle </w:t>
      </w:r>
      <w:r w:rsidRPr="008372B4">
        <w:rPr>
          <w:rFonts w:ascii="Arial" w:hAnsi="Arial" w:cs="Arial"/>
          <w:bCs/>
          <w:szCs w:val="22"/>
          <w:lang w:val="fr-FR"/>
        </w:rPr>
        <w:t>a remercié pour les documents clairs et instruct</w:t>
      </w:r>
      <w:r>
        <w:rPr>
          <w:rFonts w:ascii="Arial" w:hAnsi="Arial" w:cs="Arial"/>
          <w:bCs/>
          <w:szCs w:val="22"/>
          <w:lang w:val="fr-FR"/>
        </w:rPr>
        <w:t>ifs de la réunion. Elle soutenait</w:t>
      </w:r>
      <w:r w:rsidRPr="008372B4">
        <w:rPr>
          <w:rFonts w:ascii="Arial" w:hAnsi="Arial" w:cs="Arial"/>
          <w:bCs/>
          <w:szCs w:val="22"/>
          <w:lang w:val="fr-FR"/>
        </w:rPr>
        <w:t xml:space="preserve"> pleinement la </w:t>
      </w:r>
      <w:r w:rsidRPr="008372B4">
        <w:rPr>
          <w:rFonts w:ascii="Arial" w:hAnsi="Arial" w:cs="Arial"/>
          <w:bCs/>
          <w:szCs w:val="22"/>
          <w:lang w:val="fr-FR"/>
        </w:rPr>
        <w:lastRenderedPageBreak/>
        <w:t>proposition de créer une nouvelle ligne budgétaire pour renforcer les capacités du Secrétariat et son excellent travail sur la mise en œuvre de cette importante Convention. Comme beauc</w:t>
      </w:r>
      <w:r>
        <w:rPr>
          <w:rFonts w:ascii="Arial" w:hAnsi="Arial" w:cs="Arial"/>
          <w:bCs/>
          <w:szCs w:val="22"/>
          <w:lang w:val="fr-FR"/>
        </w:rPr>
        <w:t>oup d'autres pays, l'Islande était</w:t>
      </w:r>
      <w:r w:rsidRPr="008372B4">
        <w:rPr>
          <w:rFonts w:ascii="Arial" w:hAnsi="Arial" w:cs="Arial"/>
          <w:bCs/>
          <w:szCs w:val="22"/>
          <w:lang w:val="fr-FR"/>
        </w:rPr>
        <w:t xml:space="preserve"> préoccupée par la situation des ressources et par les difficultés rencontrées dans l'application de la Conventio</w:t>
      </w:r>
      <w:r>
        <w:rPr>
          <w:rFonts w:ascii="Arial" w:hAnsi="Arial" w:cs="Arial"/>
          <w:bCs/>
          <w:szCs w:val="22"/>
          <w:lang w:val="fr-FR"/>
        </w:rPr>
        <w:t>n. Compte tenu de ce qui précédait</w:t>
      </w:r>
      <w:r w:rsidRPr="008372B4">
        <w:rPr>
          <w:rFonts w:ascii="Arial" w:hAnsi="Arial" w:cs="Arial"/>
          <w:bCs/>
          <w:szCs w:val="22"/>
          <w:lang w:val="fr-FR"/>
        </w:rPr>
        <w:t>, l'Islande a</w:t>
      </w:r>
      <w:r>
        <w:rPr>
          <w:rFonts w:ascii="Arial" w:hAnsi="Arial" w:cs="Arial"/>
          <w:bCs/>
          <w:szCs w:val="22"/>
          <w:lang w:val="fr-FR"/>
        </w:rPr>
        <w:t xml:space="preserve">vait décidé de faire passer </w:t>
      </w:r>
      <w:r w:rsidRPr="008372B4">
        <w:rPr>
          <w:rFonts w:ascii="Arial" w:hAnsi="Arial" w:cs="Arial"/>
          <w:bCs/>
          <w:szCs w:val="22"/>
          <w:lang w:val="fr-FR"/>
        </w:rPr>
        <w:t xml:space="preserve">sa contribution </w:t>
      </w:r>
      <w:r>
        <w:rPr>
          <w:rFonts w:ascii="Arial" w:hAnsi="Arial" w:cs="Arial"/>
          <w:bCs/>
          <w:szCs w:val="22"/>
          <w:lang w:val="fr-FR"/>
        </w:rPr>
        <w:t xml:space="preserve">annuelle à la Convention de 1 pour cent à 2 pour cent </w:t>
      </w:r>
      <w:r w:rsidRPr="008372B4">
        <w:rPr>
          <w:rFonts w:ascii="Arial" w:hAnsi="Arial" w:cs="Arial"/>
          <w:bCs/>
          <w:szCs w:val="22"/>
          <w:lang w:val="fr-FR"/>
        </w:rPr>
        <w:t>à compter de 2018, et elle encourage</w:t>
      </w:r>
      <w:r>
        <w:rPr>
          <w:rFonts w:ascii="Arial" w:hAnsi="Arial" w:cs="Arial"/>
          <w:bCs/>
          <w:szCs w:val="22"/>
          <w:lang w:val="fr-FR"/>
        </w:rPr>
        <w:t>ait</w:t>
      </w:r>
      <w:r w:rsidRPr="008372B4">
        <w:rPr>
          <w:rFonts w:ascii="Arial" w:hAnsi="Arial" w:cs="Arial"/>
          <w:bCs/>
          <w:szCs w:val="22"/>
          <w:lang w:val="fr-FR"/>
        </w:rPr>
        <w:t xml:space="preserve"> les autres États parties à envisager de soutenir la Convention de cette manière. L'Islande accord</w:t>
      </w:r>
      <w:r>
        <w:rPr>
          <w:rFonts w:ascii="Arial" w:hAnsi="Arial" w:cs="Arial"/>
          <w:bCs/>
          <w:szCs w:val="22"/>
          <w:lang w:val="fr-FR"/>
        </w:rPr>
        <w:t>ait</w:t>
      </w:r>
      <w:r w:rsidRPr="008372B4">
        <w:rPr>
          <w:rFonts w:ascii="Arial" w:hAnsi="Arial" w:cs="Arial"/>
          <w:bCs/>
          <w:szCs w:val="22"/>
          <w:lang w:val="fr-FR"/>
        </w:rPr>
        <w:t xml:space="preserve"> une priorité croissante à la mise</w:t>
      </w:r>
      <w:r>
        <w:rPr>
          <w:rFonts w:ascii="Arial" w:hAnsi="Arial" w:cs="Arial"/>
          <w:bCs/>
          <w:szCs w:val="22"/>
          <w:lang w:val="fr-FR"/>
        </w:rPr>
        <w:t xml:space="preserve"> en œuvre de la Convention. Elle avait désormais</w:t>
      </w:r>
      <w:r w:rsidRPr="008372B4">
        <w:rPr>
          <w:rFonts w:ascii="Arial" w:hAnsi="Arial" w:cs="Arial"/>
          <w:bCs/>
          <w:szCs w:val="22"/>
          <w:lang w:val="fr-FR"/>
        </w:rPr>
        <w:t xml:space="preserve"> identifié de manière exhaustive les institutions, les organisations et les personnes </w:t>
      </w:r>
      <w:r w:rsidR="000D725E">
        <w:rPr>
          <w:rFonts w:ascii="Arial" w:hAnsi="Arial" w:cs="Arial"/>
          <w:bCs/>
          <w:szCs w:val="22"/>
          <w:lang w:val="fr-FR"/>
        </w:rPr>
        <w:t>œuvrant dans le domaine du</w:t>
      </w:r>
      <w:r w:rsidRPr="008372B4">
        <w:rPr>
          <w:rFonts w:ascii="Arial" w:hAnsi="Arial" w:cs="Arial"/>
          <w:bCs/>
          <w:szCs w:val="22"/>
          <w:lang w:val="fr-FR"/>
        </w:rPr>
        <w:t xml:space="preserve"> patrimoine cult</w:t>
      </w:r>
      <w:r w:rsidR="000D725E">
        <w:rPr>
          <w:rFonts w:ascii="Arial" w:hAnsi="Arial" w:cs="Arial"/>
          <w:bCs/>
          <w:szCs w:val="22"/>
          <w:lang w:val="fr-FR"/>
        </w:rPr>
        <w:t xml:space="preserve">urel immatériel en Islande et était </w:t>
      </w:r>
      <w:r w:rsidRPr="008372B4">
        <w:rPr>
          <w:rFonts w:ascii="Arial" w:hAnsi="Arial" w:cs="Arial"/>
          <w:bCs/>
          <w:szCs w:val="22"/>
          <w:lang w:val="fr-FR"/>
        </w:rPr>
        <w:t xml:space="preserve">en train de mettre en place un inventaire des bases de données afin de répondre aux demandes de la Convention. La société civile </w:t>
      </w:r>
      <w:r w:rsidR="003C4CA9">
        <w:rPr>
          <w:rFonts w:ascii="Arial" w:hAnsi="Arial" w:cs="Arial"/>
          <w:bCs/>
          <w:szCs w:val="22"/>
          <w:lang w:val="fr-FR"/>
        </w:rPr>
        <w:t>est</w:t>
      </w:r>
      <w:r w:rsidR="003C4CA9" w:rsidRPr="008372B4">
        <w:rPr>
          <w:rFonts w:ascii="Arial" w:hAnsi="Arial" w:cs="Arial"/>
          <w:bCs/>
          <w:szCs w:val="22"/>
          <w:lang w:val="fr-FR"/>
        </w:rPr>
        <w:t xml:space="preserve"> </w:t>
      </w:r>
      <w:r w:rsidRPr="008372B4">
        <w:rPr>
          <w:rFonts w:ascii="Arial" w:hAnsi="Arial" w:cs="Arial"/>
          <w:bCs/>
          <w:szCs w:val="22"/>
          <w:lang w:val="fr-FR"/>
        </w:rPr>
        <w:t>en effet un partenaire clé dans ce processus, apportant une contribution et une réflexion précieuses en tant que praticiens du patrimoine culturel immatériel. La participation des ONG et des part</w:t>
      </w:r>
      <w:r w:rsidR="000D725E">
        <w:rPr>
          <w:rFonts w:ascii="Arial" w:hAnsi="Arial" w:cs="Arial"/>
          <w:bCs/>
          <w:szCs w:val="22"/>
          <w:lang w:val="fr-FR"/>
        </w:rPr>
        <w:t xml:space="preserve">enaires de la société civile </w:t>
      </w:r>
      <w:r w:rsidR="003C4CA9">
        <w:rPr>
          <w:rFonts w:ascii="Arial" w:hAnsi="Arial" w:cs="Arial"/>
          <w:bCs/>
          <w:szCs w:val="22"/>
          <w:lang w:val="fr-FR"/>
        </w:rPr>
        <w:t>est</w:t>
      </w:r>
      <w:r w:rsidR="003C4CA9" w:rsidRPr="008372B4">
        <w:rPr>
          <w:rFonts w:ascii="Arial" w:hAnsi="Arial" w:cs="Arial"/>
          <w:bCs/>
          <w:szCs w:val="22"/>
          <w:lang w:val="fr-FR"/>
        </w:rPr>
        <w:t xml:space="preserve"> </w:t>
      </w:r>
      <w:r w:rsidRPr="008372B4">
        <w:rPr>
          <w:rFonts w:ascii="Arial" w:hAnsi="Arial" w:cs="Arial"/>
          <w:bCs/>
          <w:szCs w:val="22"/>
          <w:lang w:val="fr-FR"/>
        </w:rPr>
        <w:t>cruciale pour la sau</w:t>
      </w:r>
      <w:r w:rsidR="000D725E">
        <w:rPr>
          <w:rFonts w:ascii="Arial" w:hAnsi="Arial" w:cs="Arial"/>
          <w:bCs/>
          <w:szCs w:val="22"/>
          <w:lang w:val="fr-FR"/>
        </w:rPr>
        <w:t xml:space="preserve">vegarde du patrimoine et la </w:t>
      </w:r>
      <w:r w:rsidR="000D725E" w:rsidRPr="000D725E">
        <w:rPr>
          <w:rFonts w:ascii="Arial" w:hAnsi="Arial" w:cs="Arial"/>
          <w:bCs/>
          <w:szCs w:val="22"/>
          <w:lang w:val="fr-FR"/>
        </w:rPr>
        <w:t>délégation</w:t>
      </w:r>
      <w:r w:rsidR="000D725E">
        <w:rPr>
          <w:rFonts w:ascii="Arial" w:hAnsi="Arial" w:cs="Arial"/>
          <w:bCs/>
          <w:szCs w:val="22"/>
          <w:lang w:val="fr-FR"/>
        </w:rPr>
        <w:t xml:space="preserve"> encourage</w:t>
      </w:r>
      <w:r w:rsidRPr="008372B4">
        <w:rPr>
          <w:rFonts w:ascii="Arial" w:hAnsi="Arial" w:cs="Arial"/>
          <w:bCs/>
          <w:szCs w:val="22"/>
          <w:lang w:val="fr-FR"/>
        </w:rPr>
        <w:t xml:space="preserve"> le Comité à étudier plus avant les possibilités d'échanger et de faire participer les ONG à ses travaux, tout en tenant compte des me</w:t>
      </w:r>
      <w:r w:rsidR="000D725E">
        <w:rPr>
          <w:rFonts w:ascii="Arial" w:hAnsi="Arial" w:cs="Arial"/>
          <w:bCs/>
          <w:szCs w:val="22"/>
          <w:lang w:val="fr-FR"/>
        </w:rPr>
        <w:t xml:space="preserve">illeures pratiques des autres </w:t>
      </w:r>
      <w:r w:rsidR="00A90D9F">
        <w:rPr>
          <w:rFonts w:ascii="Arial" w:hAnsi="Arial" w:cs="Arial"/>
          <w:bCs/>
          <w:szCs w:val="22"/>
          <w:lang w:val="fr-FR"/>
        </w:rPr>
        <w:t>conventions</w:t>
      </w:r>
      <w:r w:rsidRPr="008372B4">
        <w:rPr>
          <w:rFonts w:ascii="Arial" w:hAnsi="Arial" w:cs="Arial"/>
          <w:bCs/>
          <w:szCs w:val="22"/>
          <w:lang w:val="fr-FR"/>
        </w:rPr>
        <w:t xml:space="preserve"> de l'UNESCO à cet égard</w:t>
      </w:r>
      <w:r w:rsidR="000D725E">
        <w:rPr>
          <w:rFonts w:ascii="Arial" w:hAnsi="Arial" w:cs="Arial"/>
          <w:bCs/>
          <w:szCs w:val="22"/>
          <w:lang w:val="fr-FR"/>
        </w:rPr>
        <w:t>,</w:t>
      </w:r>
      <w:r w:rsidRPr="008372B4">
        <w:rPr>
          <w:rFonts w:ascii="Arial" w:hAnsi="Arial" w:cs="Arial"/>
          <w:bCs/>
          <w:szCs w:val="22"/>
          <w:lang w:val="fr-FR"/>
        </w:rPr>
        <w:t xml:space="preserve"> et en ga</w:t>
      </w:r>
      <w:r w:rsidR="000D725E">
        <w:rPr>
          <w:rFonts w:ascii="Arial" w:hAnsi="Arial" w:cs="Arial"/>
          <w:bCs/>
          <w:szCs w:val="22"/>
          <w:lang w:val="fr-FR"/>
        </w:rPr>
        <w:t>rdant à l'esprit le rôle essentiel des communautés et de la société civile pour préserver l</w:t>
      </w:r>
      <w:r w:rsidRPr="008372B4">
        <w:rPr>
          <w:rFonts w:ascii="Arial" w:hAnsi="Arial" w:cs="Arial"/>
          <w:bCs/>
          <w:szCs w:val="22"/>
          <w:lang w:val="fr-FR"/>
        </w:rPr>
        <w:t>e patrimoine culturel immatériel</w:t>
      </w:r>
      <w:r w:rsidR="000D725E">
        <w:rPr>
          <w:rFonts w:ascii="Arial" w:hAnsi="Arial" w:cs="Arial"/>
          <w:bCs/>
          <w:szCs w:val="22"/>
          <w:lang w:val="fr-FR"/>
        </w:rPr>
        <w:t xml:space="preserve"> intact et vivant</w:t>
      </w:r>
      <w:r w:rsidRPr="008372B4">
        <w:rPr>
          <w:rFonts w:ascii="Arial" w:hAnsi="Arial" w:cs="Arial"/>
          <w:bCs/>
          <w:szCs w:val="22"/>
          <w:lang w:val="fr-FR"/>
        </w:rPr>
        <w:t>.</w:t>
      </w:r>
    </w:p>
    <w:p w14:paraId="64FC8AB4" w14:textId="0D4775B6" w:rsidR="000D725E" w:rsidRPr="000D725E" w:rsidRDefault="000D725E" w:rsidP="0082032B">
      <w:pPr>
        <w:numPr>
          <w:ilvl w:val="0"/>
          <w:numId w:val="14"/>
        </w:numPr>
        <w:suppressAutoHyphens/>
        <w:autoSpaceDE w:val="0"/>
        <w:spacing w:before="120"/>
        <w:ind w:left="709" w:hanging="709"/>
        <w:jc w:val="both"/>
        <w:rPr>
          <w:rFonts w:ascii="Arial" w:hAnsi="Arial" w:cs="Arial"/>
          <w:bCs/>
          <w:szCs w:val="22"/>
          <w:lang w:val="fr-FR"/>
        </w:rPr>
      </w:pPr>
      <w:r w:rsidRPr="000D725E">
        <w:rPr>
          <w:rFonts w:ascii="Arial" w:hAnsi="Arial" w:cs="Arial"/>
          <w:bCs/>
          <w:szCs w:val="22"/>
          <w:lang w:val="fr-FR"/>
        </w:rPr>
        <w:t xml:space="preserve">Le </w:t>
      </w:r>
      <w:r w:rsidRPr="000D725E">
        <w:rPr>
          <w:rFonts w:ascii="Arial" w:hAnsi="Arial" w:cs="Arial"/>
          <w:b/>
          <w:bCs/>
          <w:szCs w:val="22"/>
          <w:lang w:val="fr-FR"/>
        </w:rPr>
        <w:t>Secrétaire</w:t>
      </w:r>
      <w:r w:rsidRPr="000D725E">
        <w:rPr>
          <w:rFonts w:ascii="Arial" w:hAnsi="Arial" w:cs="Arial"/>
          <w:bCs/>
          <w:szCs w:val="22"/>
          <w:lang w:val="fr-FR"/>
        </w:rPr>
        <w:t xml:space="preserve"> a répond</w:t>
      </w:r>
      <w:r>
        <w:rPr>
          <w:rFonts w:ascii="Arial" w:hAnsi="Arial" w:cs="Arial"/>
          <w:bCs/>
          <w:szCs w:val="22"/>
          <w:lang w:val="fr-FR"/>
        </w:rPr>
        <w:t>u à la question du Venezuela,</w:t>
      </w:r>
      <w:r w:rsidRPr="000D725E">
        <w:rPr>
          <w:rFonts w:ascii="Arial" w:hAnsi="Arial" w:cs="Arial"/>
          <w:bCs/>
          <w:szCs w:val="22"/>
          <w:lang w:val="fr-FR"/>
        </w:rPr>
        <w:t xml:space="preserve"> concernant la li</w:t>
      </w:r>
      <w:r>
        <w:rPr>
          <w:rFonts w:ascii="Arial" w:hAnsi="Arial" w:cs="Arial"/>
          <w:bCs/>
          <w:szCs w:val="22"/>
          <w:lang w:val="fr-FR"/>
        </w:rPr>
        <w:t>g</w:t>
      </w:r>
      <w:r w:rsidR="00933F61">
        <w:rPr>
          <w:rFonts w:ascii="Arial" w:hAnsi="Arial" w:cs="Arial"/>
          <w:bCs/>
          <w:szCs w:val="22"/>
          <w:lang w:val="fr-FR"/>
        </w:rPr>
        <w:t>ne budgétaire 3 au titre des « A</w:t>
      </w:r>
      <w:r>
        <w:rPr>
          <w:rFonts w:ascii="Arial" w:hAnsi="Arial" w:cs="Arial"/>
          <w:bCs/>
          <w:szCs w:val="22"/>
          <w:lang w:val="fr-FR"/>
        </w:rPr>
        <w:t>utres fonctions du Comité »</w:t>
      </w:r>
      <w:r w:rsidRPr="000D725E">
        <w:rPr>
          <w:rFonts w:ascii="Arial" w:hAnsi="Arial" w:cs="Arial"/>
          <w:bCs/>
          <w:szCs w:val="22"/>
          <w:lang w:val="fr-FR"/>
        </w:rPr>
        <w:t>, pour expliquer que les détails de la ligne budgétaire 3 avaient été délégués</w:t>
      </w:r>
      <w:r w:rsidR="00037CFE">
        <w:rPr>
          <w:rFonts w:ascii="Arial" w:hAnsi="Arial" w:cs="Arial"/>
          <w:bCs/>
          <w:szCs w:val="22"/>
          <w:lang w:val="fr-FR"/>
        </w:rPr>
        <w:t xml:space="preserve"> au Bureau, comme c’était</w:t>
      </w:r>
      <w:r w:rsidR="000E12A1">
        <w:rPr>
          <w:rFonts w:ascii="Arial" w:hAnsi="Arial" w:cs="Arial"/>
          <w:bCs/>
          <w:szCs w:val="22"/>
          <w:lang w:val="fr-FR"/>
        </w:rPr>
        <w:t xml:space="preserve"> </w:t>
      </w:r>
      <w:r w:rsidRPr="000D725E">
        <w:rPr>
          <w:rFonts w:ascii="Arial" w:hAnsi="Arial" w:cs="Arial"/>
          <w:bCs/>
          <w:szCs w:val="22"/>
          <w:lang w:val="fr-FR"/>
        </w:rPr>
        <w:t>la pratique. En conséquence, le Secrétariat n'était pas en mesure de montrer son état détaillé tant que l'Assemblée générale ne l'avait pas approuvé. Une fois approuvé, le Secrétariat présentera</w:t>
      </w:r>
      <w:r>
        <w:rPr>
          <w:rFonts w:ascii="Arial" w:hAnsi="Arial" w:cs="Arial"/>
          <w:bCs/>
          <w:szCs w:val="22"/>
          <w:lang w:val="fr-FR"/>
        </w:rPr>
        <w:t>it</w:t>
      </w:r>
      <w:r w:rsidRPr="000D725E">
        <w:rPr>
          <w:rFonts w:ascii="Arial" w:hAnsi="Arial" w:cs="Arial"/>
          <w:bCs/>
          <w:szCs w:val="22"/>
          <w:lang w:val="fr-FR"/>
        </w:rPr>
        <w:t xml:space="preserve"> jeudi au Bureau du Comité une ligne budgétaire 3 détaillée avec les résultats </w:t>
      </w:r>
      <w:r>
        <w:rPr>
          <w:rFonts w:ascii="Arial" w:hAnsi="Arial" w:cs="Arial"/>
          <w:bCs/>
          <w:szCs w:val="22"/>
          <w:lang w:val="fr-FR"/>
        </w:rPr>
        <w:t xml:space="preserve">escomptés </w:t>
      </w:r>
      <w:r w:rsidRPr="000D725E">
        <w:rPr>
          <w:rFonts w:ascii="Arial" w:hAnsi="Arial" w:cs="Arial"/>
          <w:bCs/>
          <w:szCs w:val="22"/>
          <w:lang w:val="fr-FR"/>
        </w:rPr>
        <w:t xml:space="preserve">de ces lignes budgétaires. Le principe </w:t>
      </w:r>
      <w:r w:rsidR="00130210">
        <w:rPr>
          <w:rFonts w:ascii="Arial" w:hAnsi="Arial" w:cs="Arial"/>
          <w:bCs/>
          <w:szCs w:val="22"/>
          <w:lang w:val="fr-FR"/>
        </w:rPr>
        <w:t>était que la ligne budgétaire était</w:t>
      </w:r>
      <w:r w:rsidR="00933F61">
        <w:rPr>
          <w:rFonts w:ascii="Arial" w:hAnsi="Arial" w:cs="Arial"/>
          <w:bCs/>
          <w:szCs w:val="22"/>
          <w:lang w:val="fr-FR"/>
        </w:rPr>
        <w:t xml:space="preserve"> utilisée pour refléter les « A</w:t>
      </w:r>
      <w:r w:rsidR="00CC2AE0">
        <w:rPr>
          <w:rFonts w:ascii="Arial" w:hAnsi="Arial" w:cs="Arial"/>
          <w:bCs/>
          <w:szCs w:val="22"/>
          <w:lang w:val="fr-FR"/>
        </w:rPr>
        <w:t>utres fonctions du Comité »</w:t>
      </w:r>
      <w:r w:rsidR="000E12A1">
        <w:rPr>
          <w:rFonts w:ascii="Arial" w:hAnsi="Arial" w:cs="Arial"/>
          <w:bCs/>
          <w:szCs w:val="22"/>
          <w:lang w:val="fr-FR"/>
        </w:rPr>
        <w:t>,</w:t>
      </w:r>
      <w:r w:rsidRPr="000D725E">
        <w:rPr>
          <w:rFonts w:ascii="Arial" w:hAnsi="Arial" w:cs="Arial"/>
          <w:bCs/>
          <w:szCs w:val="22"/>
          <w:lang w:val="fr-FR"/>
        </w:rPr>
        <w:t xml:space="preserve"> </w:t>
      </w:r>
      <w:r w:rsidR="000E12A1">
        <w:rPr>
          <w:rFonts w:ascii="Arial" w:hAnsi="Arial" w:cs="Arial"/>
          <w:bCs/>
          <w:szCs w:val="22"/>
          <w:lang w:val="fr-FR"/>
        </w:rPr>
        <w:t xml:space="preserve">en réponse à chaque demande du </w:t>
      </w:r>
      <w:r w:rsidRPr="000D725E">
        <w:rPr>
          <w:rFonts w:ascii="Arial" w:hAnsi="Arial" w:cs="Arial"/>
          <w:bCs/>
          <w:szCs w:val="22"/>
          <w:lang w:val="fr-FR"/>
        </w:rPr>
        <w:t xml:space="preserve">Comité, par exemple sur le renforcement des capacités, le système de gestion des connaissances, le travail sur les </w:t>
      </w:r>
      <w:r w:rsidR="00CC2AE0" w:rsidRPr="00CC2AE0">
        <w:rPr>
          <w:rFonts w:ascii="Arial" w:hAnsi="Arial" w:cs="Arial"/>
          <w:bCs/>
          <w:szCs w:val="22"/>
          <w:lang w:val="fr-FR"/>
        </w:rPr>
        <w:t>situations</w:t>
      </w:r>
      <w:r w:rsidR="00CC2AE0">
        <w:rPr>
          <w:rFonts w:ascii="Arial" w:hAnsi="Arial" w:cs="Arial"/>
          <w:bCs/>
          <w:szCs w:val="22"/>
          <w:lang w:val="fr-FR"/>
        </w:rPr>
        <w:t xml:space="preserve"> d’urgence ou </w:t>
      </w:r>
      <w:r w:rsidRPr="000D725E">
        <w:rPr>
          <w:rFonts w:ascii="Arial" w:hAnsi="Arial" w:cs="Arial"/>
          <w:bCs/>
          <w:szCs w:val="22"/>
          <w:lang w:val="fr-FR"/>
        </w:rPr>
        <w:t>sur le patrimoine culturel immatériel dans l'éducation, etc. La raison en était que l'argent devait servir, par exemple, au renforcement des capacités pour des travaux en amont tels que l</w:t>
      </w:r>
      <w:r w:rsidR="00CC2AE0">
        <w:rPr>
          <w:rFonts w:ascii="Arial" w:hAnsi="Arial" w:cs="Arial"/>
          <w:bCs/>
          <w:szCs w:val="22"/>
          <w:lang w:val="fr-FR"/>
        </w:rPr>
        <w:t>'élaboration de matériels, c.-à-d.</w:t>
      </w:r>
      <w:r w:rsidRPr="000D725E">
        <w:rPr>
          <w:rFonts w:ascii="Arial" w:hAnsi="Arial" w:cs="Arial"/>
          <w:bCs/>
          <w:szCs w:val="22"/>
          <w:lang w:val="fr-FR"/>
        </w:rPr>
        <w:t xml:space="preserve"> le type de travaux pour lesquels il était plus difficile d'obtenir un financement par des sources extrabudgétaires, même si ce travail au niveau mondial était nécessaire dans divers pays et régions. </w:t>
      </w:r>
      <w:r w:rsidR="00130210">
        <w:rPr>
          <w:rFonts w:ascii="Arial" w:hAnsi="Arial" w:cs="Arial"/>
          <w:bCs/>
          <w:szCs w:val="22"/>
          <w:lang w:val="fr-FR"/>
        </w:rPr>
        <w:t xml:space="preserve">S'agissant de </w:t>
      </w:r>
      <w:r w:rsidRPr="000D725E">
        <w:rPr>
          <w:rFonts w:ascii="Arial" w:hAnsi="Arial" w:cs="Arial"/>
          <w:bCs/>
          <w:szCs w:val="22"/>
          <w:lang w:val="fr-FR"/>
        </w:rPr>
        <w:t>la question de l'Inde et la question de savoir si ces postes étaient soumis à l'obligation de répartition géographique, le Secrétaire a</w:t>
      </w:r>
      <w:r w:rsidR="00130210">
        <w:rPr>
          <w:rFonts w:ascii="Arial" w:hAnsi="Arial" w:cs="Arial"/>
          <w:bCs/>
          <w:szCs w:val="22"/>
          <w:lang w:val="fr-FR"/>
        </w:rPr>
        <w:t>vait cru comprendre</w:t>
      </w:r>
      <w:r w:rsidRPr="000D725E">
        <w:rPr>
          <w:rFonts w:ascii="Arial" w:hAnsi="Arial" w:cs="Arial"/>
          <w:bCs/>
          <w:szCs w:val="22"/>
          <w:lang w:val="fr-FR"/>
        </w:rPr>
        <w:t xml:space="preserve"> que la répartition géographique établie dans le C/5 concernait les contributions du Programme ordinaire du C/5. </w:t>
      </w:r>
      <w:r w:rsidR="000E12A1">
        <w:rPr>
          <w:rFonts w:ascii="Arial" w:hAnsi="Arial" w:cs="Arial"/>
          <w:bCs/>
          <w:szCs w:val="22"/>
          <w:lang w:val="fr-FR"/>
        </w:rPr>
        <w:t>Dans le cas présent, i</w:t>
      </w:r>
      <w:r w:rsidRPr="000D725E">
        <w:rPr>
          <w:rFonts w:ascii="Arial" w:hAnsi="Arial" w:cs="Arial"/>
          <w:bCs/>
          <w:szCs w:val="22"/>
          <w:lang w:val="fr-FR"/>
        </w:rPr>
        <w:t>l s'agissait en fait de postes techniques extrabudgétaires, et tant qu'une réponse précise ne pouvait être donnée, le Secrétaire estimait qu'ils n'étaient pas soumis à la répartition géographique des postes inscrits au Programme ordinaire, bien que cela doive être confirmé. Néanmoins, le Secrétariat a</w:t>
      </w:r>
      <w:r w:rsidR="000E12A1">
        <w:rPr>
          <w:rFonts w:ascii="Arial" w:hAnsi="Arial" w:cs="Arial"/>
          <w:bCs/>
          <w:szCs w:val="22"/>
          <w:lang w:val="fr-FR"/>
        </w:rPr>
        <w:t>vait</w:t>
      </w:r>
      <w:r w:rsidRPr="000D725E">
        <w:rPr>
          <w:rFonts w:ascii="Arial" w:hAnsi="Arial" w:cs="Arial"/>
          <w:bCs/>
          <w:szCs w:val="22"/>
          <w:lang w:val="fr-FR"/>
        </w:rPr>
        <w:t xml:space="preserve"> pris note des nombreuses interventions sur l'importance de la répartition géographique dans le recrutement potentiel de ces postes.</w:t>
      </w:r>
    </w:p>
    <w:p w14:paraId="64109794" w14:textId="6FA0FB38" w:rsidR="001C7C43" w:rsidRPr="001C7C43" w:rsidRDefault="001C7C43">
      <w:pPr>
        <w:numPr>
          <w:ilvl w:val="0"/>
          <w:numId w:val="14"/>
        </w:numPr>
        <w:suppressAutoHyphens/>
        <w:autoSpaceDE w:val="0"/>
        <w:spacing w:before="120"/>
        <w:ind w:left="709" w:hanging="709"/>
        <w:jc w:val="both"/>
        <w:rPr>
          <w:rFonts w:ascii="Arial" w:hAnsi="Arial" w:cs="Arial"/>
          <w:bCs/>
          <w:szCs w:val="22"/>
          <w:lang w:val="fr-FR"/>
        </w:rPr>
      </w:pPr>
      <w:r w:rsidRPr="001C7C43">
        <w:rPr>
          <w:rFonts w:ascii="Arial" w:hAnsi="Arial" w:cs="Arial"/>
          <w:bCs/>
          <w:szCs w:val="22"/>
          <w:lang w:val="fr-FR"/>
        </w:rPr>
        <w:t xml:space="preserve">La </w:t>
      </w:r>
      <w:r w:rsidRPr="001C7C43">
        <w:rPr>
          <w:rFonts w:ascii="Arial" w:hAnsi="Arial" w:cs="Arial"/>
          <w:b/>
          <w:bCs/>
          <w:szCs w:val="22"/>
          <w:lang w:val="fr-FR"/>
        </w:rPr>
        <w:t>Présidente</w:t>
      </w:r>
      <w:r>
        <w:rPr>
          <w:rFonts w:ascii="Arial" w:hAnsi="Arial" w:cs="Arial"/>
          <w:bCs/>
          <w:szCs w:val="22"/>
          <w:lang w:val="fr-FR"/>
        </w:rPr>
        <w:t xml:space="preserve"> a </w:t>
      </w:r>
      <w:r w:rsidRPr="001C7C43">
        <w:rPr>
          <w:rFonts w:ascii="Arial" w:hAnsi="Arial" w:cs="Arial"/>
          <w:bCs/>
          <w:szCs w:val="22"/>
          <w:lang w:val="fr-FR"/>
        </w:rPr>
        <w:t xml:space="preserve">ensuite </w:t>
      </w:r>
      <w:r>
        <w:rPr>
          <w:rFonts w:ascii="Arial" w:hAnsi="Arial" w:cs="Arial"/>
          <w:bCs/>
          <w:szCs w:val="22"/>
          <w:lang w:val="fr-FR"/>
        </w:rPr>
        <w:t xml:space="preserve">procédé à l’adoption du projet de résolution </w:t>
      </w:r>
      <w:r w:rsidRPr="001C7C43">
        <w:rPr>
          <w:rFonts w:ascii="Arial" w:hAnsi="Arial" w:cs="Arial"/>
          <w:bCs/>
          <w:szCs w:val="22"/>
          <w:lang w:val="fr-FR"/>
        </w:rPr>
        <w:t>paragraphe</w:t>
      </w:r>
      <w:r>
        <w:rPr>
          <w:rFonts w:ascii="Arial" w:hAnsi="Arial" w:cs="Arial"/>
          <w:bCs/>
          <w:szCs w:val="22"/>
          <w:lang w:val="fr-FR"/>
        </w:rPr>
        <w:t xml:space="preserve"> par </w:t>
      </w:r>
      <w:r w:rsidRPr="001C7C43">
        <w:rPr>
          <w:rFonts w:ascii="Arial" w:hAnsi="Arial" w:cs="Arial"/>
          <w:bCs/>
          <w:szCs w:val="22"/>
          <w:lang w:val="fr-FR"/>
        </w:rPr>
        <w:t>paragraphe</w:t>
      </w:r>
      <w:r>
        <w:rPr>
          <w:rFonts w:ascii="Arial" w:hAnsi="Arial" w:cs="Arial"/>
          <w:bCs/>
          <w:szCs w:val="22"/>
          <w:lang w:val="fr-FR"/>
        </w:rPr>
        <w:t xml:space="preserve">. </w:t>
      </w:r>
      <w:r w:rsidRPr="001C7C43">
        <w:rPr>
          <w:rFonts w:ascii="Arial" w:hAnsi="Arial" w:cs="Arial"/>
          <w:bCs/>
          <w:szCs w:val="22"/>
          <w:lang w:val="fr-FR"/>
        </w:rPr>
        <w:t xml:space="preserve">En l'absence </w:t>
      </w:r>
      <w:r>
        <w:rPr>
          <w:rFonts w:ascii="Arial" w:hAnsi="Arial" w:cs="Arial"/>
          <w:bCs/>
          <w:szCs w:val="22"/>
          <w:lang w:val="fr-FR"/>
        </w:rPr>
        <w:t>de commentaires ou d’</w:t>
      </w:r>
      <w:r w:rsidRPr="001C7C43">
        <w:rPr>
          <w:rFonts w:ascii="Arial" w:hAnsi="Arial" w:cs="Arial"/>
          <w:bCs/>
          <w:szCs w:val="22"/>
          <w:lang w:val="fr-FR"/>
        </w:rPr>
        <w:t>objections</w:t>
      </w:r>
      <w:r>
        <w:rPr>
          <w:rFonts w:ascii="Arial" w:hAnsi="Arial" w:cs="Arial"/>
          <w:bCs/>
          <w:szCs w:val="22"/>
          <w:lang w:val="fr-FR"/>
        </w:rPr>
        <w:t xml:space="preserve">, les </w:t>
      </w:r>
      <w:r w:rsidRPr="001C7C43">
        <w:rPr>
          <w:rFonts w:ascii="Arial" w:hAnsi="Arial" w:cs="Arial"/>
          <w:bCs/>
          <w:szCs w:val="22"/>
          <w:lang w:val="fr-FR"/>
        </w:rPr>
        <w:t>paragraphe</w:t>
      </w:r>
      <w:r>
        <w:rPr>
          <w:rFonts w:ascii="Arial" w:hAnsi="Arial" w:cs="Arial"/>
          <w:bCs/>
          <w:szCs w:val="22"/>
          <w:lang w:val="fr-FR"/>
        </w:rPr>
        <w:t>s 1 à 3 ont été dûment adoptés.</w:t>
      </w:r>
    </w:p>
    <w:p w14:paraId="47F51267" w14:textId="3DDA2BBA" w:rsidR="001C7C43" w:rsidRDefault="001C7C43">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CB3AB5">
        <w:rPr>
          <w:rFonts w:ascii="Arial" w:hAnsi="Arial" w:cs="Arial"/>
          <w:b/>
          <w:bCs/>
          <w:szCs w:val="22"/>
          <w:lang w:val="fr-FR"/>
        </w:rPr>
        <w:t>Présidente</w:t>
      </w:r>
      <w:r>
        <w:rPr>
          <w:rFonts w:ascii="Arial" w:hAnsi="Arial" w:cs="Arial"/>
          <w:bCs/>
          <w:szCs w:val="22"/>
          <w:lang w:val="fr-FR"/>
        </w:rPr>
        <w:t xml:space="preserve"> est ensuite passée à l’adoption du </w:t>
      </w:r>
      <w:r w:rsidRPr="001C7C43">
        <w:rPr>
          <w:rFonts w:ascii="Arial" w:hAnsi="Arial" w:cs="Arial"/>
          <w:bCs/>
          <w:szCs w:val="22"/>
          <w:lang w:val="fr-FR"/>
        </w:rPr>
        <w:t>paragraphe</w:t>
      </w:r>
      <w:r>
        <w:rPr>
          <w:rFonts w:ascii="Arial" w:hAnsi="Arial" w:cs="Arial"/>
          <w:bCs/>
          <w:szCs w:val="22"/>
          <w:lang w:val="fr-FR"/>
        </w:rPr>
        <w:t xml:space="preserve"> 4, qui a été dûment adopté</w:t>
      </w:r>
    </w:p>
    <w:p w14:paraId="7ED4D717" w14:textId="653CECEE" w:rsidR="00CB3AB5" w:rsidRDefault="00CB3AB5" w:rsidP="006E7C1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Compte tenu de ce qui précédait, la </w:t>
      </w:r>
      <w:r w:rsidRPr="00CB3AB5">
        <w:rPr>
          <w:rFonts w:ascii="Arial" w:hAnsi="Arial" w:cs="Arial"/>
          <w:bCs/>
          <w:szCs w:val="22"/>
          <w:lang w:val="fr-FR"/>
        </w:rPr>
        <w:t>délégation</w:t>
      </w:r>
      <w:r>
        <w:rPr>
          <w:rFonts w:ascii="Arial" w:hAnsi="Arial" w:cs="Arial"/>
          <w:bCs/>
          <w:szCs w:val="22"/>
          <w:lang w:val="fr-FR"/>
        </w:rPr>
        <w:t xml:space="preserve"> de l’</w:t>
      </w:r>
      <w:r w:rsidRPr="00CB3AB5">
        <w:rPr>
          <w:rFonts w:ascii="Arial" w:hAnsi="Arial" w:cs="Arial"/>
          <w:b/>
          <w:bCs/>
          <w:szCs w:val="22"/>
          <w:lang w:val="fr-FR"/>
        </w:rPr>
        <w:t>Inde</w:t>
      </w:r>
      <w:r>
        <w:rPr>
          <w:rFonts w:ascii="Arial" w:hAnsi="Arial" w:cs="Arial"/>
          <w:bCs/>
          <w:szCs w:val="22"/>
          <w:lang w:val="fr-FR"/>
        </w:rPr>
        <w:t xml:space="preserve"> souhaitait proposer un petit </w:t>
      </w:r>
      <w:r w:rsidRPr="00CB3AB5">
        <w:rPr>
          <w:rFonts w:ascii="Arial" w:hAnsi="Arial" w:cs="Arial"/>
          <w:bCs/>
          <w:szCs w:val="22"/>
          <w:lang w:val="fr-FR"/>
        </w:rPr>
        <w:t>amendement</w:t>
      </w:r>
      <w:r>
        <w:rPr>
          <w:rFonts w:ascii="Arial" w:hAnsi="Arial" w:cs="Arial"/>
          <w:bCs/>
          <w:szCs w:val="22"/>
          <w:lang w:val="fr-FR"/>
        </w:rPr>
        <w:t xml:space="preserve"> au </w:t>
      </w:r>
      <w:r w:rsidRPr="00CB3AB5">
        <w:rPr>
          <w:rFonts w:ascii="Arial" w:hAnsi="Arial" w:cs="Arial"/>
          <w:bCs/>
          <w:szCs w:val="22"/>
          <w:lang w:val="fr-FR"/>
        </w:rPr>
        <w:t>paragraphe</w:t>
      </w:r>
      <w:r>
        <w:rPr>
          <w:rFonts w:ascii="Arial" w:hAnsi="Arial" w:cs="Arial"/>
          <w:bCs/>
          <w:szCs w:val="22"/>
          <w:lang w:val="fr-FR"/>
        </w:rPr>
        <w:t xml:space="preserve"> 5, à savoir, ajouter après le point-virgule : « en gard</w:t>
      </w:r>
      <w:r w:rsidR="0079127A">
        <w:rPr>
          <w:rFonts w:ascii="Arial" w:hAnsi="Arial" w:cs="Arial"/>
          <w:bCs/>
          <w:szCs w:val="22"/>
          <w:lang w:val="fr-FR"/>
        </w:rPr>
        <w:t>ant à l’esprit le principe d’une</w:t>
      </w:r>
      <w:r>
        <w:rPr>
          <w:rFonts w:ascii="Arial" w:hAnsi="Arial" w:cs="Arial"/>
          <w:bCs/>
          <w:szCs w:val="22"/>
          <w:lang w:val="fr-FR"/>
        </w:rPr>
        <w:t xml:space="preserve"> </w:t>
      </w:r>
      <w:r w:rsidR="00D3411C">
        <w:rPr>
          <w:rFonts w:ascii="Arial" w:hAnsi="Arial" w:cs="Arial"/>
          <w:bCs/>
          <w:szCs w:val="22"/>
          <w:lang w:val="fr-FR"/>
        </w:rPr>
        <w:t>réparti</w:t>
      </w:r>
      <w:r w:rsidRPr="00CB3AB5">
        <w:rPr>
          <w:rFonts w:ascii="Arial" w:hAnsi="Arial" w:cs="Arial"/>
          <w:bCs/>
          <w:szCs w:val="22"/>
          <w:lang w:val="fr-FR"/>
        </w:rPr>
        <w:t>tion</w:t>
      </w:r>
      <w:r>
        <w:rPr>
          <w:rFonts w:ascii="Arial" w:hAnsi="Arial" w:cs="Arial"/>
          <w:bCs/>
          <w:szCs w:val="22"/>
          <w:lang w:val="fr-FR"/>
        </w:rPr>
        <w:t xml:space="preserve"> </w:t>
      </w:r>
      <w:r w:rsidRPr="00CB3AB5">
        <w:rPr>
          <w:rFonts w:ascii="Arial" w:hAnsi="Arial" w:cs="Arial"/>
          <w:bCs/>
          <w:szCs w:val="22"/>
          <w:lang w:val="fr-FR"/>
        </w:rPr>
        <w:t>géographique</w:t>
      </w:r>
      <w:r>
        <w:rPr>
          <w:rFonts w:ascii="Arial" w:hAnsi="Arial" w:cs="Arial"/>
          <w:bCs/>
          <w:szCs w:val="22"/>
          <w:lang w:val="fr-FR"/>
        </w:rPr>
        <w:t xml:space="preserve"> équitable ».</w:t>
      </w:r>
    </w:p>
    <w:p w14:paraId="08821E3A" w14:textId="7A99E56E" w:rsidR="00CB3AB5" w:rsidRDefault="00CB3AB5" w:rsidP="006E7C1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CB3AB5">
        <w:rPr>
          <w:rFonts w:ascii="Arial" w:hAnsi="Arial" w:cs="Arial"/>
          <w:bCs/>
          <w:szCs w:val="22"/>
          <w:lang w:val="fr-FR"/>
        </w:rPr>
        <w:t>délégation</w:t>
      </w:r>
      <w:r>
        <w:rPr>
          <w:rFonts w:ascii="Arial" w:hAnsi="Arial" w:cs="Arial"/>
          <w:bCs/>
          <w:szCs w:val="22"/>
          <w:lang w:val="fr-FR"/>
        </w:rPr>
        <w:t xml:space="preserve"> de la </w:t>
      </w:r>
      <w:r w:rsidRPr="00CB3AB5">
        <w:rPr>
          <w:rFonts w:ascii="Arial" w:hAnsi="Arial" w:cs="Arial"/>
          <w:b/>
          <w:bCs/>
          <w:szCs w:val="22"/>
          <w:lang w:val="fr-FR"/>
        </w:rPr>
        <w:t>Chine</w:t>
      </w:r>
      <w:r>
        <w:rPr>
          <w:rFonts w:ascii="Arial" w:hAnsi="Arial" w:cs="Arial"/>
          <w:bCs/>
          <w:szCs w:val="22"/>
          <w:lang w:val="fr-FR"/>
        </w:rPr>
        <w:t xml:space="preserve"> a </w:t>
      </w:r>
      <w:r w:rsidRPr="00CB3AB5">
        <w:rPr>
          <w:rFonts w:ascii="Arial" w:hAnsi="Arial" w:cs="Arial"/>
          <w:bCs/>
          <w:szCs w:val="22"/>
          <w:lang w:val="fr-FR"/>
        </w:rPr>
        <w:t>également</w:t>
      </w:r>
      <w:r>
        <w:rPr>
          <w:rFonts w:ascii="Arial" w:hAnsi="Arial" w:cs="Arial"/>
          <w:bCs/>
          <w:szCs w:val="22"/>
          <w:lang w:val="fr-FR"/>
        </w:rPr>
        <w:t xml:space="preserve"> proposé un </w:t>
      </w:r>
      <w:r w:rsidRPr="00CB3AB5">
        <w:rPr>
          <w:rFonts w:ascii="Arial" w:hAnsi="Arial" w:cs="Arial"/>
          <w:bCs/>
          <w:szCs w:val="22"/>
          <w:lang w:val="fr-FR"/>
        </w:rPr>
        <w:t>amendement</w:t>
      </w:r>
      <w:r>
        <w:rPr>
          <w:rFonts w:ascii="Arial" w:hAnsi="Arial" w:cs="Arial"/>
          <w:bCs/>
          <w:szCs w:val="22"/>
          <w:lang w:val="fr-FR"/>
        </w:rPr>
        <w:t xml:space="preserve"> qui</w:t>
      </w:r>
      <w:r w:rsidR="00305625">
        <w:rPr>
          <w:rFonts w:ascii="Arial" w:hAnsi="Arial" w:cs="Arial"/>
          <w:bCs/>
          <w:szCs w:val="22"/>
          <w:lang w:val="fr-FR"/>
        </w:rPr>
        <w:t xml:space="preserve"> était soutenu par le Viet Nam.</w:t>
      </w:r>
    </w:p>
    <w:p w14:paraId="16E7C1C4" w14:textId="25E3292D" w:rsidR="000D35A1" w:rsidRDefault="000D35A1" w:rsidP="006E7C1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0D35A1">
        <w:rPr>
          <w:rFonts w:ascii="Arial" w:hAnsi="Arial" w:cs="Arial"/>
          <w:bCs/>
          <w:szCs w:val="22"/>
          <w:lang w:val="fr-FR"/>
        </w:rPr>
        <w:t>délégation</w:t>
      </w:r>
      <w:r>
        <w:rPr>
          <w:rFonts w:ascii="Arial" w:hAnsi="Arial" w:cs="Arial"/>
          <w:bCs/>
          <w:szCs w:val="22"/>
          <w:lang w:val="fr-FR"/>
        </w:rPr>
        <w:t xml:space="preserve"> des </w:t>
      </w:r>
      <w:r w:rsidRPr="000D35A1">
        <w:rPr>
          <w:rFonts w:ascii="Arial" w:hAnsi="Arial" w:cs="Arial"/>
          <w:b/>
          <w:bCs/>
          <w:szCs w:val="22"/>
          <w:lang w:val="fr-FR"/>
        </w:rPr>
        <w:t>Philippines</w:t>
      </w:r>
      <w:r>
        <w:rPr>
          <w:rFonts w:ascii="Arial" w:hAnsi="Arial" w:cs="Arial"/>
          <w:bCs/>
          <w:szCs w:val="22"/>
          <w:lang w:val="fr-FR"/>
        </w:rPr>
        <w:t xml:space="preserve"> soutenait la proposition de l’Inde.</w:t>
      </w:r>
    </w:p>
    <w:p w14:paraId="16AF6A88" w14:textId="23B88C0C" w:rsidR="000D35A1" w:rsidRDefault="000D35A1" w:rsidP="006E7C1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0D35A1">
        <w:rPr>
          <w:rFonts w:ascii="Arial" w:hAnsi="Arial" w:cs="Arial"/>
          <w:bCs/>
          <w:szCs w:val="22"/>
          <w:lang w:val="fr-FR"/>
        </w:rPr>
        <w:t>délégation</w:t>
      </w:r>
      <w:r>
        <w:rPr>
          <w:rFonts w:ascii="Arial" w:hAnsi="Arial" w:cs="Arial"/>
          <w:bCs/>
          <w:szCs w:val="22"/>
          <w:lang w:val="fr-FR"/>
        </w:rPr>
        <w:t xml:space="preserve"> du </w:t>
      </w:r>
      <w:r w:rsidRPr="000D35A1">
        <w:rPr>
          <w:rFonts w:ascii="Arial" w:hAnsi="Arial" w:cs="Arial"/>
          <w:b/>
          <w:bCs/>
          <w:szCs w:val="22"/>
          <w:lang w:val="fr-FR"/>
        </w:rPr>
        <w:t>Chili</w:t>
      </w:r>
      <w:r>
        <w:rPr>
          <w:rFonts w:ascii="Arial" w:hAnsi="Arial" w:cs="Arial"/>
          <w:bCs/>
          <w:szCs w:val="22"/>
          <w:lang w:val="fr-FR"/>
        </w:rPr>
        <w:t xml:space="preserve"> s’est réjouie de la façon dont la Présidente conduisait la session. Elle a ajouté son soutien à la proposition de l’Inde.</w:t>
      </w:r>
    </w:p>
    <w:p w14:paraId="7E091E81" w14:textId="74A68B33" w:rsidR="000D35A1" w:rsidRDefault="000D35A1" w:rsidP="006E7C1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lastRenderedPageBreak/>
        <w:t xml:space="preserve">Les délégations de la </w:t>
      </w:r>
      <w:r w:rsidRPr="000D35A1">
        <w:rPr>
          <w:rFonts w:ascii="Arial" w:hAnsi="Arial" w:cs="Arial"/>
          <w:b/>
          <w:bCs/>
          <w:szCs w:val="22"/>
          <w:lang w:val="fr-FR"/>
        </w:rPr>
        <w:t>Jamaïque</w:t>
      </w:r>
      <w:r>
        <w:rPr>
          <w:rFonts w:ascii="Arial" w:hAnsi="Arial" w:cs="Arial"/>
          <w:bCs/>
          <w:szCs w:val="22"/>
          <w:lang w:val="fr-FR"/>
        </w:rPr>
        <w:t xml:space="preserve">, de la </w:t>
      </w:r>
      <w:r w:rsidRPr="000D35A1">
        <w:rPr>
          <w:rFonts w:ascii="Arial" w:hAnsi="Arial" w:cs="Arial"/>
          <w:b/>
          <w:bCs/>
          <w:szCs w:val="22"/>
          <w:lang w:val="fr-FR"/>
        </w:rPr>
        <w:t>Serbie</w:t>
      </w:r>
      <w:r>
        <w:rPr>
          <w:rFonts w:ascii="Arial" w:hAnsi="Arial" w:cs="Arial"/>
          <w:bCs/>
          <w:szCs w:val="22"/>
          <w:lang w:val="fr-FR"/>
        </w:rPr>
        <w:t xml:space="preserve">, de la </w:t>
      </w:r>
      <w:r w:rsidRPr="000D35A1">
        <w:rPr>
          <w:rFonts w:ascii="Arial" w:hAnsi="Arial" w:cs="Arial"/>
          <w:b/>
          <w:bCs/>
          <w:szCs w:val="22"/>
          <w:lang w:val="fr-FR"/>
        </w:rPr>
        <w:t>Hongrie</w:t>
      </w:r>
      <w:r>
        <w:rPr>
          <w:rFonts w:ascii="Arial" w:hAnsi="Arial" w:cs="Arial"/>
          <w:bCs/>
          <w:szCs w:val="22"/>
          <w:lang w:val="fr-FR"/>
        </w:rPr>
        <w:t xml:space="preserve">, de la </w:t>
      </w:r>
      <w:r w:rsidRPr="000D35A1">
        <w:rPr>
          <w:rFonts w:ascii="Arial" w:hAnsi="Arial" w:cs="Arial"/>
          <w:b/>
          <w:bCs/>
          <w:szCs w:val="22"/>
          <w:lang w:val="fr-FR"/>
        </w:rPr>
        <w:t>Tunisie</w:t>
      </w:r>
      <w:r>
        <w:rPr>
          <w:rFonts w:ascii="Arial" w:hAnsi="Arial" w:cs="Arial"/>
          <w:bCs/>
          <w:szCs w:val="22"/>
          <w:lang w:val="fr-FR"/>
        </w:rPr>
        <w:t>, de l’</w:t>
      </w:r>
      <w:r w:rsidRPr="000D35A1">
        <w:rPr>
          <w:rFonts w:ascii="Arial" w:hAnsi="Arial" w:cs="Arial"/>
          <w:b/>
          <w:bCs/>
          <w:szCs w:val="22"/>
          <w:lang w:val="fr-FR"/>
        </w:rPr>
        <w:t>Égypte</w:t>
      </w:r>
      <w:r>
        <w:rPr>
          <w:rFonts w:ascii="Arial" w:hAnsi="Arial" w:cs="Arial"/>
          <w:bCs/>
          <w:szCs w:val="22"/>
          <w:lang w:val="fr-FR"/>
        </w:rPr>
        <w:t xml:space="preserve">, du </w:t>
      </w:r>
      <w:r w:rsidRPr="000D35A1">
        <w:rPr>
          <w:rFonts w:ascii="Arial" w:hAnsi="Arial" w:cs="Arial"/>
          <w:b/>
          <w:bCs/>
          <w:szCs w:val="22"/>
          <w:lang w:val="fr-FR"/>
        </w:rPr>
        <w:t>Ghana</w:t>
      </w:r>
      <w:r>
        <w:rPr>
          <w:rFonts w:ascii="Arial" w:hAnsi="Arial" w:cs="Arial"/>
          <w:bCs/>
          <w:szCs w:val="22"/>
          <w:lang w:val="fr-FR"/>
        </w:rPr>
        <w:t xml:space="preserve">, du </w:t>
      </w:r>
      <w:r w:rsidRPr="000D35A1">
        <w:rPr>
          <w:rFonts w:ascii="Arial" w:hAnsi="Arial" w:cs="Arial"/>
          <w:b/>
          <w:bCs/>
          <w:szCs w:val="22"/>
          <w:lang w:val="fr-FR"/>
        </w:rPr>
        <w:t xml:space="preserve">Bangladesh </w:t>
      </w:r>
      <w:r>
        <w:rPr>
          <w:rFonts w:ascii="Arial" w:hAnsi="Arial" w:cs="Arial"/>
          <w:bCs/>
          <w:szCs w:val="22"/>
          <w:lang w:val="fr-FR"/>
        </w:rPr>
        <w:t>et de l’</w:t>
      </w:r>
      <w:r w:rsidRPr="000D35A1">
        <w:rPr>
          <w:rFonts w:ascii="Arial" w:hAnsi="Arial" w:cs="Arial"/>
          <w:b/>
          <w:bCs/>
          <w:szCs w:val="22"/>
          <w:lang w:val="fr-FR"/>
        </w:rPr>
        <w:t>Indonésie</w:t>
      </w:r>
      <w:r>
        <w:rPr>
          <w:rFonts w:ascii="Arial" w:hAnsi="Arial" w:cs="Arial"/>
          <w:bCs/>
          <w:szCs w:val="22"/>
          <w:lang w:val="fr-FR"/>
        </w:rPr>
        <w:t xml:space="preserve"> </w:t>
      </w:r>
      <w:r w:rsidR="00037CFE">
        <w:rPr>
          <w:rFonts w:ascii="Arial" w:hAnsi="Arial" w:cs="Arial"/>
          <w:bCs/>
          <w:szCs w:val="22"/>
          <w:lang w:val="fr-FR"/>
        </w:rPr>
        <w:t xml:space="preserve">ont </w:t>
      </w:r>
      <w:r>
        <w:rPr>
          <w:rFonts w:ascii="Arial" w:hAnsi="Arial" w:cs="Arial"/>
          <w:bCs/>
          <w:szCs w:val="22"/>
          <w:lang w:val="fr-FR"/>
        </w:rPr>
        <w:t>toutes</w:t>
      </w:r>
      <w:r w:rsidR="00037CFE">
        <w:rPr>
          <w:rFonts w:ascii="Arial" w:hAnsi="Arial" w:cs="Arial"/>
          <w:bCs/>
          <w:szCs w:val="22"/>
          <w:lang w:val="fr-FR"/>
        </w:rPr>
        <w:t xml:space="preserve"> déclaré soutenir </w:t>
      </w:r>
      <w:r>
        <w:rPr>
          <w:rFonts w:ascii="Arial" w:hAnsi="Arial" w:cs="Arial"/>
          <w:bCs/>
          <w:szCs w:val="22"/>
          <w:lang w:val="fr-FR"/>
        </w:rPr>
        <w:t>l’</w:t>
      </w:r>
      <w:r w:rsidRPr="000D35A1">
        <w:rPr>
          <w:rFonts w:ascii="Arial" w:hAnsi="Arial" w:cs="Arial"/>
          <w:bCs/>
          <w:szCs w:val="22"/>
          <w:lang w:val="fr-FR"/>
        </w:rPr>
        <w:t>amendement</w:t>
      </w:r>
      <w:r>
        <w:rPr>
          <w:rFonts w:ascii="Arial" w:hAnsi="Arial" w:cs="Arial"/>
          <w:bCs/>
          <w:szCs w:val="22"/>
          <w:lang w:val="fr-FR"/>
        </w:rPr>
        <w:t xml:space="preserve"> de l’Inde.</w:t>
      </w:r>
    </w:p>
    <w:p w14:paraId="3BB3D556" w14:textId="30D78D5E" w:rsidR="000D35A1" w:rsidRDefault="000D35A1" w:rsidP="006E7C1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0D35A1">
        <w:rPr>
          <w:rFonts w:ascii="Arial" w:hAnsi="Arial" w:cs="Arial"/>
          <w:bCs/>
          <w:szCs w:val="22"/>
          <w:lang w:val="fr-FR"/>
        </w:rPr>
        <w:t>délégation</w:t>
      </w:r>
      <w:r>
        <w:rPr>
          <w:rFonts w:ascii="Arial" w:hAnsi="Arial" w:cs="Arial"/>
          <w:bCs/>
          <w:szCs w:val="22"/>
          <w:lang w:val="fr-FR"/>
        </w:rPr>
        <w:t xml:space="preserve"> de la </w:t>
      </w:r>
      <w:r w:rsidRPr="000D35A1">
        <w:rPr>
          <w:rFonts w:ascii="Arial" w:hAnsi="Arial" w:cs="Arial"/>
          <w:b/>
          <w:bCs/>
          <w:szCs w:val="22"/>
          <w:lang w:val="fr-FR"/>
        </w:rPr>
        <w:t>Bosnie-Herzégovine</w:t>
      </w:r>
      <w:r>
        <w:rPr>
          <w:rFonts w:ascii="Arial" w:hAnsi="Arial" w:cs="Arial"/>
          <w:bCs/>
          <w:szCs w:val="22"/>
          <w:lang w:val="fr-FR"/>
        </w:rPr>
        <w:t xml:space="preserve"> soutenait </w:t>
      </w:r>
      <w:r w:rsidRPr="000D35A1">
        <w:rPr>
          <w:rFonts w:ascii="Arial" w:hAnsi="Arial" w:cs="Arial"/>
          <w:bCs/>
          <w:szCs w:val="22"/>
          <w:lang w:val="fr-FR"/>
        </w:rPr>
        <w:t>également</w:t>
      </w:r>
      <w:r>
        <w:rPr>
          <w:rFonts w:ascii="Arial" w:hAnsi="Arial" w:cs="Arial"/>
          <w:bCs/>
          <w:szCs w:val="22"/>
          <w:lang w:val="fr-FR"/>
        </w:rPr>
        <w:t xml:space="preserve"> la proposition de l’Inde.</w:t>
      </w:r>
    </w:p>
    <w:p w14:paraId="4498D298" w14:textId="25675BD1" w:rsidR="000D35A1" w:rsidRDefault="000D35A1" w:rsidP="006E7C1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0D35A1">
        <w:rPr>
          <w:rFonts w:ascii="Arial" w:hAnsi="Arial" w:cs="Arial"/>
          <w:b/>
          <w:bCs/>
          <w:szCs w:val="22"/>
          <w:lang w:val="fr-FR"/>
        </w:rPr>
        <w:t>Présidente</w:t>
      </w:r>
      <w:r>
        <w:rPr>
          <w:rFonts w:ascii="Arial" w:hAnsi="Arial" w:cs="Arial"/>
          <w:bCs/>
          <w:szCs w:val="22"/>
          <w:lang w:val="fr-FR"/>
        </w:rPr>
        <w:t xml:space="preserve"> a fait projeter à l’écran la </w:t>
      </w:r>
      <w:r w:rsidRPr="000D35A1">
        <w:rPr>
          <w:rFonts w:ascii="Arial" w:hAnsi="Arial" w:cs="Arial"/>
          <w:bCs/>
          <w:szCs w:val="22"/>
          <w:lang w:val="fr-FR"/>
        </w:rPr>
        <w:t xml:space="preserve">proposition </w:t>
      </w:r>
      <w:r>
        <w:rPr>
          <w:rFonts w:ascii="Arial" w:hAnsi="Arial" w:cs="Arial"/>
          <w:bCs/>
          <w:szCs w:val="22"/>
          <w:lang w:val="fr-FR"/>
        </w:rPr>
        <w:t xml:space="preserve">de la Chine afin de voir si cela améliorait le </w:t>
      </w:r>
      <w:r w:rsidRPr="000D35A1">
        <w:rPr>
          <w:rFonts w:ascii="Arial" w:hAnsi="Arial" w:cs="Arial"/>
          <w:bCs/>
          <w:szCs w:val="22"/>
          <w:lang w:val="fr-FR"/>
        </w:rPr>
        <w:t>paragraphe</w:t>
      </w:r>
      <w:r>
        <w:rPr>
          <w:rFonts w:ascii="Arial" w:hAnsi="Arial" w:cs="Arial"/>
          <w:bCs/>
          <w:szCs w:val="22"/>
          <w:lang w:val="fr-FR"/>
        </w:rPr>
        <w:t xml:space="preserve">, compte tenu du vaste soutien recueilli par la </w:t>
      </w:r>
      <w:r w:rsidRPr="000D35A1">
        <w:rPr>
          <w:rFonts w:ascii="Arial" w:hAnsi="Arial" w:cs="Arial"/>
          <w:bCs/>
          <w:szCs w:val="22"/>
          <w:lang w:val="fr-FR"/>
        </w:rPr>
        <w:t xml:space="preserve">proposition </w:t>
      </w:r>
      <w:r>
        <w:rPr>
          <w:rFonts w:ascii="Arial" w:hAnsi="Arial" w:cs="Arial"/>
          <w:bCs/>
          <w:szCs w:val="22"/>
          <w:lang w:val="fr-FR"/>
        </w:rPr>
        <w:t>de l’Inde. L’</w:t>
      </w:r>
      <w:r w:rsidRPr="000D35A1">
        <w:rPr>
          <w:rFonts w:ascii="Arial" w:hAnsi="Arial" w:cs="Arial"/>
          <w:bCs/>
          <w:szCs w:val="22"/>
          <w:lang w:val="fr-FR"/>
        </w:rPr>
        <w:t>amendement</w:t>
      </w:r>
      <w:r>
        <w:rPr>
          <w:rFonts w:ascii="Arial" w:hAnsi="Arial" w:cs="Arial"/>
          <w:bCs/>
          <w:szCs w:val="22"/>
          <w:lang w:val="fr-FR"/>
        </w:rPr>
        <w:t xml:space="preserve"> de la Chine était ainsi rédigé : « en accordant la priorité</w:t>
      </w:r>
      <w:r w:rsidR="0079127A">
        <w:rPr>
          <w:rFonts w:ascii="Arial" w:hAnsi="Arial" w:cs="Arial"/>
          <w:bCs/>
          <w:szCs w:val="22"/>
          <w:lang w:val="fr-FR"/>
        </w:rPr>
        <w:t xml:space="preserve"> aux candidats compétents des pays en </w:t>
      </w:r>
      <w:r w:rsidR="0079127A" w:rsidRPr="0079127A">
        <w:rPr>
          <w:rFonts w:ascii="Arial" w:hAnsi="Arial" w:cs="Arial"/>
          <w:bCs/>
          <w:szCs w:val="22"/>
          <w:lang w:val="fr-FR"/>
        </w:rPr>
        <w:t>développement</w:t>
      </w:r>
      <w:r w:rsidR="0079127A">
        <w:rPr>
          <w:rFonts w:ascii="Arial" w:hAnsi="Arial" w:cs="Arial"/>
          <w:bCs/>
          <w:szCs w:val="22"/>
          <w:lang w:val="fr-FR"/>
        </w:rPr>
        <w:t xml:space="preserve"> en vue de mieux répondre aux besoins spécifiques des pays en </w:t>
      </w:r>
      <w:r w:rsidR="0079127A" w:rsidRPr="0079127A">
        <w:rPr>
          <w:rFonts w:ascii="Arial" w:hAnsi="Arial" w:cs="Arial"/>
          <w:bCs/>
          <w:szCs w:val="22"/>
          <w:lang w:val="fr-FR"/>
        </w:rPr>
        <w:t>développement</w:t>
      </w:r>
      <w:r w:rsidR="0079127A">
        <w:rPr>
          <w:rFonts w:ascii="Arial" w:hAnsi="Arial" w:cs="Arial"/>
          <w:bCs/>
          <w:szCs w:val="22"/>
          <w:lang w:val="fr-FR"/>
        </w:rPr>
        <w:t xml:space="preserve"> en ce qui concerne l’assistance internationale et d’améliorer la représentation </w:t>
      </w:r>
      <w:r w:rsidR="0079127A" w:rsidRPr="0079127A">
        <w:rPr>
          <w:rFonts w:ascii="Arial" w:hAnsi="Arial" w:cs="Arial"/>
          <w:bCs/>
          <w:szCs w:val="22"/>
          <w:lang w:val="fr-FR"/>
        </w:rPr>
        <w:t>géographique</w:t>
      </w:r>
      <w:r w:rsidR="0079127A">
        <w:rPr>
          <w:rFonts w:ascii="Arial" w:hAnsi="Arial" w:cs="Arial"/>
          <w:bCs/>
          <w:szCs w:val="22"/>
          <w:lang w:val="fr-FR"/>
        </w:rPr>
        <w:t> ».</w:t>
      </w:r>
    </w:p>
    <w:p w14:paraId="08E78787" w14:textId="48267952" w:rsidR="0079127A" w:rsidRDefault="0079127A" w:rsidP="00733C69">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79127A">
        <w:rPr>
          <w:rFonts w:ascii="Arial" w:hAnsi="Arial" w:cs="Arial"/>
          <w:bCs/>
          <w:szCs w:val="22"/>
          <w:lang w:val="fr-FR"/>
        </w:rPr>
        <w:t>délégation</w:t>
      </w:r>
      <w:r>
        <w:rPr>
          <w:rFonts w:ascii="Arial" w:hAnsi="Arial" w:cs="Arial"/>
          <w:bCs/>
          <w:szCs w:val="22"/>
          <w:lang w:val="fr-FR"/>
        </w:rPr>
        <w:t xml:space="preserve"> de la </w:t>
      </w:r>
      <w:r w:rsidRPr="0079127A">
        <w:rPr>
          <w:rFonts w:ascii="Arial" w:hAnsi="Arial" w:cs="Arial"/>
          <w:b/>
          <w:bCs/>
          <w:szCs w:val="22"/>
          <w:lang w:val="fr-FR"/>
        </w:rPr>
        <w:t>Tunisie</w:t>
      </w:r>
      <w:r>
        <w:rPr>
          <w:rFonts w:ascii="Arial" w:hAnsi="Arial" w:cs="Arial"/>
          <w:bCs/>
          <w:szCs w:val="22"/>
          <w:lang w:val="fr-FR"/>
        </w:rPr>
        <w:t xml:space="preserve"> a fait observer que la proposition de la Chine était tout à fait compatible avec celle de l’Inde, et que les deux propositions étaient valides. L’</w:t>
      </w:r>
      <w:r w:rsidRPr="0079127A">
        <w:rPr>
          <w:rFonts w:ascii="Arial" w:hAnsi="Arial" w:cs="Arial"/>
          <w:bCs/>
          <w:szCs w:val="22"/>
          <w:lang w:val="fr-FR"/>
        </w:rPr>
        <w:t>Assemblée</w:t>
      </w:r>
      <w:r>
        <w:rPr>
          <w:rFonts w:ascii="Arial" w:hAnsi="Arial" w:cs="Arial"/>
          <w:bCs/>
          <w:szCs w:val="22"/>
          <w:lang w:val="fr-FR"/>
        </w:rPr>
        <w:t xml:space="preserve"> pourrait donc envisager la </w:t>
      </w:r>
      <w:r w:rsidRPr="0079127A">
        <w:rPr>
          <w:rFonts w:ascii="Arial" w:hAnsi="Arial" w:cs="Arial"/>
          <w:bCs/>
          <w:szCs w:val="22"/>
          <w:lang w:val="fr-FR"/>
        </w:rPr>
        <w:t xml:space="preserve">proposition </w:t>
      </w:r>
      <w:r>
        <w:rPr>
          <w:rFonts w:ascii="Arial" w:hAnsi="Arial" w:cs="Arial"/>
          <w:bCs/>
          <w:szCs w:val="22"/>
          <w:lang w:val="fr-FR"/>
        </w:rPr>
        <w:t>de la Chine qui était plus explicite.</w:t>
      </w:r>
    </w:p>
    <w:p w14:paraId="73E587BE" w14:textId="4BC76FA9" w:rsidR="0079127A" w:rsidRDefault="0079127A" w:rsidP="006E7C1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79127A">
        <w:rPr>
          <w:rFonts w:ascii="Arial" w:hAnsi="Arial" w:cs="Arial"/>
          <w:bCs/>
          <w:szCs w:val="22"/>
          <w:lang w:val="fr-FR"/>
        </w:rPr>
        <w:t>délégation</w:t>
      </w:r>
      <w:r>
        <w:rPr>
          <w:rFonts w:ascii="Arial" w:hAnsi="Arial" w:cs="Arial"/>
          <w:bCs/>
          <w:szCs w:val="22"/>
          <w:lang w:val="fr-FR"/>
        </w:rPr>
        <w:t xml:space="preserve"> de la </w:t>
      </w:r>
      <w:r w:rsidRPr="0079127A">
        <w:rPr>
          <w:rFonts w:ascii="Arial" w:hAnsi="Arial" w:cs="Arial"/>
          <w:b/>
          <w:bCs/>
          <w:szCs w:val="22"/>
          <w:lang w:val="fr-FR"/>
        </w:rPr>
        <w:t>Palestine</w:t>
      </w:r>
      <w:r>
        <w:rPr>
          <w:rFonts w:ascii="Arial" w:hAnsi="Arial" w:cs="Arial"/>
          <w:bCs/>
          <w:szCs w:val="22"/>
          <w:lang w:val="fr-FR"/>
        </w:rPr>
        <w:t xml:space="preserve"> soutenait les deux </w:t>
      </w:r>
      <w:r w:rsidRPr="0079127A">
        <w:rPr>
          <w:rFonts w:ascii="Arial" w:hAnsi="Arial" w:cs="Arial"/>
          <w:bCs/>
          <w:szCs w:val="22"/>
          <w:lang w:val="fr-FR"/>
        </w:rPr>
        <w:t>amendement</w:t>
      </w:r>
      <w:r>
        <w:rPr>
          <w:rFonts w:ascii="Arial" w:hAnsi="Arial" w:cs="Arial"/>
          <w:bCs/>
          <w:szCs w:val="22"/>
          <w:lang w:val="fr-FR"/>
        </w:rPr>
        <w:t xml:space="preserve">s car ils étaient compatibles l’un avec l’autre et étaient rédigés dans le même esprit. La </w:t>
      </w:r>
      <w:r w:rsidRPr="0079127A">
        <w:rPr>
          <w:rFonts w:ascii="Arial" w:hAnsi="Arial" w:cs="Arial"/>
          <w:bCs/>
          <w:szCs w:val="22"/>
          <w:lang w:val="fr-FR"/>
        </w:rPr>
        <w:t>délégation</w:t>
      </w:r>
      <w:r>
        <w:rPr>
          <w:rFonts w:ascii="Arial" w:hAnsi="Arial" w:cs="Arial"/>
          <w:bCs/>
          <w:szCs w:val="22"/>
          <w:lang w:val="fr-FR"/>
        </w:rPr>
        <w:t xml:space="preserve"> a suggéré une modification mineure. Le texte serait ainsi rédigé : « en gardant à l’esprit le principe d’une </w:t>
      </w:r>
      <w:r w:rsidR="00D3411C">
        <w:rPr>
          <w:rFonts w:ascii="Arial" w:hAnsi="Arial" w:cs="Arial"/>
          <w:bCs/>
          <w:szCs w:val="22"/>
          <w:lang w:val="fr-FR"/>
        </w:rPr>
        <w:t>réparti</w:t>
      </w:r>
      <w:r w:rsidRPr="00CB3AB5">
        <w:rPr>
          <w:rFonts w:ascii="Arial" w:hAnsi="Arial" w:cs="Arial"/>
          <w:bCs/>
          <w:szCs w:val="22"/>
          <w:lang w:val="fr-FR"/>
        </w:rPr>
        <w:t>tion</w:t>
      </w:r>
      <w:r>
        <w:rPr>
          <w:rFonts w:ascii="Arial" w:hAnsi="Arial" w:cs="Arial"/>
          <w:bCs/>
          <w:szCs w:val="22"/>
          <w:lang w:val="fr-FR"/>
        </w:rPr>
        <w:t xml:space="preserve"> </w:t>
      </w:r>
      <w:r w:rsidRPr="00CB3AB5">
        <w:rPr>
          <w:rFonts w:ascii="Arial" w:hAnsi="Arial" w:cs="Arial"/>
          <w:bCs/>
          <w:szCs w:val="22"/>
          <w:lang w:val="fr-FR"/>
        </w:rPr>
        <w:t>géographique</w:t>
      </w:r>
      <w:r>
        <w:rPr>
          <w:rFonts w:ascii="Arial" w:hAnsi="Arial" w:cs="Arial"/>
          <w:bCs/>
          <w:szCs w:val="22"/>
          <w:lang w:val="fr-FR"/>
        </w:rPr>
        <w:t xml:space="preserve"> équitable </w:t>
      </w:r>
      <w:r w:rsidRPr="0079127A">
        <w:rPr>
          <w:rFonts w:ascii="Arial" w:hAnsi="Arial" w:cs="Arial"/>
          <w:bCs/>
          <w:i/>
          <w:szCs w:val="22"/>
          <w:lang w:val="fr-FR"/>
        </w:rPr>
        <w:t>et</w:t>
      </w:r>
      <w:r>
        <w:rPr>
          <w:rFonts w:ascii="Arial" w:hAnsi="Arial" w:cs="Arial"/>
          <w:bCs/>
          <w:szCs w:val="22"/>
          <w:lang w:val="fr-FR"/>
        </w:rPr>
        <w:t xml:space="preserve"> en accordant la priorité aux pays en </w:t>
      </w:r>
      <w:r w:rsidRPr="0079127A">
        <w:rPr>
          <w:rFonts w:ascii="Arial" w:hAnsi="Arial" w:cs="Arial"/>
          <w:bCs/>
          <w:szCs w:val="22"/>
          <w:lang w:val="fr-FR"/>
        </w:rPr>
        <w:t>développement</w:t>
      </w:r>
      <w:r>
        <w:rPr>
          <w:rFonts w:ascii="Arial" w:hAnsi="Arial" w:cs="Arial"/>
          <w:bCs/>
          <w:szCs w:val="22"/>
          <w:lang w:val="fr-FR"/>
        </w:rPr>
        <w:t> ».</w:t>
      </w:r>
    </w:p>
    <w:p w14:paraId="12EADE7A" w14:textId="24560DB4" w:rsidR="00D3411C" w:rsidRDefault="00D3411C" w:rsidP="006E7C1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D3411C">
        <w:rPr>
          <w:rFonts w:ascii="Arial" w:hAnsi="Arial" w:cs="Arial"/>
          <w:b/>
          <w:bCs/>
          <w:szCs w:val="22"/>
          <w:lang w:val="fr-FR"/>
        </w:rPr>
        <w:t>Présidente</w:t>
      </w:r>
      <w:r>
        <w:rPr>
          <w:rFonts w:ascii="Arial" w:hAnsi="Arial" w:cs="Arial"/>
          <w:bCs/>
          <w:szCs w:val="22"/>
          <w:lang w:val="fr-FR"/>
        </w:rPr>
        <w:t xml:space="preserve"> a noté que la Palestine suggérait de fusionner les deux amendements et que l’Inde acceptait cette fusion. Constatant que tout le monde semblait convenir que les deux amendements étaient compatibles, la Présidente a donc demandé aux délégations de faire porter leurs interventions sur la fusion de ces deux amendements.</w:t>
      </w:r>
    </w:p>
    <w:p w14:paraId="59F63171" w14:textId="46A6A2B7" w:rsidR="00D3411C" w:rsidRDefault="00D3411C" w:rsidP="006E7C1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D3411C">
        <w:rPr>
          <w:rFonts w:ascii="Arial" w:hAnsi="Arial" w:cs="Arial"/>
          <w:bCs/>
          <w:szCs w:val="22"/>
          <w:lang w:val="fr-FR"/>
        </w:rPr>
        <w:t>délégation</w:t>
      </w:r>
      <w:r>
        <w:rPr>
          <w:rFonts w:ascii="Arial" w:hAnsi="Arial" w:cs="Arial"/>
          <w:bCs/>
          <w:szCs w:val="22"/>
          <w:lang w:val="fr-FR"/>
        </w:rPr>
        <w:t xml:space="preserve"> de l’</w:t>
      </w:r>
      <w:r w:rsidRPr="00435C82">
        <w:rPr>
          <w:rFonts w:ascii="Arial" w:hAnsi="Arial" w:cs="Arial"/>
          <w:b/>
          <w:bCs/>
          <w:szCs w:val="22"/>
          <w:lang w:val="fr-FR"/>
        </w:rPr>
        <w:t>Algérie</w:t>
      </w:r>
      <w:r>
        <w:rPr>
          <w:rFonts w:ascii="Arial" w:hAnsi="Arial" w:cs="Arial"/>
          <w:bCs/>
          <w:szCs w:val="22"/>
          <w:lang w:val="fr-FR"/>
        </w:rPr>
        <w:t xml:space="preserve"> n’était pas opposée au principe des deux amendements</w:t>
      </w:r>
      <w:r w:rsidR="00435C82">
        <w:rPr>
          <w:rFonts w:ascii="Arial" w:hAnsi="Arial" w:cs="Arial"/>
          <w:bCs/>
          <w:szCs w:val="22"/>
          <w:lang w:val="fr-FR"/>
        </w:rPr>
        <w:t xml:space="preserve">, en fait elle saluait l’esprit qui les animait. Toutefois, on ne pouvait pas d’un </w:t>
      </w:r>
      <w:proofErr w:type="spellStart"/>
      <w:r w:rsidR="00435C82">
        <w:rPr>
          <w:rFonts w:ascii="Arial" w:hAnsi="Arial" w:cs="Arial"/>
          <w:bCs/>
          <w:szCs w:val="22"/>
          <w:lang w:val="fr-FR"/>
        </w:rPr>
        <w:t>coté</w:t>
      </w:r>
      <w:proofErr w:type="spellEnd"/>
      <w:r w:rsidR="00435C82">
        <w:rPr>
          <w:rFonts w:ascii="Arial" w:hAnsi="Arial" w:cs="Arial"/>
          <w:bCs/>
          <w:szCs w:val="22"/>
          <w:lang w:val="fr-FR"/>
        </w:rPr>
        <w:t xml:space="preserve"> « demander l’équité » et de l’autre « accorder la priorité ». Aussi, dans un souci de cohérence, la </w:t>
      </w:r>
      <w:r w:rsidR="00435C82" w:rsidRPr="00435C82">
        <w:rPr>
          <w:rFonts w:ascii="Arial" w:hAnsi="Arial" w:cs="Arial"/>
          <w:bCs/>
          <w:szCs w:val="22"/>
          <w:lang w:val="fr-FR"/>
        </w:rPr>
        <w:t>délégation</w:t>
      </w:r>
      <w:r w:rsidR="00435C82">
        <w:rPr>
          <w:rFonts w:ascii="Arial" w:hAnsi="Arial" w:cs="Arial"/>
          <w:bCs/>
          <w:szCs w:val="22"/>
          <w:lang w:val="fr-FR"/>
        </w:rPr>
        <w:t xml:space="preserve"> a suggéré de garder l’</w:t>
      </w:r>
      <w:r w:rsidR="00435C82" w:rsidRPr="00435C82">
        <w:rPr>
          <w:rFonts w:ascii="Arial" w:hAnsi="Arial" w:cs="Arial"/>
          <w:bCs/>
          <w:szCs w:val="22"/>
          <w:lang w:val="fr-FR"/>
        </w:rPr>
        <w:t>amendement</w:t>
      </w:r>
      <w:r w:rsidR="00435C82">
        <w:rPr>
          <w:rFonts w:ascii="Arial" w:hAnsi="Arial" w:cs="Arial"/>
          <w:bCs/>
          <w:szCs w:val="22"/>
          <w:lang w:val="fr-FR"/>
        </w:rPr>
        <w:t xml:space="preserve"> de l’Inde, conservant ainsi le principe de l’équité géographique, et d’ajouter la dernière partie de la proposition de la Chine : « répondre aux besoins spécifiques des pays en </w:t>
      </w:r>
      <w:r w:rsidR="00435C82" w:rsidRPr="0079127A">
        <w:rPr>
          <w:rFonts w:ascii="Arial" w:hAnsi="Arial" w:cs="Arial"/>
          <w:bCs/>
          <w:szCs w:val="22"/>
          <w:lang w:val="fr-FR"/>
        </w:rPr>
        <w:t>développement</w:t>
      </w:r>
      <w:r w:rsidR="00435C82">
        <w:rPr>
          <w:rFonts w:ascii="Arial" w:hAnsi="Arial" w:cs="Arial"/>
          <w:bCs/>
          <w:szCs w:val="22"/>
          <w:lang w:val="fr-FR"/>
        </w:rPr>
        <w:t> ». À défaut, les deux propositions sembleraient contradictoires.</w:t>
      </w:r>
    </w:p>
    <w:p w14:paraId="3D8446D8" w14:textId="17C92DCC" w:rsidR="00F4504B" w:rsidRPr="00F4504B" w:rsidRDefault="00F4504B" w:rsidP="00F4504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F4504B">
        <w:rPr>
          <w:rFonts w:ascii="Arial" w:hAnsi="Arial" w:cs="Arial"/>
          <w:bCs/>
          <w:szCs w:val="22"/>
          <w:lang w:val="fr-FR"/>
        </w:rPr>
        <w:t>délégation</w:t>
      </w:r>
      <w:r>
        <w:rPr>
          <w:rFonts w:ascii="Arial" w:hAnsi="Arial" w:cs="Arial"/>
          <w:bCs/>
          <w:szCs w:val="22"/>
          <w:lang w:val="fr-FR"/>
        </w:rPr>
        <w:t xml:space="preserve"> de </w:t>
      </w:r>
      <w:r w:rsidR="00037CFE">
        <w:rPr>
          <w:rFonts w:ascii="Arial" w:hAnsi="Arial" w:cs="Arial"/>
          <w:b/>
          <w:bCs/>
          <w:szCs w:val="22"/>
          <w:lang w:val="fr-FR"/>
        </w:rPr>
        <w:t>Saint-Vincent-et-les </w:t>
      </w:r>
      <w:r w:rsidRPr="00F4504B">
        <w:rPr>
          <w:rFonts w:ascii="Arial" w:hAnsi="Arial" w:cs="Arial"/>
          <w:b/>
          <w:bCs/>
          <w:szCs w:val="22"/>
          <w:lang w:val="fr-FR"/>
        </w:rPr>
        <w:t>Grenadines</w:t>
      </w:r>
      <w:r>
        <w:rPr>
          <w:rFonts w:ascii="Arial" w:hAnsi="Arial" w:cs="Arial"/>
          <w:bCs/>
          <w:szCs w:val="22"/>
          <w:lang w:val="fr-FR"/>
        </w:rPr>
        <w:t xml:space="preserve"> soutenait la </w:t>
      </w:r>
      <w:r w:rsidRPr="00F4504B">
        <w:rPr>
          <w:rFonts w:ascii="Arial" w:hAnsi="Arial" w:cs="Arial"/>
          <w:bCs/>
          <w:szCs w:val="22"/>
          <w:lang w:val="fr-FR"/>
        </w:rPr>
        <w:t xml:space="preserve">proposition </w:t>
      </w:r>
      <w:r>
        <w:rPr>
          <w:rFonts w:ascii="Arial" w:hAnsi="Arial" w:cs="Arial"/>
          <w:bCs/>
          <w:szCs w:val="22"/>
          <w:lang w:val="fr-FR"/>
        </w:rPr>
        <w:t>visant à fusionner les propositions de l’Inde et de la Chine, car l’</w:t>
      </w:r>
      <w:r w:rsidRPr="00F4504B">
        <w:rPr>
          <w:rFonts w:ascii="Arial" w:hAnsi="Arial" w:cs="Arial"/>
          <w:bCs/>
          <w:szCs w:val="22"/>
          <w:lang w:val="fr-FR"/>
        </w:rPr>
        <w:t>amendement</w:t>
      </w:r>
      <w:r>
        <w:rPr>
          <w:rFonts w:ascii="Arial" w:hAnsi="Arial" w:cs="Arial"/>
          <w:bCs/>
          <w:szCs w:val="22"/>
          <w:lang w:val="fr-FR"/>
        </w:rPr>
        <w:t xml:space="preserve"> de la Chine mentionnait « les pays en </w:t>
      </w:r>
      <w:r w:rsidRPr="00F4504B">
        <w:rPr>
          <w:rFonts w:ascii="Arial" w:hAnsi="Arial" w:cs="Arial"/>
          <w:bCs/>
          <w:szCs w:val="22"/>
          <w:lang w:val="fr-FR"/>
        </w:rPr>
        <w:t>développement</w:t>
      </w:r>
      <w:r>
        <w:rPr>
          <w:rFonts w:ascii="Arial" w:hAnsi="Arial" w:cs="Arial"/>
          <w:bCs/>
          <w:szCs w:val="22"/>
          <w:lang w:val="fr-FR"/>
        </w:rPr>
        <w:t xml:space="preserve"> » qui avaient été évoqués au cours du débat, et expliquait « en vue de mieux répondre aux besoins spécifiques des pays en </w:t>
      </w:r>
      <w:r w:rsidRPr="0079127A">
        <w:rPr>
          <w:rFonts w:ascii="Arial" w:hAnsi="Arial" w:cs="Arial"/>
          <w:bCs/>
          <w:szCs w:val="22"/>
          <w:lang w:val="fr-FR"/>
        </w:rPr>
        <w:t>développement</w:t>
      </w:r>
      <w:r>
        <w:rPr>
          <w:rFonts w:ascii="Arial" w:hAnsi="Arial" w:cs="Arial"/>
          <w:bCs/>
          <w:szCs w:val="22"/>
          <w:lang w:val="fr-FR"/>
        </w:rPr>
        <w:t> ».</w:t>
      </w:r>
    </w:p>
    <w:p w14:paraId="1D381A57" w14:textId="09F6A195" w:rsidR="00F4504B" w:rsidRDefault="00F4504B" w:rsidP="006E7C1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F4504B">
        <w:rPr>
          <w:rFonts w:ascii="Arial" w:hAnsi="Arial" w:cs="Arial"/>
          <w:bCs/>
          <w:szCs w:val="22"/>
          <w:lang w:val="fr-FR"/>
        </w:rPr>
        <w:t>délégation</w:t>
      </w:r>
      <w:r>
        <w:rPr>
          <w:rFonts w:ascii="Arial" w:hAnsi="Arial" w:cs="Arial"/>
          <w:bCs/>
          <w:szCs w:val="22"/>
          <w:lang w:val="fr-FR"/>
        </w:rPr>
        <w:t xml:space="preserve"> de l’</w:t>
      </w:r>
      <w:r w:rsidRPr="00F4504B">
        <w:rPr>
          <w:rFonts w:ascii="Arial" w:hAnsi="Arial" w:cs="Arial"/>
          <w:b/>
          <w:bCs/>
          <w:szCs w:val="22"/>
          <w:lang w:val="fr-FR"/>
        </w:rPr>
        <w:t>Équateur</w:t>
      </w:r>
      <w:r>
        <w:rPr>
          <w:rFonts w:ascii="Arial" w:hAnsi="Arial" w:cs="Arial"/>
          <w:bCs/>
          <w:szCs w:val="22"/>
          <w:lang w:val="fr-FR"/>
        </w:rPr>
        <w:t xml:space="preserve"> soutenait la suggestion de la Palestine de fusionner les deux paragraphes. Toutefois, consciente des remarques de l’Algérie</w:t>
      </w:r>
      <w:r w:rsidR="00E138D7">
        <w:rPr>
          <w:rFonts w:ascii="Arial" w:hAnsi="Arial" w:cs="Arial"/>
          <w:bCs/>
          <w:szCs w:val="22"/>
          <w:lang w:val="fr-FR"/>
        </w:rPr>
        <w:t>,</w:t>
      </w:r>
      <w:r>
        <w:rPr>
          <w:rFonts w:ascii="Arial" w:hAnsi="Arial" w:cs="Arial"/>
          <w:bCs/>
          <w:szCs w:val="22"/>
          <w:lang w:val="fr-FR"/>
        </w:rPr>
        <w:t xml:space="preserve"> qui relevaient </w:t>
      </w:r>
      <w:r w:rsidR="00E138D7">
        <w:rPr>
          <w:rFonts w:ascii="Arial" w:hAnsi="Arial" w:cs="Arial"/>
          <w:bCs/>
          <w:szCs w:val="22"/>
          <w:lang w:val="fr-FR"/>
        </w:rPr>
        <w:t xml:space="preserve">d’ailleurs </w:t>
      </w:r>
      <w:r>
        <w:rPr>
          <w:rFonts w:ascii="Arial" w:hAnsi="Arial" w:cs="Arial"/>
          <w:bCs/>
          <w:szCs w:val="22"/>
          <w:lang w:val="fr-FR"/>
        </w:rPr>
        <w:t xml:space="preserve">du libellé </w:t>
      </w:r>
      <w:r w:rsidR="00B75A14">
        <w:rPr>
          <w:rFonts w:ascii="Arial" w:hAnsi="Arial" w:cs="Arial"/>
          <w:bCs/>
          <w:szCs w:val="22"/>
          <w:lang w:val="fr-FR"/>
        </w:rPr>
        <w:t>et non du contenu, elle suggérait</w:t>
      </w:r>
      <w:r w:rsidR="00E138D7">
        <w:rPr>
          <w:rFonts w:ascii="Arial" w:hAnsi="Arial" w:cs="Arial"/>
          <w:bCs/>
          <w:szCs w:val="22"/>
          <w:lang w:val="fr-FR"/>
        </w:rPr>
        <w:t xml:space="preserve"> de biffer « en gard</w:t>
      </w:r>
      <w:r w:rsidR="00B75A14">
        <w:rPr>
          <w:rFonts w:ascii="Arial" w:hAnsi="Arial" w:cs="Arial"/>
          <w:bCs/>
          <w:szCs w:val="22"/>
          <w:lang w:val="fr-FR"/>
        </w:rPr>
        <w:t>ant à l’esprit le principe de la</w:t>
      </w:r>
      <w:r w:rsidR="00E138D7">
        <w:rPr>
          <w:rFonts w:ascii="Arial" w:hAnsi="Arial" w:cs="Arial"/>
          <w:bCs/>
          <w:szCs w:val="22"/>
          <w:lang w:val="fr-FR"/>
        </w:rPr>
        <w:t xml:space="preserve"> répartition </w:t>
      </w:r>
      <w:r w:rsidR="00E138D7" w:rsidRPr="00E138D7">
        <w:rPr>
          <w:rFonts w:ascii="Arial" w:hAnsi="Arial" w:cs="Arial"/>
          <w:bCs/>
          <w:szCs w:val="22"/>
          <w:lang w:val="fr-FR"/>
        </w:rPr>
        <w:t>géographique</w:t>
      </w:r>
      <w:r w:rsidR="00E138D7">
        <w:rPr>
          <w:rFonts w:ascii="Arial" w:hAnsi="Arial" w:cs="Arial"/>
          <w:bCs/>
          <w:szCs w:val="22"/>
          <w:lang w:val="fr-FR"/>
        </w:rPr>
        <w:t xml:space="preserve"> équitable » car cette notion était déjà incluse dans la </w:t>
      </w:r>
      <w:r w:rsidR="00E138D7" w:rsidRPr="00E138D7">
        <w:rPr>
          <w:rFonts w:ascii="Arial" w:hAnsi="Arial" w:cs="Arial"/>
          <w:bCs/>
          <w:szCs w:val="22"/>
          <w:lang w:val="fr-FR"/>
        </w:rPr>
        <w:t xml:space="preserve">proposition </w:t>
      </w:r>
      <w:r w:rsidR="00E138D7">
        <w:rPr>
          <w:rFonts w:ascii="Arial" w:hAnsi="Arial" w:cs="Arial"/>
          <w:bCs/>
          <w:szCs w:val="22"/>
          <w:lang w:val="fr-FR"/>
        </w:rPr>
        <w:t xml:space="preserve">de la Chine. En fait, cette </w:t>
      </w:r>
      <w:r w:rsidR="00E138D7" w:rsidRPr="00E138D7">
        <w:rPr>
          <w:rFonts w:ascii="Arial" w:hAnsi="Arial" w:cs="Arial"/>
          <w:bCs/>
          <w:szCs w:val="22"/>
          <w:lang w:val="fr-FR"/>
        </w:rPr>
        <w:t xml:space="preserve">proposition </w:t>
      </w:r>
      <w:r w:rsidR="00E138D7">
        <w:rPr>
          <w:rFonts w:ascii="Arial" w:hAnsi="Arial" w:cs="Arial"/>
          <w:bCs/>
          <w:szCs w:val="22"/>
          <w:lang w:val="fr-FR"/>
        </w:rPr>
        <w:t xml:space="preserve">de la Chine allait plus loin, et la </w:t>
      </w:r>
      <w:r w:rsidR="00E138D7" w:rsidRPr="00E138D7">
        <w:rPr>
          <w:rFonts w:ascii="Arial" w:hAnsi="Arial" w:cs="Arial"/>
          <w:bCs/>
          <w:szCs w:val="22"/>
          <w:lang w:val="fr-FR"/>
        </w:rPr>
        <w:t>délégation</w:t>
      </w:r>
      <w:r w:rsidR="00E138D7">
        <w:rPr>
          <w:rFonts w:ascii="Arial" w:hAnsi="Arial" w:cs="Arial"/>
          <w:bCs/>
          <w:szCs w:val="22"/>
          <w:lang w:val="fr-FR"/>
        </w:rPr>
        <w:t xml:space="preserve"> a suggéré « en </w:t>
      </w:r>
      <w:r w:rsidR="004F40A7">
        <w:rPr>
          <w:rFonts w:ascii="Arial" w:hAnsi="Arial" w:cs="Arial"/>
          <w:bCs/>
          <w:szCs w:val="22"/>
          <w:lang w:val="fr-FR"/>
        </w:rPr>
        <w:t xml:space="preserve">améliorant » ou « en renforçant le principe de répartition géographique équitable ». Il a été noté que toutes les délégations s’accordaient sur l’expression la plus ferme d’une répartition </w:t>
      </w:r>
      <w:r w:rsidR="004F40A7" w:rsidRPr="004F40A7">
        <w:rPr>
          <w:rFonts w:ascii="Arial" w:hAnsi="Arial" w:cs="Arial"/>
          <w:bCs/>
          <w:szCs w:val="22"/>
          <w:lang w:val="fr-FR"/>
        </w:rPr>
        <w:t>géographique</w:t>
      </w:r>
      <w:r w:rsidR="004F40A7">
        <w:rPr>
          <w:rFonts w:ascii="Arial" w:hAnsi="Arial" w:cs="Arial"/>
          <w:bCs/>
          <w:szCs w:val="22"/>
          <w:lang w:val="fr-FR"/>
        </w:rPr>
        <w:t xml:space="preserve"> équitable, les deux propos</w:t>
      </w:r>
      <w:r w:rsidR="00803742">
        <w:rPr>
          <w:rFonts w:ascii="Arial" w:hAnsi="Arial" w:cs="Arial"/>
          <w:bCs/>
          <w:szCs w:val="22"/>
          <w:lang w:val="fr-FR"/>
        </w:rPr>
        <w:t>itions étant sur la bonne voie</w:t>
      </w:r>
      <w:r w:rsidR="003D0A05">
        <w:rPr>
          <w:rFonts w:ascii="Arial" w:hAnsi="Arial" w:cs="Arial"/>
          <w:bCs/>
          <w:szCs w:val="22"/>
          <w:lang w:val="fr-FR"/>
        </w:rPr>
        <w:t>.</w:t>
      </w:r>
    </w:p>
    <w:p w14:paraId="2B75A6F3" w14:textId="40226082" w:rsidR="00AF54C7" w:rsidRPr="00AF54C7" w:rsidRDefault="00AF54C7" w:rsidP="00AF54C7">
      <w:pPr>
        <w:numPr>
          <w:ilvl w:val="0"/>
          <w:numId w:val="14"/>
        </w:numPr>
        <w:suppressAutoHyphens/>
        <w:autoSpaceDE w:val="0"/>
        <w:spacing w:before="120"/>
        <w:ind w:left="709" w:hanging="709"/>
        <w:jc w:val="both"/>
        <w:rPr>
          <w:rFonts w:ascii="Arial" w:hAnsi="Arial" w:cs="Arial"/>
          <w:bCs/>
          <w:szCs w:val="22"/>
          <w:lang w:val="fr-FR"/>
        </w:rPr>
      </w:pPr>
      <w:r w:rsidRPr="00AF54C7">
        <w:rPr>
          <w:rFonts w:ascii="Arial" w:hAnsi="Arial" w:cs="Arial"/>
          <w:bCs/>
          <w:szCs w:val="22"/>
          <w:lang w:val="fr-FR"/>
        </w:rPr>
        <w:t xml:space="preserve">Le </w:t>
      </w:r>
      <w:r w:rsidRPr="00AF54C7">
        <w:rPr>
          <w:rFonts w:ascii="Arial" w:hAnsi="Arial" w:cs="Arial"/>
          <w:b/>
          <w:bCs/>
          <w:szCs w:val="22"/>
          <w:lang w:val="fr-FR"/>
        </w:rPr>
        <w:t>Secrétaire</w:t>
      </w:r>
      <w:r w:rsidRPr="00AF54C7">
        <w:rPr>
          <w:rFonts w:ascii="Arial" w:hAnsi="Arial" w:cs="Arial"/>
          <w:bCs/>
          <w:szCs w:val="22"/>
          <w:lang w:val="fr-FR"/>
        </w:rPr>
        <w:t xml:space="preserve"> souhaitai</w:t>
      </w:r>
      <w:r w:rsidR="00E65764">
        <w:rPr>
          <w:rFonts w:ascii="Arial" w:hAnsi="Arial" w:cs="Arial"/>
          <w:bCs/>
          <w:szCs w:val="22"/>
          <w:lang w:val="fr-FR"/>
        </w:rPr>
        <w:t>t préciser que le principe de la</w:t>
      </w:r>
      <w:r w:rsidRPr="00AF54C7">
        <w:rPr>
          <w:rFonts w:ascii="Arial" w:hAnsi="Arial" w:cs="Arial"/>
          <w:bCs/>
          <w:szCs w:val="22"/>
          <w:lang w:val="fr-FR"/>
        </w:rPr>
        <w:t xml:space="preserve"> répartition géographique équitable s</w:t>
      </w:r>
      <w:r w:rsidR="00B75A14">
        <w:rPr>
          <w:rFonts w:ascii="Arial" w:hAnsi="Arial" w:cs="Arial"/>
          <w:bCs/>
          <w:szCs w:val="22"/>
          <w:lang w:val="fr-FR"/>
        </w:rPr>
        <w:t xml:space="preserve">ignifiait que la priorité était accordée, pour des </w:t>
      </w:r>
      <w:r w:rsidR="00B75A14" w:rsidRPr="00AF54C7">
        <w:rPr>
          <w:rFonts w:ascii="Arial" w:hAnsi="Arial" w:cs="Arial"/>
          <w:bCs/>
          <w:szCs w:val="22"/>
          <w:lang w:val="fr-FR"/>
        </w:rPr>
        <w:t>candi</w:t>
      </w:r>
      <w:r w:rsidR="00B75A14">
        <w:rPr>
          <w:rFonts w:ascii="Arial" w:hAnsi="Arial" w:cs="Arial"/>
          <w:bCs/>
          <w:szCs w:val="22"/>
          <w:lang w:val="fr-FR"/>
        </w:rPr>
        <w:t xml:space="preserve">dats ayant les mêmes capacités </w:t>
      </w:r>
      <w:r w:rsidR="00B75A14" w:rsidRPr="00AF54C7">
        <w:rPr>
          <w:rFonts w:ascii="Arial" w:hAnsi="Arial" w:cs="Arial"/>
          <w:bCs/>
          <w:szCs w:val="22"/>
          <w:lang w:val="fr-FR"/>
        </w:rPr>
        <w:t>et compétences</w:t>
      </w:r>
      <w:r w:rsidR="00B75A14">
        <w:rPr>
          <w:rFonts w:ascii="Arial" w:hAnsi="Arial" w:cs="Arial"/>
          <w:bCs/>
          <w:szCs w:val="22"/>
          <w:lang w:val="fr-FR"/>
        </w:rPr>
        <w:t>,</w:t>
      </w:r>
      <w:r w:rsidR="00B75A14" w:rsidRPr="00AF54C7">
        <w:rPr>
          <w:rFonts w:ascii="Arial" w:hAnsi="Arial" w:cs="Arial"/>
          <w:bCs/>
          <w:szCs w:val="22"/>
          <w:lang w:val="fr-FR"/>
        </w:rPr>
        <w:t xml:space="preserve"> </w:t>
      </w:r>
      <w:r w:rsidRPr="00AF54C7">
        <w:rPr>
          <w:rFonts w:ascii="Arial" w:hAnsi="Arial" w:cs="Arial"/>
          <w:bCs/>
          <w:szCs w:val="22"/>
          <w:lang w:val="fr-FR"/>
        </w:rPr>
        <w:t>aux États sous-représentés. Toutefois, les États sous-</w:t>
      </w:r>
      <w:r w:rsidR="00E65764">
        <w:rPr>
          <w:rFonts w:ascii="Arial" w:hAnsi="Arial" w:cs="Arial"/>
          <w:bCs/>
          <w:szCs w:val="22"/>
          <w:lang w:val="fr-FR"/>
        </w:rPr>
        <w:t xml:space="preserve">représentés n’étaient </w:t>
      </w:r>
      <w:r w:rsidRPr="00AF54C7">
        <w:rPr>
          <w:rFonts w:ascii="Arial" w:hAnsi="Arial" w:cs="Arial"/>
          <w:bCs/>
          <w:szCs w:val="22"/>
          <w:lang w:val="fr-FR"/>
        </w:rPr>
        <w:t>pas nécessairement des p</w:t>
      </w:r>
      <w:r w:rsidR="00E65764">
        <w:rPr>
          <w:rFonts w:ascii="Arial" w:hAnsi="Arial" w:cs="Arial"/>
          <w:bCs/>
          <w:szCs w:val="22"/>
          <w:lang w:val="fr-FR"/>
        </w:rPr>
        <w:t xml:space="preserve">ays en développement, </w:t>
      </w:r>
      <w:r w:rsidR="00B75A14" w:rsidRPr="00B75A14">
        <w:rPr>
          <w:rFonts w:ascii="Arial" w:hAnsi="Arial" w:cs="Arial"/>
          <w:bCs/>
          <w:szCs w:val="22"/>
          <w:lang w:val="fr-FR"/>
        </w:rPr>
        <w:t>c’était cela</w:t>
      </w:r>
      <w:r w:rsidRPr="00AF54C7">
        <w:rPr>
          <w:rFonts w:ascii="Arial" w:hAnsi="Arial" w:cs="Arial"/>
          <w:bCs/>
          <w:szCs w:val="22"/>
          <w:lang w:val="fr-FR"/>
        </w:rPr>
        <w:t xml:space="preserve"> le principe de la répartition géograph</w:t>
      </w:r>
      <w:r w:rsidR="00E65764">
        <w:rPr>
          <w:rFonts w:ascii="Arial" w:hAnsi="Arial" w:cs="Arial"/>
          <w:bCs/>
          <w:szCs w:val="22"/>
          <w:lang w:val="fr-FR"/>
        </w:rPr>
        <w:t>ique équitable. Le Secrétaire souscrivait</w:t>
      </w:r>
      <w:r w:rsidRPr="00AF54C7">
        <w:rPr>
          <w:rFonts w:ascii="Arial" w:hAnsi="Arial" w:cs="Arial"/>
          <w:bCs/>
          <w:szCs w:val="22"/>
          <w:lang w:val="fr-FR"/>
        </w:rPr>
        <w:t xml:space="preserve"> à l'interprétation de l'Algérie selon laquelle les propositions étaient légèrement contradictoires. Une proposition mentionnait le r</w:t>
      </w:r>
      <w:r w:rsidR="00E65764">
        <w:rPr>
          <w:rFonts w:ascii="Arial" w:hAnsi="Arial" w:cs="Arial"/>
          <w:bCs/>
          <w:szCs w:val="22"/>
          <w:lang w:val="fr-FR"/>
        </w:rPr>
        <w:t xml:space="preserve">ecrutement équitable, </w:t>
      </w:r>
      <w:r w:rsidR="00E65764" w:rsidRPr="00E65764">
        <w:rPr>
          <w:rFonts w:ascii="Arial" w:hAnsi="Arial" w:cs="Arial"/>
          <w:bCs/>
          <w:szCs w:val="22"/>
          <w:lang w:val="fr-FR"/>
        </w:rPr>
        <w:t>conformément</w:t>
      </w:r>
      <w:r w:rsidRPr="00AF54C7">
        <w:rPr>
          <w:rFonts w:ascii="Arial" w:hAnsi="Arial" w:cs="Arial"/>
          <w:bCs/>
          <w:szCs w:val="22"/>
          <w:lang w:val="fr-FR"/>
        </w:rPr>
        <w:t xml:space="preserve"> au principe de la répartition géographique, et l'autre mentionnait le traitement préférentiel ou prioritaire des candidats, pour lesquels les besoins des pays en développement ne posaient pas ce problème. Ainsi, le principe d'une répartition</w:t>
      </w:r>
      <w:r w:rsidR="00E65764">
        <w:rPr>
          <w:rFonts w:ascii="Arial" w:hAnsi="Arial" w:cs="Arial"/>
          <w:bCs/>
          <w:szCs w:val="22"/>
          <w:lang w:val="fr-FR"/>
        </w:rPr>
        <w:t xml:space="preserve"> géographique équitable impliquait</w:t>
      </w:r>
      <w:r w:rsidRPr="00AF54C7">
        <w:rPr>
          <w:rFonts w:ascii="Arial" w:hAnsi="Arial" w:cs="Arial"/>
          <w:bCs/>
          <w:szCs w:val="22"/>
          <w:lang w:val="fr-FR"/>
        </w:rPr>
        <w:t xml:space="preserve"> que la préférence devrait être donnée aux candidats d'États sous-représentés au sein de l'Organisation au même niveau de compétence.</w:t>
      </w:r>
    </w:p>
    <w:p w14:paraId="12E0CDDE" w14:textId="14105C12" w:rsidR="00E65764" w:rsidRDefault="00E65764" w:rsidP="006E7C1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lastRenderedPageBreak/>
        <w:t xml:space="preserve">La </w:t>
      </w:r>
      <w:r w:rsidRPr="00E65764">
        <w:rPr>
          <w:rFonts w:ascii="Arial" w:hAnsi="Arial" w:cs="Arial"/>
          <w:bCs/>
          <w:szCs w:val="22"/>
          <w:lang w:val="fr-FR"/>
        </w:rPr>
        <w:t>délégation</w:t>
      </w:r>
      <w:r>
        <w:rPr>
          <w:rFonts w:ascii="Arial" w:hAnsi="Arial" w:cs="Arial"/>
          <w:bCs/>
          <w:szCs w:val="22"/>
          <w:lang w:val="fr-FR"/>
        </w:rPr>
        <w:t xml:space="preserve"> du </w:t>
      </w:r>
      <w:r w:rsidRPr="00E65764">
        <w:rPr>
          <w:rFonts w:ascii="Arial" w:hAnsi="Arial" w:cs="Arial"/>
          <w:b/>
          <w:bCs/>
          <w:szCs w:val="22"/>
          <w:lang w:val="fr-FR"/>
        </w:rPr>
        <w:t>Viet Nam</w:t>
      </w:r>
      <w:r w:rsidR="00D57C32">
        <w:rPr>
          <w:rFonts w:ascii="Arial" w:hAnsi="Arial" w:cs="Arial"/>
          <w:bCs/>
          <w:szCs w:val="22"/>
          <w:lang w:val="fr-FR"/>
        </w:rPr>
        <w:t xml:space="preserve"> était co</w:t>
      </w:r>
      <w:r>
        <w:rPr>
          <w:rFonts w:ascii="Arial" w:hAnsi="Arial" w:cs="Arial"/>
          <w:bCs/>
          <w:szCs w:val="22"/>
          <w:lang w:val="fr-FR"/>
        </w:rPr>
        <w:t xml:space="preserve">auteur de la </w:t>
      </w:r>
      <w:r w:rsidRPr="00E65764">
        <w:rPr>
          <w:rFonts w:ascii="Arial" w:hAnsi="Arial" w:cs="Arial"/>
          <w:bCs/>
          <w:szCs w:val="22"/>
          <w:lang w:val="fr-FR"/>
        </w:rPr>
        <w:t xml:space="preserve">proposition </w:t>
      </w:r>
      <w:r>
        <w:rPr>
          <w:rFonts w:ascii="Arial" w:hAnsi="Arial" w:cs="Arial"/>
          <w:bCs/>
          <w:szCs w:val="22"/>
          <w:lang w:val="fr-FR"/>
        </w:rPr>
        <w:t xml:space="preserve">de la Chine et souhaitait </w:t>
      </w:r>
      <w:r w:rsidR="0066655D">
        <w:rPr>
          <w:rFonts w:ascii="Arial" w:hAnsi="Arial" w:cs="Arial"/>
          <w:bCs/>
          <w:szCs w:val="22"/>
          <w:lang w:val="fr-FR"/>
        </w:rPr>
        <w:t xml:space="preserve">préciser </w:t>
      </w:r>
      <w:r>
        <w:rPr>
          <w:rFonts w:ascii="Arial" w:hAnsi="Arial" w:cs="Arial"/>
          <w:bCs/>
          <w:szCs w:val="22"/>
          <w:lang w:val="fr-FR"/>
        </w:rPr>
        <w:t xml:space="preserve">que, comme venait de l’expliquer le </w:t>
      </w:r>
      <w:r w:rsidRPr="00E65764">
        <w:rPr>
          <w:rFonts w:ascii="Arial" w:hAnsi="Arial" w:cs="Arial"/>
          <w:bCs/>
          <w:szCs w:val="22"/>
          <w:lang w:val="fr-FR"/>
        </w:rPr>
        <w:t>Secrétaire</w:t>
      </w:r>
      <w:r>
        <w:rPr>
          <w:rFonts w:ascii="Arial" w:hAnsi="Arial" w:cs="Arial"/>
          <w:bCs/>
          <w:szCs w:val="22"/>
          <w:lang w:val="fr-FR"/>
        </w:rPr>
        <w:t xml:space="preserve">, le principe de la représentation géographique équitable n’incluait pas la priorité accordée aux pays en </w:t>
      </w:r>
      <w:r w:rsidRPr="00E65764">
        <w:rPr>
          <w:rFonts w:ascii="Arial" w:hAnsi="Arial" w:cs="Arial"/>
          <w:bCs/>
          <w:szCs w:val="22"/>
          <w:lang w:val="fr-FR"/>
        </w:rPr>
        <w:t>développement</w:t>
      </w:r>
      <w:r>
        <w:rPr>
          <w:rFonts w:ascii="Arial" w:hAnsi="Arial" w:cs="Arial"/>
          <w:bCs/>
          <w:szCs w:val="22"/>
          <w:lang w:val="fr-FR"/>
        </w:rPr>
        <w:t xml:space="preserve">. Toutefois, elle souhaitait </w:t>
      </w:r>
      <w:r w:rsidR="0066655D">
        <w:rPr>
          <w:rFonts w:ascii="Arial" w:hAnsi="Arial" w:cs="Arial"/>
          <w:bCs/>
          <w:szCs w:val="22"/>
          <w:lang w:val="fr-FR"/>
        </w:rPr>
        <w:t xml:space="preserve">que </w:t>
      </w:r>
      <w:r>
        <w:rPr>
          <w:rFonts w:ascii="Arial" w:hAnsi="Arial" w:cs="Arial"/>
          <w:bCs/>
          <w:szCs w:val="22"/>
          <w:lang w:val="fr-FR"/>
        </w:rPr>
        <w:t xml:space="preserve">les besoins spécifiques des pays en </w:t>
      </w:r>
      <w:r w:rsidRPr="00E65764">
        <w:rPr>
          <w:rFonts w:ascii="Arial" w:hAnsi="Arial" w:cs="Arial"/>
          <w:bCs/>
          <w:szCs w:val="22"/>
          <w:lang w:val="fr-FR"/>
        </w:rPr>
        <w:t>développement</w:t>
      </w:r>
      <w:r w:rsidR="0066655D">
        <w:rPr>
          <w:rFonts w:ascii="Arial" w:hAnsi="Arial" w:cs="Arial"/>
          <w:bCs/>
          <w:szCs w:val="22"/>
          <w:lang w:val="fr-FR"/>
        </w:rPr>
        <w:t xml:space="preserve"> soient pris en </w:t>
      </w:r>
      <w:r w:rsidR="0066655D" w:rsidRPr="0066655D">
        <w:rPr>
          <w:rFonts w:ascii="Arial" w:hAnsi="Arial" w:cs="Arial"/>
          <w:bCs/>
          <w:szCs w:val="22"/>
          <w:lang w:val="fr-FR"/>
        </w:rPr>
        <w:t>considération</w:t>
      </w:r>
      <w:r w:rsidR="0066655D">
        <w:rPr>
          <w:rFonts w:ascii="Arial" w:hAnsi="Arial" w:cs="Arial"/>
          <w:bCs/>
          <w:szCs w:val="22"/>
          <w:lang w:val="fr-FR"/>
        </w:rPr>
        <w:t xml:space="preserve">. C’était la raison pour </w:t>
      </w:r>
      <w:r w:rsidR="00D57C32">
        <w:rPr>
          <w:rFonts w:ascii="Arial" w:hAnsi="Arial" w:cs="Arial"/>
          <w:bCs/>
          <w:szCs w:val="22"/>
          <w:lang w:val="fr-FR"/>
        </w:rPr>
        <w:t xml:space="preserve">laquelle </w:t>
      </w:r>
      <w:r w:rsidR="0066655D">
        <w:rPr>
          <w:rFonts w:ascii="Arial" w:hAnsi="Arial" w:cs="Arial"/>
          <w:bCs/>
          <w:szCs w:val="22"/>
          <w:lang w:val="fr-FR"/>
        </w:rPr>
        <w:t xml:space="preserve">la </w:t>
      </w:r>
      <w:r w:rsidR="0066655D" w:rsidRPr="0066655D">
        <w:rPr>
          <w:rFonts w:ascii="Arial" w:hAnsi="Arial" w:cs="Arial"/>
          <w:bCs/>
          <w:szCs w:val="22"/>
          <w:lang w:val="fr-FR"/>
        </w:rPr>
        <w:t xml:space="preserve">proposition </w:t>
      </w:r>
      <w:r w:rsidR="0066655D">
        <w:rPr>
          <w:rFonts w:ascii="Arial" w:hAnsi="Arial" w:cs="Arial"/>
          <w:bCs/>
          <w:szCs w:val="22"/>
          <w:lang w:val="fr-FR"/>
        </w:rPr>
        <w:t xml:space="preserve">mentionnait clairement la priorité accordée aux experts reconnus dans les pays en </w:t>
      </w:r>
      <w:r w:rsidR="0066655D" w:rsidRPr="0066655D">
        <w:rPr>
          <w:rFonts w:ascii="Arial" w:hAnsi="Arial" w:cs="Arial"/>
          <w:bCs/>
          <w:szCs w:val="22"/>
          <w:lang w:val="fr-FR"/>
        </w:rPr>
        <w:t>développement</w:t>
      </w:r>
      <w:r w:rsidR="0066655D">
        <w:rPr>
          <w:rFonts w:ascii="Arial" w:hAnsi="Arial" w:cs="Arial"/>
          <w:bCs/>
          <w:szCs w:val="22"/>
          <w:lang w:val="fr-FR"/>
        </w:rPr>
        <w:t>.</w:t>
      </w:r>
    </w:p>
    <w:p w14:paraId="5EFFFC0F" w14:textId="19CBBD0D" w:rsidR="0066655D" w:rsidRDefault="0066655D" w:rsidP="006E7C1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66655D">
        <w:rPr>
          <w:rFonts w:ascii="Arial" w:hAnsi="Arial" w:cs="Arial"/>
          <w:bCs/>
          <w:szCs w:val="22"/>
          <w:lang w:val="fr-FR"/>
        </w:rPr>
        <w:t>délégation</w:t>
      </w:r>
      <w:r>
        <w:rPr>
          <w:rFonts w:ascii="Arial" w:hAnsi="Arial" w:cs="Arial"/>
          <w:bCs/>
          <w:szCs w:val="22"/>
          <w:lang w:val="fr-FR"/>
        </w:rPr>
        <w:t xml:space="preserve"> du </w:t>
      </w:r>
      <w:r w:rsidRPr="0066655D">
        <w:rPr>
          <w:rFonts w:ascii="Arial" w:hAnsi="Arial" w:cs="Arial"/>
          <w:b/>
          <w:bCs/>
          <w:szCs w:val="22"/>
          <w:lang w:val="fr-FR"/>
        </w:rPr>
        <w:t>Venezuela</w:t>
      </w:r>
      <w:r>
        <w:rPr>
          <w:rFonts w:ascii="Arial" w:hAnsi="Arial" w:cs="Arial"/>
          <w:bCs/>
          <w:szCs w:val="22"/>
          <w:lang w:val="fr-FR"/>
        </w:rPr>
        <w:t xml:space="preserve"> rejoignait les autres délégations pour apporter son soutien aux deux propositions et faisait confiance à l’Assemblée pour convenir d’un libellé approprié.</w:t>
      </w:r>
    </w:p>
    <w:p w14:paraId="542EBF91" w14:textId="0C78BC2B" w:rsidR="0066655D" w:rsidRPr="0066655D" w:rsidRDefault="0066655D" w:rsidP="0066655D">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66655D">
        <w:rPr>
          <w:rFonts w:ascii="Arial" w:hAnsi="Arial" w:cs="Arial"/>
          <w:bCs/>
          <w:szCs w:val="22"/>
          <w:lang w:val="fr-FR"/>
        </w:rPr>
        <w:t>délégation</w:t>
      </w:r>
      <w:r>
        <w:rPr>
          <w:rFonts w:ascii="Arial" w:hAnsi="Arial" w:cs="Arial"/>
          <w:bCs/>
          <w:szCs w:val="22"/>
          <w:lang w:val="fr-FR"/>
        </w:rPr>
        <w:t xml:space="preserve"> du </w:t>
      </w:r>
      <w:r w:rsidRPr="0066655D">
        <w:rPr>
          <w:rFonts w:ascii="Arial" w:hAnsi="Arial" w:cs="Arial"/>
          <w:b/>
          <w:bCs/>
          <w:szCs w:val="22"/>
          <w:lang w:val="fr-FR"/>
        </w:rPr>
        <w:t>Bénin</w:t>
      </w:r>
      <w:r>
        <w:rPr>
          <w:rFonts w:ascii="Arial" w:hAnsi="Arial" w:cs="Arial"/>
          <w:bCs/>
          <w:szCs w:val="22"/>
          <w:lang w:val="fr-FR"/>
        </w:rPr>
        <w:t xml:space="preserve"> soutenait la </w:t>
      </w:r>
      <w:r w:rsidRPr="0066655D">
        <w:rPr>
          <w:rFonts w:ascii="Arial" w:hAnsi="Arial" w:cs="Arial"/>
          <w:bCs/>
          <w:szCs w:val="22"/>
          <w:lang w:val="fr-FR"/>
        </w:rPr>
        <w:t xml:space="preserve">proposition </w:t>
      </w:r>
      <w:r>
        <w:rPr>
          <w:rFonts w:ascii="Arial" w:hAnsi="Arial" w:cs="Arial"/>
          <w:bCs/>
          <w:szCs w:val="22"/>
          <w:lang w:val="fr-FR"/>
        </w:rPr>
        <w:t xml:space="preserve">de la Chine et du Viet Nam. Elle estimait que les deux propositions n’étaient pas contradictoires, et elle avait compris suite à l’explication du </w:t>
      </w:r>
      <w:r w:rsidRPr="0066655D">
        <w:rPr>
          <w:rFonts w:ascii="Arial" w:hAnsi="Arial" w:cs="Arial"/>
          <w:bCs/>
          <w:szCs w:val="22"/>
          <w:lang w:val="fr-FR"/>
        </w:rPr>
        <w:t>Secrétaire</w:t>
      </w:r>
      <w:r>
        <w:rPr>
          <w:rFonts w:ascii="Arial" w:hAnsi="Arial" w:cs="Arial"/>
          <w:bCs/>
          <w:szCs w:val="22"/>
          <w:lang w:val="fr-FR"/>
        </w:rPr>
        <w:t xml:space="preserve"> que le principe de la répartition </w:t>
      </w:r>
      <w:r w:rsidRPr="0066655D">
        <w:rPr>
          <w:rFonts w:ascii="Arial" w:hAnsi="Arial" w:cs="Arial"/>
          <w:bCs/>
          <w:szCs w:val="22"/>
          <w:lang w:val="fr-FR"/>
        </w:rPr>
        <w:t>géographique</w:t>
      </w:r>
      <w:r>
        <w:rPr>
          <w:rFonts w:ascii="Arial" w:hAnsi="Arial" w:cs="Arial"/>
          <w:bCs/>
          <w:szCs w:val="22"/>
          <w:lang w:val="fr-FR"/>
        </w:rPr>
        <w:t xml:space="preserve"> ne s’appliquait pas aux postes à financement extrabudgétaire. Les deux propositions pouvaient donc être fusionnées et adoptées avec un libellé acceptable.</w:t>
      </w:r>
    </w:p>
    <w:p w14:paraId="67E5AD98" w14:textId="6E0A8128" w:rsidR="0066655D" w:rsidRDefault="0066655D" w:rsidP="006E7C1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66655D">
        <w:rPr>
          <w:rFonts w:ascii="Arial" w:hAnsi="Arial" w:cs="Arial"/>
          <w:bCs/>
          <w:szCs w:val="22"/>
          <w:lang w:val="fr-FR"/>
        </w:rPr>
        <w:t>délégation</w:t>
      </w:r>
      <w:r>
        <w:rPr>
          <w:rFonts w:ascii="Arial" w:hAnsi="Arial" w:cs="Arial"/>
          <w:bCs/>
          <w:szCs w:val="22"/>
          <w:lang w:val="fr-FR"/>
        </w:rPr>
        <w:t xml:space="preserve"> du </w:t>
      </w:r>
      <w:r w:rsidRPr="0066655D">
        <w:rPr>
          <w:rFonts w:ascii="Arial" w:hAnsi="Arial" w:cs="Arial"/>
          <w:b/>
          <w:bCs/>
          <w:szCs w:val="22"/>
          <w:lang w:val="fr-FR"/>
        </w:rPr>
        <w:t>Botswana</w:t>
      </w:r>
      <w:r>
        <w:rPr>
          <w:rFonts w:ascii="Arial" w:hAnsi="Arial" w:cs="Arial"/>
          <w:bCs/>
          <w:szCs w:val="22"/>
          <w:lang w:val="fr-FR"/>
        </w:rPr>
        <w:t xml:space="preserve"> a reconnu que les propositions étaient </w:t>
      </w:r>
      <w:r w:rsidR="000E0722">
        <w:rPr>
          <w:rFonts w:ascii="Arial" w:hAnsi="Arial" w:cs="Arial"/>
          <w:bCs/>
          <w:szCs w:val="22"/>
          <w:lang w:val="fr-FR"/>
        </w:rPr>
        <w:t xml:space="preserve">en principe </w:t>
      </w:r>
      <w:r>
        <w:rPr>
          <w:rFonts w:ascii="Arial" w:hAnsi="Arial" w:cs="Arial"/>
          <w:bCs/>
          <w:szCs w:val="22"/>
          <w:lang w:val="fr-FR"/>
        </w:rPr>
        <w:t xml:space="preserve">similaires. </w:t>
      </w:r>
      <w:r w:rsidR="000E0722">
        <w:rPr>
          <w:rFonts w:ascii="Arial" w:hAnsi="Arial" w:cs="Arial"/>
          <w:bCs/>
          <w:szCs w:val="22"/>
          <w:lang w:val="fr-FR"/>
        </w:rPr>
        <w:t>Elle soutenait l’idée exprimée par la Chine, mais elle demandait au Secrétariat de réaliser le travail éditorial nécessaire afin d’exprimer le principe de façon adéquate.</w:t>
      </w:r>
    </w:p>
    <w:p w14:paraId="7CC8F4B9" w14:textId="33BF6414" w:rsidR="000E0722" w:rsidRDefault="000E0722" w:rsidP="006E7C1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Puisqu’il était</w:t>
      </w:r>
      <w:r w:rsidRPr="000E0722">
        <w:rPr>
          <w:rFonts w:ascii="Arial" w:hAnsi="Arial" w:cs="Arial"/>
          <w:bCs/>
          <w:szCs w:val="22"/>
          <w:lang w:val="fr-FR"/>
        </w:rPr>
        <w:t xml:space="preserve"> évident que toutes les person</w:t>
      </w:r>
      <w:r>
        <w:rPr>
          <w:rFonts w:ascii="Arial" w:hAnsi="Arial" w:cs="Arial"/>
          <w:bCs/>
          <w:szCs w:val="22"/>
          <w:lang w:val="fr-FR"/>
        </w:rPr>
        <w:t>nes présentes dans la salle étaient</w:t>
      </w:r>
      <w:r w:rsidRPr="000E0722">
        <w:rPr>
          <w:rFonts w:ascii="Arial" w:hAnsi="Arial" w:cs="Arial"/>
          <w:bCs/>
          <w:szCs w:val="22"/>
          <w:lang w:val="fr-FR"/>
        </w:rPr>
        <w:t xml:space="preserve"> d'accord avec le principe et l'esprit de l'amendement</w:t>
      </w:r>
      <w:r>
        <w:rPr>
          <w:rFonts w:ascii="Arial" w:hAnsi="Arial" w:cs="Arial"/>
          <w:bCs/>
          <w:szCs w:val="22"/>
          <w:lang w:val="fr-FR"/>
        </w:rPr>
        <w:t>,</w:t>
      </w:r>
      <w:r w:rsidRPr="000E0722">
        <w:rPr>
          <w:rFonts w:ascii="Arial" w:hAnsi="Arial" w:cs="Arial"/>
          <w:bCs/>
          <w:szCs w:val="22"/>
          <w:lang w:val="fr-FR"/>
        </w:rPr>
        <w:t xml:space="preserve"> </w:t>
      </w:r>
      <w:r>
        <w:rPr>
          <w:rFonts w:ascii="Arial" w:hAnsi="Arial" w:cs="Arial"/>
          <w:bCs/>
          <w:szCs w:val="22"/>
          <w:lang w:val="fr-FR"/>
        </w:rPr>
        <w:t>l</w:t>
      </w:r>
      <w:r w:rsidRPr="000E0722">
        <w:rPr>
          <w:rFonts w:ascii="Arial" w:hAnsi="Arial" w:cs="Arial"/>
          <w:bCs/>
          <w:szCs w:val="22"/>
          <w:lang w:val="fr-FR"/>
        </w:rPr>
        <w:t xml:space="preserve">a délégation </w:t>
      </w:r>
      <w:r>
        <w:rPr>
          <w:rFonts w:ascii="Arial" w:hAnsi="Arial" w:cs="Arial"/>
          <w:bCs/>
          <w:szCs w:val="22"/>
          <w:lang w:val="fr-FR"/>
        </w:rPr>
        <w:t>de l’</w:t>
      </w:r>
      <w:r w:rsidRPr="000E0722">
        <w:rPr>
          <w:rFonts w:ascii="Arial" w:hAnsi="Arial" w:cs="Arial"/>
          <w:b/>
          <w:bCs/>
          <w:szCs w:val="22"/>
          <w:lang w:val="fr-FR"/>
        </w:rPr>
        <w:t>Algérie</w:t>
      </w:r>
      <w:r>
        <w:rPr>
          <w:rFonts w:ascii="Arial" w:hAnsi="Arial" w:cs="Arial"/>
          <w:bCs/>
          <w:szCs w:val="22"/>
          <w:lang w:val="fr-FR"/>
        </w:rPr>
        <w:t xml:space="preserve"> souhaitait aller de l'avant.</w:t>
      </w:r>
      <w:r w:rsidRPr="000E0722">
        <w:rPr>
          <w:rFonts w:ascii="Arial" w:hAnsi="Arial" w:cs="Arial"/>
          <w:bCs/>
          <w:szCs w:val="22"/>
          <w:lang w:val="fr-FR"/>
        </w:rPr>
        <w:t xml:space="preserve"> Ainsi, l'amendement pourrait être maintenu tel quel, tout en gardant à l'esprit le principe de la répartition géographique équitable afin de mieux répondre aux besoins spécifiques des pays en développement en matière d'assistance internationale. Le Secrétariat pourrait être chargé de compléter ce paragraphe.</w:t>
      </w:r>
    </w:p>
    <w:p w14:paraId="0ECD7D69" w14:textId="34B0152E" w:rsidR="000E0722" w:rsidRDefault="000E0722" w:rsidP="006E7C1B">
      <w:pPr>
        <w:numPr>
          <w:ilvl w:val="0"/>
          <w:numId w:val="14"/>
        </w:numPr>
        <w:suppressAutoHyphens/>
        <w:autoSpaceDE w:val="0"/>
        <w:spacing w:before="120"/>
        <w:ind w:left="709" w:hanging="709"/>
        <w:jc w:val="both"/>
        <w:rPr>
          <w:rFonts w:ascii="Arial" w:hAnsi="Arial" w:cs="Arial"/>
          <w:bCs/>
          <w:szCs w:val="22"/>
          <w:lang w:val="fr-FR"/>
        </w:rPr>
      </w:pPr>
      <w:r w:rsidRPr="000E0722">
        <w:rPr>
          <w:rFonts w:ascii="Arial" w:hAnsi="Arial" w:cs="Arial"/>
          <w:bCs/>
          <w:szCs w:val="22"/>
          <w:lang w:val="fr-FR"/>
        </w:rPr>
        <w:t xml:space="preserve">Le </w:t>
      </w:r>
      <w:r w:rsidRPr="000E0722">
        <w:rPr>
          <w:rFonts w:ascii="Arial" w:hAnsi="Arial" w:cs="Arial"/>
          <w:b/>
          <w:bCs/>
          <w:szCs w:val="22"/>
          <w:lang w:val="fr-FR"/>
        </w:rPr>
        <w:t>Secrétaire</w:t>
      </w:r>
      <w:r w:rsidRPr="000E0722">
        <w:rPr>
          <w:rFonts w:ascii="Arial" w:hAnsi="Arial" w:cs="Arial"/>
          <w:bCs/>
          <w:szCs w:val="22"/>
          <w:lang w:val="fr-FR"/>
        </w:rPr>
        <w:t xml:space="preserve"> a fait observer que l'esprit de la résolution était parfaitement compris. Toutefois, en ce qui concer</w:t>
      </w:r>
      <w:r w:rsidR="00786043">
        <w:rPr>
          <w:rFonts w:ascii="Arial" w:hAnsi="Arial" w:cs="Arial"/>
          <w:bCs/>
          <w:szCs w:val="22"/>
          <w:lang w:val="fr-FR"/>
        </w:rPr>
        <w:t>ne le recrutement, le fait d</w:t>
      </w:r>
      <w:proofErr w:type="gramStart"/>
      <w:r w:rsidR="00786043">
        <w:rPr>
          <w:rFonts w:ascii="Arial" w:hAnsi="Arial" w:cs="Arial"/>
          <w:bCs/>
          <w:szCs w:val="22"/>
          <w:lang w:val="fr-FR"/>
        </w:rPr>
        <w:t>’</w:t>
      </w:r>
      <w:r>
        <w:rPr>
          <w:rFonts w:ascii="Arial" w:hAnsi="Arial" w:cs="Arial"/>
          <w:bCs/>
          <w:szCs w:val="22"/>
          <w:lang w:val="fr-FR"/>
        </w:rPr>
        <w:t>«</w:t>
      </w:r>
      <w:proofErr w:type="gramEnd"/>
      <w:r>
        <w:rPr>
          <w:rFonts w:ascii="Arial" w:hAnsi="Arial" w:cs="Arial"/>
          <w:bCs/>
          <w:szCs w:val="22"/>
          <w:lang w:val="fr-FR"/>
        </w:rPr>
        <w:t> accorder la priorité »</w:t>
      </w:r>
      <w:r w:rsidRPr="000E0722">
        <w:rPr>
          <w:rFonts w:ascii="Arial" w:hAnsi="Arial" w:cs="Arial"/>
          <w:bCs/>
          <w:szCs w:val="22"/>
          <w:lang w:val="fr-FR"/>
        </w:rPr>
        <w:t xml:space="preserve"> était problématique en raison de l'idée d'une représentation géographique équitable qui rendait ce paragraphe contradictoire. Le Secrétaire a expliqué que donner la priorité à un candidat d'un pays ou d'un certain groupe de pays pouvait poser problème car l'UNESCO a</w:t>
      </w:r>
      <w:r w:rsidR="00925E6C">
        <w:rPr>
          <w:rFonts w:ascii="Arial" w:hAnsi="Arial" w:cs="Arial"/>
          <w:bCs/>
          <w:szCs w:val="22"/>
          <w:lang w:val="fr-FR"/>
        </w:rPr>
        <w:t>vait établi des procédures à ce sujet</w:t>
      </w:r>
      <w:r>
        <w:rPr>
          <w:rFonts w:ascii="Arial" w:hAnsi="Arial" w:cs="Arial"/>
          <w:bCs/>
          <w:szCs w:val="22"/>
          <w:lang w:val="fr-FR"/>
        </w:rPr>
        <w:t>. Il souhaitait donc ajouter « </w:t>
      </w:r>
      <w:r w:rsidR="00925E6C">
        <w:rPr>
          <w:rFonts w:ascii="Arial" w:hAnsi="Arial" w:cs="Arial"/>
          <w:bCs/>
          <w:szCs w:val="22"/>
          <w:lang w:val="fr-FR"/>
        </w:rPr>
        <w:t>et en améliorant</w:t>
      </w:r>
      <w:r w:rsidRPr="000E0722">
        <w:rPr>
          <w:rFonts w:ascii="Arial" w:hAnsi="Arial" w:cs="Arial"/>
          <w:bCs/>
          <w:szCs w:val="22"/>
          <w:lang w:val="fr-FR"/>
        </w:rPr>
        <w:t xml:space="preserve"> la représent</w:t>
      </w:r>
      <w:r>
        <w:rPr>
          <w:rFonts w:ascii="Arial" w:hAnsi="Arial" w:cs="Arial"/>
          <w:bCs/>
          <w:szCs w:val="22"/>
          <w:lang w:val="fr-FR"/>
        </w:rPr>
        <w:t>ation géographique »</w:t>
      </w:r>
      <w:r w:rsidRPr="000E0722">
        <w:rPr>
          <w:rFonts w:ascii="Arial" w:hAnsi="Arial" w:cs="Arial"/>
          <w:bCs/>
          <w:szCs w:val="22"/>
          <w:lang w:val="fr-FR"/>
        </w:rPr>
        <w:t xml:space="preserve"> après le principe de la répartition géographique équitable en vue de répondre aux besoins spécifiques des pays en développement. Ainsi, sans hiérarchiser les priorités, ce qui pourrait être perçu comme un biais dans le recrutement, il serait entendu que la réparti</w:t>
      </w:r>
      <w:r w:rsidR="00925E6C">
        <w:rPr>
          <w:rFonts w:ascii="Arial" w:hAnsi="Arial" w:cs="Arial"/>
          <w:bCs/>
          <w:szCs w:val="22"/>
          <w:lang w:val="fr-FR"/>
        </w:rPr>
        <w:t xml:space="preserve">tion géographique équitable était </w:t>
      </w:r>
      <w:r w:rsidRPr="000E0722">
        <w:rPr>
          <w:rFonts w:ascii="Arial" w:hAnsi="Arial" w:cs="Arial"/>
          <w:bCs/>
          <w:szCs w:val="22"/>
          <w:lang w:val="fr-FR"/>
        </w:rPr>
        <w:t>le principe selon lequel le recrutement se ferait sur la base de l'égalité des candidats sous-représentés. Il fallait aussi répondre spécifiquement aux besoins des pays en développement et améliorer cette répartition géographique. Cela éviterait le problème technique du poste en raison de la contradiction signalée à juste titre par l'Algérie. Ainsi</w:t>
      </w:r>
      <w:r w:rsidR="00925E6C">
        <w:rPr>
          <w:rFonts w:ascii="Arial" w:hAnsi="Arial" w:cs="Arial"/>
          <w:bCs/>
          <w:szCs w:val="22"/>
          <w:lang w:val="fr-FR"/>
        </w:rPr>
        <w:t>, la proposition de l'Algérie maintenait</w:t>
      </w:r>
      <w:r w:rsidRPr="000E0722">
        <w:rPr>
          <w:rFonts w:ascii="Arial" w:hAnsi="Arial" w:cs="Arial"/>
          <w:bCs/>
          <w:szCs w:val="22"/>
          <w:lang w:val="fr-FR"/>
        </w:rPr>
        <w:t xml:space="preserve"> l'esprit des deux proposition</w:t>
      </w:r>
      <w:r w:rsidR="00925E6C">
        <w:rPr>
          <w:rFonts w:ascii="Arial" w:hAnsi="Arial" w:cs="Arial"/>
          <w:bCs/>
          <w:szCs w:val="22"/>
          <w:lang w:val="fr-FR"/>
        </w:rPr>
        <w:t xml:space="preserve">s de l'Inde et de la Chine et permettait </w:t>
      </w:r>
      <w:r w:rsidRPr="000E0722">
        <w:rPr>
          <w:rFonts w:ascii="Arial" w:hAnsi="Arial" w:cs="Arial"/>
          <w:bCs/>
          <w:szCs w:val="22"/>
          <w:lang w:val="fr-FR"/>
        </w:rPr>
        <w:t>au Secrétariat d'aller de l'avant avec ces recrutements dès que possible.</w:t>
      </w:r>
    </w:p>
    <w:p w14:paraId="5BF2A22A" w14:textId="73D28621" w:rsidR="00925E6C" w:rsidRDefault="00925E6C" w:rsidP="004A79F6">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925E6C">
        <w:rPr>
          <w:rFonts w:ascii="Arial" w:hAnsi="Arial" w:cs="Arial"/>
          <w:b/>
          <w:bCs/>
          <w:szCs w:val="22"/>
          <w:lang w:val="fr-FR"/>
        </w:rPr>
        <w:t>Présidente</w:t>
      </w:r>
      <w:r>
        <w:rPr>
          <w:rFonts w:ascii="Arial" w:hAnsi="Arial" w:cs="Arial"/>
          <w:bCs/>
          <w:szCs w:val="22"/>
          <w:lang w:val="fr-FR"/>
        </w:rPr>
        <w:t xml:space="preserve"> a fait remarquer qu’il y avait donc deux propositions, une qui fusionnait les propositions de l’Inde et de la Chine, et une deuxième proposition. L’Équateu</w:t>
      </w:r>
      <w:r w:rsidR="00305625">
        <w:rPr>
          <w:rFonts w:ascii="Arial" w:hAnsi="Arial" w:cs="Arial"/>
          <w:bCs/>
          <w:szCs w:val="22"/>
          <w:lang w:val="fr-FR"/>
        </w:rPr>
        <w:t>r a invoqué une motion d’ordre.</w:t>
      </w:r>
    </w:p>
    <w:p w14:paraId="138266EF" w14:textId="3473FBA5" w:rsidR="00925E6C" w:rsidRDefault="00925E6C" w:rsidP="004A79F6">
      <w:pPr>
        <w:numPr>
          <w:ilvl w:val="0"/>
          <w:numId w:val="14"/>
        </w:numPr>
        <w:suppressAutoHyphens/>
        <w:autoSpaceDE w:val="0"/>
        <w:spacing w:before="120"/>
        <w:ind w:left="709" w:hanging="709"/>
        <w:jc w:val="both"/>
        <w:rPr>
          <w:rFonts w:ascii="Arial" w:hAnsi="Arial" w:cs="Arial"/>
          <w:bCs/>
          <w:szCs w:val="22"/>
          <w:lang w:val="fr-FR"/>
        </w:rPr>
      </w:pPr>
      <w:r w:rsidRPr="00925E6C">
        <w:rPr>
          <w:rFonts w:ascii="Arial" w:hAnsi="Arial" w:cs="Arial"/>
          <w:bCs/>
          <w:szCs w:val="22"/>
          <w:lang w:val="fr-FR"/>
        </w:rPr>
        <w:t>Après avoir écouté le Secrétariat, la délégation de l'</w:t>
      </w:r>
      <w:r w:rsidRPr="00925E6C">
        <w:rPr>
          <w:rFonts w:ascii="Arial" w:hAnsi="Arial" w:cs="Arial"/>
          <w:b/>
          <w:bCs/>
          <w:szCs w:val="22"/>
          <w:lang w:val="fr-FR"/>
        </w:rPr>
        <w:t>Équateur</w:t>
      </w:r>
      <w:r w:rsidRPr="00925E6C">
        <w:rPr>
          <w:rFonts w:ascii="Arial" w:hAnsi="Arial" w:cs="Arial"/>
          <w:bCs/>
          <w:szCs w:val="22"/>
          <w:lang w:val="fr-FR"/>
        </w:rPr>
        <w:t xml:space="preserve"> a</w:t>
      </w:r>
      <w:r>
        <w:rPr>
          <w:rFonts w:ascii="Arial" w:hAnsi="Arial" w:cs="Arial"/>
          <w:bCs/>
          <w:szCs w:val="22"/>
          <w:lang w:val="fr-FR"/>
        </w:rPr>
        <w:t>vait</w:t>
      </w:r>
      <w:r w:rsidRPr="00925E6C">
        <w:rPr>
          <w:rFonts w:ascii="Arial" w:hAnsi="Arial" w:cs="Arial"/>
          <w:bCs/>
          <w:szCs w:val="22"/>
          <w:lang w:val="fr-FR"/>
        </w:rPr>
        <w:t xml:space="preserve"> compris que le principe de la répartition géographique ne signifiait pas nécessairement que les experts engagés viendraient de pay</w:t>
      </w:r>
      <w:r w:rsidR="002E1F4D">
        <w:rPr>
          <w:rFonts w:ascii="Arial" w:hAnsi="Arial" w:cs="Arial"/>
          <w:bCs/>
          <w:szCs w:val="22"/>
          <w:lang w:val="fr-FR"/>
        </w:rPr>
        <w:t>s en développement. Elle suggérait donc</w:t>
      </w:r>
      <w:r w:rsidRPr="00925E6C">
        <w:rPr>
          <w:rFonts w:ascii="Arial" w:hAnsi="Arial" w:cs="Arial"/>
          <w:bCs/>
          <w:szCs w:val="22"/>
          <w:lang w:val="fr-FR"/>
        </w:rPr>
        <w:t xml:space="preserve"> de supprimer l</w:t>
      </w:r>
      <w:r>
        <w:rPr>
          <w:rFonts w:ascii="Arial" w:hAnsi="Arial" w:cs="Arial"/>
          <w:bCs/>
          <w:szCs w:val="22"/>
          <w:lang w:val="fr-FR"/>
        </w:rPr>
        <w:t>a partie proposée par l'Inde, « </w:t>
      </w:r>
      <w:r w:rsidRPr="00925E6C">
        <w:rPr>
          <w:rFonts w:ascii="Arial" w:hAnsi="Arial" w:cs="Arial"/>
          <w:bCs/>
          <w:szCs w:val="22"/>
          <w:lang w:val="fr-FR"/>
        </w:rPr>
        <w:t>en gardant à l'esprit le principe de la répa</w:t>
      </w:r>
      <w:r>
        <w:rPr>
          <w:rFonts w:ascii="Arial" w:hAnsi="Arial" w:cs="Arial"/>
          <w:bCs/>
          <w:szCs w:val="22"/>
          <w:lang w:val="fr-FR"/>
        </w:rPr>
        <w:t>rtition géographique équitable », suppression à laquelle l'Inde souscrivait</w:t>
      </w:r>
      <w:r w:rsidRPr="00925E6C">
        <w:rPr>
          <w:rFonts w:ascii="Arial" w:hAnsi="Arial" w:cs="Arial"/>
          <w:bCs/>
          <w:szCs w:val="22"/>
          <w:lang w:val="fr-FR"/>
        </w:rPr>
        <w:t>, et de conserver la proposition de la Chine telle quelle. Ainsi, l'équipe recrutée viendrait de pays en développement. Le Secrétaire a</w:t>
      </w:r>
      <w:r w:rsidR="002E1F4D">
        <w:rPr>
          <w:rFonts w:ascii="Arial" w:hAnsi="Arial" w:cs="Arial"/>
          <w:bCs/>
          <w:szCs w:val="22"/>
          <w:lang w:val="fr-FR"/>
        </w:rPr>
        <w:t>vait</w:t>
      </w:r>
      <w:r w:rsidRPr="00925E6C">
        <w:rPr>
          <w:rFonts w:ascii="Arial" w:hAnsi="Arial" w:cs="Arial"/>
          <w:bCs/>
          <w:szCs w:val="22"/>
          <w:lang w:val="fr-FR"/>
        </w:rPr>
        <w:t xml:space="preserve"> en effet raison sur la contradiction observée dans le principe de la répartition géographique équitable, qui ne correspond</w:t>
      </w:r>
      <w:r w:rsidR="002E1F4D">
        <w:rPr>
          <w:rFonts w:ascii="Arial" w:hAnsi="Arial" w:cs="Arial"/>
          <w:bCs/>
          <w:szCs w:val="22"/>
          <w:lang w:val="fr-FR"/>
        </w:rPr>
        <w:t xml:space="preserve">ait </w:t>
      </w:r>
      <w:r w:rsidRPr="00925E6C">
        <w:rPr>
          <w:rFonts w:ascii="Arial" w:hAnsi="Arial" w:cs="Arial"/>
          <w:bCs/>
          <w:szCs w:val="22"/>
          <w:lang w:val="fr-FR"/>
        </w:rPr>
        <w:t>pas à l'autre principe énoncé</w:t>
      </w:r>
      <w:r w:rsidR="002E1F4D">
        <w:rPr>
          <w:rFonts w:ascii="Arial" w:hAnsi="Arial" w:cs="Arial"/>
          <w:bCs/>
          <w:szCs w:val="22"/>
          <w:lang w:val="fr-FR"/>
        </w:rPr>
        <w:t xml:space="preserve"> </w:t>
      </w:r>
      <w:r w:rsidRPr="00925E6C">
        <w:rPr>
          <w:rFonts w:ascii="Arial" w:hAnsi="Arial" w:cs="Arial"/>
          <w:bCs/>
          <w:szCs w:val="22"/>
          <w:lang w:val="fr-FR"/>
        </w:rPr>
        <w:t>[concernant les besoins spécifiques des pays en déve</w:t>
      </w:r>
      <w:r w:rsidR="002E1F4D">
        <w:rPr>
          <w:rFonts w:ascii="Arial" w:hAnsi="Arial" w:cs="Arial"/>
          <w:bCs/>
          <w:szCs w:val="22"/>
          <w:lang w:val="fr-FR"/>
        </w:rPr>
        <w:t xml:space="preserve">loppement]. La délégation n'était </w:t>
      </w:r>
      <w:r w:rsidRPr="00925E6C">
        <w:rPr>
          <w:rFonts w:ascii="Arial" w:hAnsi="Arial" w:cs="Arial"/>
          <w:bCs/>
          <w:szCs w:val="22"/>
          <w:lang w:val="fr-FR"/>
        </w:rPr>
        <w:t>pas opposée à la proposition de l'Algérie, mais le respect de ce principe pose</w:t>
      </w:r>
      <w:r w:rsidR="002E1F4D">
        <w:rPr>
          <w:rFonts w:ascii="Arial" w:hAnsi="Arial" w:cs="Arial"/>
          <w:bCs/>
          <w:szCs w:val="22"/>
          <w:lang w:val="fr-FR"/>
        </w:rPr>
        <w:t xml:space="preserve">rait des difficultés. Elle souhaitait donc </w:t>
      </w:r>
      <w:r w:rsidRPr="00925E6C">
        <w:rPr>
          <w:rFonts w:ascii="Arial" w:hAnsi="Arial" w:cs="Arial"/>
          <w:bCs/>
          <w:szCs w:val="22"/>
          <w:lang w:val="fr-FR"/>
        </w:rPr>
        <w:t>supprime</w:t>
      </w:r>
      <w:r w:rsidR="002E1F4D">
        <w:rPr>
          <w:rFonts w:ascii="Arial" w:hAnsi="Arial" w:cs="Arial"/>
          <w:bCs/>
          <w:szCs w:val="22"/>
          <w:lang w:val="fr-FR"/>
        </w:rPr>
        <w:t xml:space="preserve">r la proposition de l'Inde et </w:t>
      </w:r>
      <w:r w:rsidRPr="00925E6C">
        <w:rPr>
          <w:rFonts w:ascii="Arial" w:hAnsi="Arial" w:cs="Arial"/>
          <w:bCs/>
          <w:szCs w:val="22"/>
          <w:lang w:val="fr-FR"/>
        </w:rPr>
        <w:t>conserver celle de la Chine.</w:t>
      </w:r>
    </w:p>
    <w:p w14:paraId="35359352" w14:textId="4460F0B9" w:rsidR="00BF1715" w:rsidRPr="00BF1715" w:rsidRDefault="00326CCA" w:rsidP="00D044F0">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lastRenderedPageBreak/>
        <w:t xml:space="preserve">Le </w:t>
      </w:r>
      <w:r w:rsidR="00BF1715" w:rsidRPr="00BF1715">
        <w:rPr>
          <w:rFonts w:ascii="Arial" w:hAnsi="Arial" w:cs="Arial"/>
          <w:b/>
          <w:bCs/>
          <w:szCs w:val="22"/>
          <w:lang w:val="fr-FR"/>
        </w:rPr>
        <w:t>Secrétariat</w:t>
      </w:r>
      <w:r w:rsidR="00BF1715">
        <w:rPr>
          <w:rFonts w:ascii="Arial" w:hAnsi="Arial" w:cs="Arial"/>
          <w:bCs/>
          <w:szCs w:val="22"/>
          <w:lang w:val="fr-FR"/>
        </w:rPr>
        <w:t xml:space="preserve"> </w:t>
      </w:r>
      <w:r w:rsidR="001A30B5">
        <w:rPr>
          <w:rFonts w:ascii="Arial" w:hAnsi="Arial" w:cs="Arial"/>
          <w:bCs/>
          <w:szCs w:val="22"/>
          <w:lang w:val="fr-FR"/>
        </w:rPr>
        <w:t xml:space="preserve">a dit </w:t>
      </w:r>
      <w:r w:rsidR="00D044F0">
        <w:rPr>
          <w:rFonts w:ascii="Arial" w:hAnsi="Arial" w:cs="Arial"/>
          <w:bCs/>
          <w:szCs w:val="22"/>
          <w:lang w:val="fr-FR"/>
        </w:rPr>
        <w:t>comprend</w:t>
      </w:r>
      <w:r w:rsidR="001A30B5">
        <w:rPr>
          <w:rFonts w:ascii="Arial" w:hAnsi="Arial" w:cs="Arial"/>
          <w:bCs/>
          <w:szCs w:val="22"/>
          <w:lang w:val="fr-FR"/>
        </w:rPr>
        <w:t>re</w:t>
      </w:r>
      <w:r w:rsidR="00D044F0">
        <w:rPr>
          <w:rFonts w:ascii="Arial" w:hAnsi="Arial" w:cs="Arial"/>
          <w:bCs/>
          <w:szCs w:val="22"/>
          <w:lang w:val="fr-FR"/>
        </w:rPr>
        <w:t xml:space="preserve"> </w:t>
      </w:r>
      <w:r w:rsidR="00BF1715">
        <w:rPr>
          <w:rFonts w:ascii="Arial" w:hAnsi="Arial" w:cs="Arial"/>
          <w:bCs/>
          <w:szCs w:val="22"/>
          <w:lang w:val="fr-FR"/>
        </w:rPr>
        <w:t xml:space="preserve">tout à fait le sentiment de l’Assemblée. Toutefois, accorder la priorité à un pays ou à un ensemble de pays </w:t>
      </w:r>
      <w:r w:rsidR="00BF1715" w:rsidRPr="00BF1715">
        <w:rPr>
          <w:rFonts w:ascii="Arial" w:hAnsi="Arial" w:cs="Arial"/>
          <w:bCs/>
          <w:szCs w:val="22"/>
          <w:lang w:val="fr-FR" w:eastAsia="en-US"/>
        </w:rPr>
        <w:t>en particulier</w:t>
      </w:r>
      <w:r w:rsidR="00BF1715">
        <w:rPr>
          <w:rFonts w:ascii="Arial" w:hAnsi="Arial" w:cs="Arial"/>
          <w:bCs/>
          <w:szCs w:val="22"/>
          <w:lang w:val="fr-FR"/>
        </w:rPr>
        <w:t xml:space="preserve"> lors d’une phase de recrutement n’était pas conforme aux règles de recrutement de l’UNESCO.</w:t>
      </w:r>
    </w:p>
    <w:p w14:paraId="6443EE27" w14:textId="3B2B6797" w:rsidR="00DD1C71" w:rsidRDefault="00DD1C71" w:rsidP="004A79F6">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DD1C71">
        <w:rPr>
          <w:rFonts w:ascii="Arial" w:hAnsi="Arial" w:cs="Arial"/>
          <w:b/>
          <w:bCs/>
          <w:szCs w:val="22"/>
          <w:lang w:val="fr-FR"/>
        </w:rPr>
        <w:t>Présidente</w:t>
      </w:r>
      <w:r>
        <w:rPr>
          <w:rFonts w:ascii="Arial" w:hAnsi="Arial" w:cs="Arial"/>
          <w:bCs/>
          <w:szCs w:val="22"/>
          <w:lang w:val="fr-FR"/>
        </w:rPr>
        <w:t xml:space="preserve"> a pris note des deux propositions en présence. La Palestine a invoqué une motion d’ordre.</w:t>
      </w:r>
    </w:p>
    <w:p w14:paraId="7496E4D9" w14:textId="4F1DC451" w:rsidR="00DD1C71" w:rsidRDefault="00DD1C71" w:rsidP="004A79F6">
      <w:pPr>
        <w:numPr>
          <w:ilvl w:val="0"/>
          <w:numId w:val="14"/>
        </w:numPr>
        <w:suppressAutoHyphens/>
        <w:autoSpaceDE w:val="0"/>
        <w:spacing w:before="120"/>
        <w:ind w:left="709" w:hanging="709"/>
        <w:jc w:val="both"/>
        <w:rPr>
          <w:rFonts w:ascii="Arial" w:hAnsi="Arial" w:cs="Arial"/>
          <w:bCs/>
          <w:szCs w:val="22"/>
          <w:lang w:val="fr-FR"/>
        </w:rPr>
      </w:pPr>
      <w:r w:rsidRPr="00DD1C71">
        <w:rPr>
          <w:rFonts w:ascii="Arial" w:hAnsi="Arial" w:cs="Arial"/>
          <w:bCs/>
          <w:szCs w:val="22"/>
          <w:lang w:val="fr-FR"/>
        </w:rPr>
        <w:t xml:space="preserve">La délégation de la </w:t>
      </w:r>
      <w:r w:rsidRPr="00DD1C71">
        <w:rPr>
          <w:rFonts w:ascii="Arial" w:hAnsi="Arial" w:cs="Arial"/>
          <w:b/>
          <w:bCs/>
          <w:szCs w:val="22"/>
          <w:lang w:val="fr-FR"/>
        </w:rPr>
        <w:t>Palestine</w:t>
      </w:r>
      <w:r>
        <w:rPr>
          <w:rFonts w:ascii="Arial" w:hAnsi="Arial" w:cs="Arial"/>
          <w:bCs/>
          <w:szCs w:val="22"/>
          <w:lang w:val="fr-FR"/>
        </w:rPr>
        <w:t xml:space="preserve"> n'était</w:t>
      </w:r>
      <w:r w:rsidRPr="00DD1C71">
        <w:rPr>
          <w:rFonts w:ascii="Arial" w:hAnsi="Arial" w:cs="Arial"/>
          <w:bCs/>
          <w:szCs w:val="22"/>
          <w:lang w:val="fr-FR"/>
        </w:rPr>
        <w:t xml:space="preserve"> pas d'accord avec l'explication du Secrétariat. Elle a noté que l'Équateur avait consulté l'Inde qui avait accepté de retirer son amendement, tandis que le deuxième amendement </w:t>
      </w:r>
      <w:r>
        <w:rPr>
          <w:rFonts w:ascii="Arial" w:hAnsi="Arial" w:cs="Arial"/>
          <w:bCs/>
          <w:szCs w:val="22"/>
          <w:lang w:val="fr-FR"/>
        </w:rPr>
        <w:t xml:space="preserve">était soutenu </w:t>
      </w:r>
      <w:r w:rsidRPr="00DD1C71">
        <w:rPr>
          <w:rFonts w:ascii="Arial" w:hAnsi="Arial" w:cs="Arial"/>
          <w:bCs/>
          <w:szCs w:val="22"/>
          <w:lang w:val="fr-FR"/>
        </w:rPr>
        <w:t>par l'ensemble de la salle. En outre</w:t>
      </w:r>
      <w:r>
        <w:rPr>
          <w:rFonts w:ascii="Arial" w:hAnsi="Arial" w:cs="Arial"/>
          <w:bCs/>
          <w:szCs w:val="22"/>
          <w:lang w:val="fr-FR"/>
        </w:rPr>
        <w:t xml:space="preserve">, la question de la priorité ne saurait être considérée comme une question </w:t>
      </w:r>
      <w:r w:rsidRPr="00DD1C71">
        <w:rPr>
          <w:rFonts w:ascii="Arial" w:hAnsi="Arial" w:cs="Arial"/>
          <w:bCs/>
          <w:szCs w:val="22"/>
          <w:lang w:val="fr-FR"/>
        </w:rPr>
        <w:t xml:space="preserve">impossible, car l'Assemblée pourrait envisager d'accorder </w:t>
      </w:r>
      <w:r>
        <w:rPr>
          <w:rFonts w:ascii="Arial" w:hAnsi="Arial" w:cs="Arial"/>
          <w:bCs/>
          <w:szCs w:val="22"/>
          <w:lang w:val="fr-FR"/>
        </w:rPr>
        <w:t>une priorité comme cela s’était déjà vu dans le fonctionnement de</w:t>
      </w:r>
      <w:r w:rsidRPr="00DD1C71">
        <w:rPr>
          <w:rFonts w:ascii="Arial" w:hAnsi="Arial" w:cs="Arial"/>
          <w:bCs/>
          <w:szCs w:val="22"/>
          <w:lang w:val="fr-FR"/>
        </w:rPr>
        <w:t xml:space="preserve"> l'UNESCO</w:t>
      </w:r>
      <w:r>
        <w:rPr>
          <w:rFonts w:ascii="Arial" w:hAnsi="Arial" w:cs="Arial"/>
          <w:bCs/>
          <w:szCs w:val="22"/>
          <w:lang w:val="fr-FR"/>
        </w:rPr>
        <w:t xml:space="preserve">. L'Afrique était, </w:t>
      </w:r>
      <w:r w:rsidRPr="00DD1C71">
        <w:rPr>
          <w:rFonts w:ascii="Arial" w:hAnsi="Arial" w:cs="Arial"/>
          <w:bCs/>
          <w:szCs w:val="22"/>
          <w:lang w:val="fr-FR"/>
        </w:rPr>
        <w:t>par exemple</w:t>
      </w:r>
      <w:r>
        <w:rPr>
          <w:rFonts w:ascii="Arial" w:hAnsi="Arial" w:cs="Arial"/>
          <w:bCs/>
          <w:szCs w:val="22"/>
          <w:lang w:val="fr-FR"/>
        </w:rPr>
        <w:t xml:space="preserve">, </w:t>
      </w:r>
      <w:r w:rsidRPr="00DD1C71">
        <w:rPr>
          <w:rFonts w:ascii="Arial" w:hAnsi="Arial" w:cs="Arial"/>
          <w:bCs/>
          <w:szCs w:val="22"/>
          <w:lang w:val="fr-FR"/>
        </w:rPr>
        <w:t>une prio</w:t>
      </w:r>
      <w:r>
        <w:rPr>
          <w:rFonts w:ascii="Arial" w:hAnsi="Arial" w:cs="Arial"/>
          <w:bCs/>
          <w:szCs w:val="22"/>
          <w:lang w:val="fr-FR"/>
        </w:rPr>
        <w:t xml:space="preserve">rité alors pourquoi pas les « pays en développement » </w:t>
      </w:r>
      <w:r w:rsidRPr="00DD1C71">
        <w:rPr>
          <w:rFonts w:ascii="Arial" w:hAnsi="Arial" w:cs="Arial"/>
          <w:bCs/>
          <w:szCs w:val="22"/>
          <w:lang w:val="fr-FR"/>
        </w:rPr>
        <w:t>? Ainsi, le maintien de l'amendement de la Chine, tel que suggéré par l'Équateur et accepté par l'Inde, résoudrait le problème et mettrait un terme au débat.</w:t>
      </w:r>
    </w:p>
    <w:p w14:paraId="44012A5F" w14:textId="30728F6D" w:rsidR="00DD1C71" w:rsidRDefault="00DD1C71" w:rsidP="004A79F6">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DD1C71">
        <w:rPr>
          <w:rFonts w:ascii="Arial" w:hAnsi="Arial" w:cs="Arial"/>
          <w:b/>
          <w:bCs/>
          <w:szCs w:val="22"/>
          <w:lang w:val="fr-FR"/>
        </w:rPr>
        <w:t>Présidente</w:t>
      </w:r>
      <w:r>
        <w:rPr>
          <w:rFonts w:ascii="Arial" w:hAnsi="Arial" w:cs="Arial"/>
          <w:bCs/>
          <w:szCs w:val="22"/>
          <w:lang w:val="fr-FR"/>
        </w:rPr>
        <w:t xml:space="preserve"> comprenait la situation, et l’Attaché d’</w:t>
      </w:r>
      <w:r w:rsidRPr="00DD1C71">
        <w:rPr>
          <w:rFonts w:ascii="Arial" w:hAnsi="Arial" w:cs="Arial"/>
          <w:bCs/>
          <w:szCs w:val="22"/>
          <w:lang w:val="fr-FR"/>
        </w:rPr>
        <w:t>administration</w:t>
      </w:r>
      <w:r>
        <w:rPr>
          <w:rFonts w:ascii="Arial" w:hAnsi="Arial" w:cs="Arial"/>
          <w:bCs/>
          <w:szCs w:val="22"/>
          <w:lang w:val="fr-FR"/>
        </w:rPr>
        <w:t xml:space="preserve"> du Secteur de la culture était </w:t>
      </w:r>
      <w:r w:rsidRPr="00DD1C71">
        <w:rPr>
          <w:rFonts w:ascii="Arial" w:hAnsi="Arial" w:cs="Arial"/>
          <w:bCs/>
          <w:szCs w:val="22"/>
          <w:lang w:val="fr-FR"/>
        </w:rPr>
        <w:t>également</w:t>
      </w:r>
      <w:r>
        <w:rPr>
          <w:rFonts w:ascii="Arial" w:hAnsi="Arial" w:cs="Arial"/>
          <w:bCs/>
          <w:szCs w:val="22"/>
          <w:lang w:val="fr-FR"/>
        </w:rPr>
        <w:t xml:space="preserve"> présent pour clarifier la situation.</w:t>
      </w:r>
    </w:p>
    <w:p w14:paraId="35F52163" w14:textId="7E9D8274" w:rsidR="00DD1C71" w:rsidRDefault="00DD1C71" w:rsidP="004A79F6">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DD1C71">
        <w:rPr>
          <w:rFonts w:ascii="Arial" w:hAnsi="Arial" w:cs="Arial"/>
          <w:bCs/>
          <w:szCs w:val="22"/>
          <w:lang w:val="fr-FR"/>
        </w:rPr>
        <w:t>délégation</w:t>
      </w:r>
      <w:r>
        <w:rPr>
          <w:rFonts w:ascii="Arial" w:hAnsi="Arial" w:cs="Arial"/>
          <w:bCs/>
          <w:szCs w:val="22"/>
          <w:lang w:val="fr-FR"/>
        </w:rPr>
        <w:t xml:space="preserve"> du </w:t>
      </w:r>
      <w:r w:rsidRPr="00DD1C71">
        <w:rPr>
          <w:rFonts w:ascii="Arial" w:hAnsi="Arial" w:cs="Arial"/>
          <w:b/>
          <w:bCs/>
          <w:szCs w:val="22"/>
          <w:lang w:val="fr-FR"/>
        </w:rPr>
        <w:t>Koweït</w:t>
      </w:r>
      <w:r>
        <w:rPr>
          <w:rFonts w:ascii="Arial" w:hAnsi="Arial" w:cs="Arial"/>
          <w:bCs/>
          <w:szCs w:val="22"/>
          <w:lang w:val="fr-FR"/>
        </w:rPr>
        <w:t xml:space="preserve"> a félicité la Présidente et a déclaré souteni</w:t>
      </w:r>
      <w:r w:rsidR="00D57C32">
        <w:rPr>
          <w:rFonts w:ascii="Arial" w:hAnsi="Arial" w:cs="Arial"/>
          <w:bCs/>
          <w:szCs w:val="22"/>
          <w:lang w:val="fr-FR"/>
        </w:rPr>
        <w:t>r</w:t>
      </w:r>
      <w:r>
        <w:rPr>
          <w:rFonts w:ascii="Arial" w:hAnsi="Arial" w:cs="Arial"/>
          <w:bCs/>
          <w:szCs w:val="22"/>
          <w:lang w:val="fr-FR"/>
        </w:rPr>
        <w:t xml:space="preserve"> la proposition de la Chine.</w:t>
      </w:r>
    </w:p>
    <w:p w14:paraId="7AA0F1C9" w14:textId="213D3C3E" w:rsidR="00DD1C71" w:rsidRDefault="00DD1C71" w:rsidP="004A79F6">
      <w:pPr>
        <w:numPr>
          <w:ilvl w:val="0"/>
          <w:numId w:val="14"/>
        </w:numPr>
        <w:suppressAutoHyphens/>
        <w:autoSpaceDE w:val="0"/>
        <w:spacing w:before="120"/>
        <w:ind w:left="709" w:hanging="709"/>
        <w:jc w:val="both"/>
        <w:rPr>
          <w:rFonts w:ascii="Arial" w:hAnsi="Arial" w:cs="Arial"/>
          <w:bCs/>
          <w:szCs w:val="22"/>
          <w:lang w:val="fr-FR"/>
        </w:rPr>
      </w:pPr>
      <w:r w:rsidRPr="00DD1C71">
        <w:rPr>
          <w:rFonts w:ascii="Arial" w:hAnsi="Arial" w:cs="Arial"/>
          <w:bCs/>
          <w:szCs w:val="22"/>
          <w:lang w:val="fr-FR"/>
        </w:rPr>
        <w:t xml:space="preserve">La délégation de la </w:t>
      </w:r>
      <w:r w:rsidRPr="00DD1C71">
        <w:rPr>
          <w:rFonts w:ascii="Arial" w:hAnsi="Arial" w:cs="Arial"/>
          <w:b/>
          <w:bCs/>
          <w:szCs w:val="22"/>
          <w:lang w:val="fr-FR"/>
        </w:rPr>
        <w:t xml:space="preserve">République arabe syrienne </w:t>
      </w:r>
      <w:r w:rsidRPr="00DD1C71">
        <w:rPr>
          <w:rFonts w:ascii="Arial" w:hAnsi="Arial" w:cs="Arial"/>
          <w:bCs/>
          <w:szCs w:val="22"/>
          <w:lang w:val="fr-FR"/>
        </w:rPr>
        <w:t>a souhaité à toutes les délégations un débat fructueux. Elle s'est jointe à l'esprit de consensus selon lequel les deux propositions de l'Inde et de la Chine avaient un souci commun de préserver une représentation équitable au niveau de l'expertise ; les</w:t>
      </w:r>
      <w:r>
        <w:rPr>
          <w:rFonts w:ascii="Arial" w:hAnsi="Arial" w:cs="Arial"/>
          <w:bCs/>
          <w:szCs w:val="22"/>
          <w:lang w:val="fr-FR"/>
        </w:rPr>
        <w:t xml:space="preserve"> deux permettaient</w:t>
      </w:r>
      <w:r w:rsidRPr="00DD1C71">
        <w:rPr>
          <w:rFonts w:ascii="Arial" w:hAnsi="Arial" w:cs="Arial"/>
          <w:bCs/>
          <w:szCs w:val="22"/>
          <w:lang w:val="fr-FR"/>
        </w:rPr>
        <w:t xml:space="preserve"> aux pays sous-représentés d</w:t>
      </w:r>
      <w:r>
        <w:rPr>
          <w:rFonts w:ascii="Arial" w:hAnsi="Arial" w:cs="Arial"/>
          <w:bCs/>
          <w:szCs w:val="22"/>
          <w:lang w:val="fr-FR"/>
        </w:rPr>
        <w:t xml:space="preserve">'en bénéficier. La délégation souhaitait </w:t>
      </w:r>
      <w:r w:rsidRPr="00DD1C71">
        <w:rPr>
          <w:rFonts w:ascii="Arial" w:hAnsi="Arial" w:cs="Arial"/>
          <w:bCs/>
          <w:szCs w:val="22"/>
          <w:lang w:val="fr-FR"/>
        </w:rPr>
        <w:t>également savoir si l'Inde avait retiré sa proposition et demander au Secrétariat d'élaborer un texte de proposition qui pourrait être soumis à l'Assemblée.</w:t>
      </w:r>
    </w:p>
    <w:p w14:paraId="4AFC7967" w14:textId="025A0B18" w:rsidR="00DD1C71" w:rsidRDefault="00DD1C71" w:rsidP="004A79F6">
      <w:pPr>
        <w:numPr>
          <w:ilvl w:val="0"/>
          <w:numId w:val="14"/>
        </w:numPr>
        <w:suppressAutoHyphens/>
        <w:autoSpaceDE w:val="0"/>
        <w:spacing w:before="120"/>
        <w:ind w:left="709" w:hanging="709"/>
        <w:jc w:val="both"/>
        <w:rPr>
          <w:rFonts w:ascii="Arial" w:hAnsi="Arial" w:cs="Arial"/>
          <w:bCs/>
          <w:szCs w:val="22"/>
          <w:lang w:val="fr-FR"/>
        </w:rPr>
      </w:pPr>
      <w:r w:rsidRPr="00DD1C71">
        <w:rPr>
          <w:rFonts w:ascii="Arial" w:hAnsi="Arial" w:cs="Arial"/>
          <w:bCs/>
          <w:szCs w:val="22"/>
          <w:lang w:val="fr-FR"/>
        </w:rPr>
        <w:t>La délégation de l'</w:t>
      </w:r>
      <w:r w:rsidRPr="00DD1C71">
        <w:rPr>
          <w:rFonts w:ascii="Arial" w:hAnsi="Arial" w:cs="Arial"/>
          <w:b/>
          <w:bCs/>
          <w:szCs w:val="22"/>
          <w:lang w:val="fr-FR"/>
        </w:rPr>
        <w:t>Inde</w:t>
      </w:r>
      <w:r w:rsidRPr="00DD1C71">
        <w:rPr>
          <w:rFonts w:ascii="Arial" w:hAnsi="Arial" w:cs="Arial"/>
          <w:bCs/>
          <w:szCs w:val="22"/>
          <w:lang w:val="fr-FR"/>
        </w:rPr>
        <w:t xml:space="preserve"> a fait remarquer que si la proposition de la Chine avait été affichée à l'écran plus tôt, elle n'aurait pas </w:t>
      </w:r>
      <w:r>
        <w:rPr>
          <w:rFonts w:ascii="Arial" w:hAnsi="Arial" w:cs="Arial"/>
          <w:bCs/>
          <w:szCs w:val="22"/>
          <w:lang w:val="fr-FR"/>
        </w:rPr>
        <w:t xml:space="preserve">soumis </w:t>
      </w:r>
      <w:r w:rsidRPr="00DD1C71">
        <w:rPr>
          <w:rFonts w:ascii="Arial" w:hAnsi="Arial" w:cs="Arial"/>
          <w:bCs/>
          <w:szCs w:val="22"/>
          <w:lang w:val="fr-FR"/>
        </w:rPr>
        <w:t>son amendement, ajoutant que la proposition de la Chine était plus conforme à sa déclaration antérieure selon laquelle les habitants des p</w:t>
      </w:r>
      <w:r>
        <w:rPr>
          <w:rFonts w:ascii="Arial" w:hAnsi="Arial" w:cs="Arial"/>
          <w:bCs/>
          <w:szCs w:val="22"/>
          <w:lang w:val="fr-FR"/>
        </w:rPr>
        <w:t>ays en développement comprenaient</w:t>
      </w:r>
      <w:r w:rsidRPr="00DD1C71">
        <w:rPr>
          <w:rFonts w:ascii="Arial" w:hAnsi="Arial" w:cs="Arial"/>
          <w:bCs/>
          <w:szCs w:val="22"/>
          <w:lang w:val="fr-FR"/>
        </w:rPr>
        <w:t xml:space="preserve"> mieux leur patrimoine culturel immatériel, </w:t>
      </w:r>
      <w:r>
        <w:rPr>
          <w:rFonts w:ascii="Arial" w:hAnsi="Arial" w:cs="Arial"/>
          <w:bCs/>
          <w:szCs w:val="22"/>
          <w:lang w:val="fr-FR"/>
        </w:rPr>
        <w:t>un point de vue qu'elle soutenait</w:t>
      </w:r>
      <w:r w:rsidRPr="00DD1C71">
        <w:rPr>
          <w:rFonts w:ascii="Arial" w:hAnsi="Arial" w:cs="Arial"/>
          <w:bCs/>
          <w:szCs w:val="22"/>
          <w:lang w:val="fr-FR"/>
        </w:rPr>
        <w:t xml:space="preserve"> pleinement. La délégation a égaleme</w:t>
      </w:r>
      <w:r>
        <w:rPr>
          <w:rFonts w:ascii="Arial" w:hAnsi="Arial" w:cs="Arial"/>
          <w:bCs/>
          <w:szCs w:val="22"/>
          <w:lang w:val="fr-FR"/>
        </w:rPr>
        <w:t>nt remercié le Secrétaire pour s</w:t>
      </w:r>
      <w:r w:rsidRPr="00DD1C71">
        <w:rPr>
          <w:rFonts w:ascii="Arial" w:hAnsi="Arial" w:cs="Arial"/>
          <w:bCs/>
          <w:szCs w:val="22"/>
          <w:lang w:val="fr-FR"/>
        </w:rPr>
        <w:t>es éclaircissements</w:t>
      </w:r>
      <w:r>
        <w:rPr>
          <w:rFonts w:ascii="Arial" w:hAnsi="Arial" w:cs="Arial"/>
          <w:bCs/>
          <w:szCs w:val="22"/>
          <w:lang w:val="fr-FR"/>
        </w:rPr>
        <w:t>,</w:t>
      </w:r>
      <w:r w:rsidRPr="00DD1C71">
        <w:rPr>
          <w:rFonts w:ascii="Arial" w:hAnsi="Arial" w:cs="Arial"/>
          <w:bCs/>
          <w:szCs w:val="22"/>
          <w:lang w:val="fr-FR"/>
        </w:rPr>
        <w:t xml:space="preserve"> et la Palestine d'avoir attir</w:t>
      </w:r>
      <w:r>
        <w:rPr>
          <w:rFonts w:ascii="Arial" w:hAnsi="Arial" w:cs="Arial"/>
          <w:bCs/>
          <w:szCs w:val="22"/>
          <w:lang w:val="fr-FR"/>
        </w:rPr>
        <w:t xml:space="preserve">é l'attention sur la question </w:t>
      </w:r>
      <w:proofErr w:type="gramStart"/>
      <w:r>
        <w:rPr>
          <w:rFonts w:ascii="Arial" w:hAnsi="Arial" w:cs="Arial"/>
          <w:bCs/>
          <w:szCs w:val="22"/>
          <w:lang w:val="fr-FR"/>
        </w:rPr>
        <w:t>d’ «</w:t>
      </w:r>
      <w:proofErr w:type="gramEnd"/>
      <w:r>
        <w:rPr>
          <w:rFonts w:ascii="Arial" w:hAnsi="Arial" w:cs="Arial"/>
          <w:bCs/>
          <w:szCs w:val="22"/>
          <w:lang w:val="fr-FR"/>
        </w:rPr>
        <w:t> accorder des priorités », étant donné que d</w:t>
      </w:r>
      <w:r w:rsidRPr="00DD1C71">
        <w:rPr>
          <w:rFonts w:ascii="Arial" w:hAnsi="Arial" w:cs="Arial"/>
          <w:bCs/>
          <w:szCs w:val="22"/>
          <w:lang w:val="fr-FR"/>
        </w:rPr>
        <w:t xml:space="preserve">es priorités </w:t>
      </w:r>
      <w:r>
        <w:rPr>
          <w:rFonts w:ascii="Arial" w:hAnsi="Arial" w:cs="Arial"/>
          <w:bCs/>
          <w:szCs w:val="22"/>
          <w:lang w:val="fr-FR"/>
        </w:rPr>
        <w:t>de genre et en faveur de l’</w:t>
      </w:r>
      <w:r w:rsidRPr="00DD1C71">
        <w:rPr>
          <w:rFonts w:ascii="Arial" w:hAnsi="Arial" w:cs="Arial"/>
          <w:bCs/>
          <w:szCs w:val="22"/>
          <w:lang w:val="fr-FR"/>
        </w:rPr>
        <w:t>Afrique exist</w:t>
      </w:r>
      <w:r>
        <w:rPr>
          <w:rFonts w:ascii="Arial" w:hAnsi="Arial" w:cs="Arial"/>
          <w:bCs/>
          <w:szCs w:val="22"/>
          <w:lang w:val="fr-FR"/>
        </w:rPr>
        <w:t>ai</w:t>
      </w:r>
      <w:r w:rsidRPr="00DD1C71">
        <w:rPr>
          <w:rFonts w:ascii="Arial" w:hAnsi="Arial" w:cs="Arial"/>
          <w:bCs/>
          <w:szCs w:val="22"/>
          <w:lang w:val="fr-FR"/>
        </w:rPr>
        <w:t>ent</w:t>
      </w:r>
      <w:r>
        <w:rPr>
          <w:rFonts w:ascii="Arial" w:hAnsi="Arial" w:cs="Arial"/>
          <w:bCs/>
          <w:szCs w:val="22"/>
          <w:lang w:val="fr-FR"/>
        </w:rPr>
        <w:t xml:space="preserve"> déjà. Ainsi, accorder </w:t>
      </w:r>
      <w:r w:rsidRPr="00DD1C71">
        <w:rPr>
          <w:rFonts w:ascii="Arial" w:hAnsi="Arial" w:cs="Arial"/>
          <w:bCs/>
          <w:szCs w:val="22"/>
          <w:lang w:val="fr-FR"/>
        </w:rPr>
        <w:t>la priorité aux candidats compétents des pays en développement ne devrait pas poser de problème su</w:t>
      </w:r>
      <w:r>
        <w:rPr>
          <w:rFonts w:ascii="Arial" w:hAnsi="Arial" w:cs="Arial"/>
          <w:bCs/>
          <w:szCs w:val="22"/>
          <w:lang w:val="fr-FR"/>
        </w:rPr>
        <w:t xml:space="preserve">r le plan administratif. Elle demandait </w:t>
      </w:r>
      <w:r w:rsidRPr="00DD1C71">
        <w:rPr>
          <w:rFonts w:ascii="Arial" w:hAnsi="Arial" w:cs="Arial"/>
          <w:bCs/>
          <w:szCs w:val="22"/>
          <w:lang w:val="fr-FR"/>
        </w:rPr>
        <w:t xml:space="preserve">donc </w:t>
      </w:r>
      <w:r>
        <w:rPr>
          <w:rFonts w:ascii="Arial" w:hAnsi="Arial" w:cs="Arial"/>
          <w:bCs/>
          <w:szCs w:val="22"/>
          <w:lang w:val="fr-FR"/>
        </w:rPr>
        <w:t xml:space="preserve">à l'Assemblée de soutenir </w:t>
      </w:r>
      <w:r w:rsidRPr="00DD1C71">
        <w:rPr>
          <w:rFonts w:ascii="Arial" w:hAnsi="Arial" w:cs="Arial"/>
          <w:bCs/>
          <w:szCs w:val="22"/>
          <w:lang w:val="fr-FR"/>
        </w:rPr>
        <w:t>la proposition de la Chine en faveur d'une répartition géographique équitable.</w:t>
      </w:r>
    </w:p>
    <w:p w14:paraId="53684520" w14:textId="606CA495" w:rsidR="00DD1C71" w:rsidRDefault="00DD1C71" w:rsidP="004A79F6">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Après avoir écouté les débats, la </w:t>
      </w:r>
      <w:r w:rsidRPr="00DD1C71">
        <w:rPr>
          <w:rFonts w:ascii="Arial" w:hAnsi="Arial" w:cs="Arial"/>
          <w:bCs/>
          <w:szCs w:val="22"/>
          <w:lang w:val="fr-FR"/>
        </w:rPr>
        <w:t>délégation</w:t>
      </w:r>
      <w:r>
        <w:rPr>
          <w:rFonts w:ascii="Arial" w:hAnsi="Arial" w:cs="Arial"/>
          <w:bCs/>
          <w:szCs w:val="22"/>
          <w:lang w:val="fr-FR"/>
        </w:rPr>
        <w:t xml:space="preserve"> du </w:t>
      </w:r>
      <w:r w:rsidRPr="00DD1C71">
        <w:rPr>
          <w:rFonts w:ascii="Arial" w:hAnsi="Arial" w:cs="Arial"/>
          <w:b/>
          <w:bCs/>
          <w:szCs w:val="22"/>
          <w:lang w:val="fr-FR"/>
        </w:rPr>
        <w:t>Bangladesh</w:t>
      </w:r>
      <w:r>
        <w:rPr>
          <w:rFonts w:ascii="Arial" w:hAnsi="Arial" w:cs="Arial"/>
          <w:bCs/>
          <w:szCs w:val="22"/>
          <w:lang w:val="fr-FR"/>
        </w:rPr>
        <w:t xml:space="preserve"> estimait que la proposition de la Chine saisissait bien le sentiment exprimé, et elle soutenait donc cette proposition.</w:t>
      </w:r>
    </w:p>
    <w:p w14:paraId="56E8EEB1" w14:textId="3271C96E" w:rsidR="00DD1C71" w:rsidRDefault="00DD1C71" w:rsidP="00F0188C">
      <w:pPr>
        <w:numPr>
          <w:ilvl w:val="0"/>
          <w:numId w:val="14"/>
        </w:numPr>
        <w:suppressAutoHyphens/>
        <w:autoSpaceDE w:val="0"/>
        <w:spacing w:before="120"/>
        <w:ind w:left="709" w:hanging="709"/>
        <w:jc w:val="both"/>
        <w:rPr>
          <w:rFonts w:ascii="Arial" w:hAnsi="Arial" w:cs="Arial"/>
          <w:bCs/>
          <w:szCs w:val="22"/>
          <w:lang w:val="fr-FR"/>
        </w:rPr>
      </w:pPr>
      <w:r w:rsidRPr="00DD1C71">
        <w:rPr>
          <w:rFonts w:ascii="Arial" w:hAnsi="Arial" w:cs="Arial"/>
          <w:bCs/>
          <w:szCs w:val="22"/>
          <w:lang w:val="fr-FR"/>
        </w:rPr>
        <w:t xml:space="preserve">La délégation de la </w:t>
      </w:r>
      <w:r w:rsidRPr="00DD1C71">
        <w:rPr>
          <w:rFonts w:ascii="Arial" w:hAnsi="Arial" w:cs="Arial"/>
          <w:b/>
          <w:bCs/>
          <w:szCs w:val="22"/>
          <w:lang w:val="fr-FR"/>
        </w:rPr>
        <w:t>Grenade</w:t>
      </w:r>
      <w:r w:rsidR="006F683D">
        <w:rPr>
          <w:rFonts w:ascii="Arial" w:hAnsi="Arial" w:cs="Arial"/>
          <w:bCs/>
          <w:szCs w:val="22"/>
          <w:lang w:val="fr-FR"/>
        </w:rPr>
        <w:t xml:space="preserve"> a félicité la</w:t>
      </w:r>
      <w:r w:rsidRPr="00DD1C71">
        <w:rPr>
          <w:rFonts w:ascii="Arial" w:hAnsi="Arial" w:cs="Arial"/>
          <w:bCs/>
          <w:szCs w:val="22"/>
          <w:lang w:val="fr-FR"/>
        </w:rPr>
        <w:t xml:space="preserve"> Président</w:t>
      </w:r>
      <w:r w:rsidR="006F683D">
        <w:rPr>
          <w:rFonts w:ascii="Arial" w:hAnsi="Arial" w:cs="Arial"/>
          <w:bCs/>
          <w:szCs w:val="22"/>
          <w:lang w:val="fr-FR"/>
        </w:rPr>
        <w:t>e</w:t>
      </w:r>
      <w:r w:rsidRPr="00DD1C71">
        <w:rPr>
          <w:rFonts w:ascii="Arial" w:hAnsi="Arial" w:cs="Arial"/>
          <w:bCs/>
          <w:szCs w:val="22"/>
          <w:lang w:val="fr-FR"/>
        </w:rPr>
        <w:t xml:space="preserve"> et</w:t>
      </w:r>
      <w:r>
        <w:rPr>
          <w:rFonts w:ascii="Arial" w:hAnsi="Arial" w:cs="Arial"/>
          <w:bCs/>
          <w:szCs w:val="22"/>
          <w:lang w:val="fr-FR"/>
        </w:rPr>
        <w:t xml:space="preserve"> les membres du Bureau. Elle </w:t>
      </w:r>
      <w:r w:rsidR="00F0188C">
        <w:rPr>
          <w:rFonts w:ascii="Arial" w:hAnsi="Arial" w:cs="Arial"/>
          <w:bCs/>
          <w:szCs w:val="22"/>
          <w:lang w:val="fr-FR"/>
        </w:rPr>
        <w:t>est</w:t>
      </w:r>
      <w:r w:rsidR="00F0188C" w:rsidRPr="00DD1C71">
        <w:rPr>
          <w:rFonts w:ascii="Arial" w:hAnsi="Arial" w:cs="Arial"/>
          <w:bCs/>
          <w:szCs w:val="22"/>
          <w:lang w:val="fr-FR"/>
        </w:rPr>
        <w:t xml:space="preserve"> </w:t>
      </w:r>
      <w:r w:rsidRPr="00DD1C71">
        <w:rPr>
          <w:rFonts w:ascii="Arial" w:hAnsi="Arial" w:cs="Arial"/>
          <w:bCs/>
          <w:szCs w:val="22"/>
          <w:lang w:val="fr-FR"/>
        </w:rPr>
        <w:t>favorable à la proposition de l'Algérie, car le principe de la répart</w:t>
      </w:r>
      <w:r>
        <w:rPr>
          <w:rFonts w:ascii="Arial" w:hAnsi="Arial" w:cs="Arial"/>
          <w:bCs/>
          <w:szCs w:val="22"/>
          <w:lang w:val="fr-FR"/>
        </w:rPr>
        <w:t>ition géographique équitable était le principe qui guidait</w:t>
      </w:r>
      <w:r w:rsidRPr="00DD1C71">
        <w:rPr>
          <w:rFonts w:ascii="Arial" w:hAnsi="Arial" w:cs="Arial"/>
          <w:bCs/>
          <w:szCs w:val="22"/>
          <w:lang w:val="fr-FR"/>
        </w:rPr>
        <w:t xml:space="preserve"> la politique des ressources humaines, principe qui a</w:t>
      </w:r>
      <w:r>
        <w:rPr>
          <w:rFonts w:ascii="Arial" w:hAnsi="Arial" w:cs="Arial"/>
          <w:bCs/>
          <w:szCs w:val="22"/>
          <w:lang w:val="fr-FR"/>
        </w:rPr>
        <w:t>vait</w:t>
      </w:r>
      <w:r w:rsidRPr="00DD1C71">
        <w:rPr>
          <w:rFonts w:ascii="Arial" w:hAnsi="Arial" w:cs="Arial"/>
          <w:bCs/>
          <w:szCs w:val="22"/>
          <w:lang w:val="fr-FR"/>
        </w:rPr>
        <w:t xml:space="preserve"> également été approuvé par la Conférence générale, les États membres et tous le</w:t>
      </w:r>
      <w:r>
        <w:rPr>
          <w:rFonts w:ascii="Arial" w:hAnsi="Arial" w:cs="Arial"/>
          <w:bCs/>
          <w:szCs w:val="22"/>
          <w:lang w:val="fr-FR"/>
        </w:rPr>
        <w:t>s organes directeurs, et qui était</w:t>
      </w:r>
      <w:r w:rsidRPr="00DD1C71">
        <w:rPr>
          <w:rFonts w:ascii="Arial" w:hAnsi="Arial" w:cs="Arial"/>
          <w:bCs/>
          <w:szCs w:val="22"/>
          <w:lang w:val="fr-FR"/>
        </w:rPr>
        <w:t xml:space="preserve"> suivi. La modificatio</w:t>
      </w:r>
      <w:r>
        <w:rPr>
          <w:rFonts w:ascii="Arial" w:hAnsi="Arial" w:cs="Arial"/>
          <w:bCs/>
          <w:szCs w:val="22"/>
          <w:lang w:val="fr-FR"/>
        </w:rPr>
        <w:t>n de ce</w:t>
      </w:r>
      <w:r w:rsidRPr="00DD1C71">
        <w:rPr>
          <w:rFonts w:ascii="Arial" w:hAnsi="Arial" w:cs="Arial"/>
          <w:bCs/>
          <w:szCs w:val="22"/>
          <w:lang w:val="fr-FR"/>
        </w:rPr>
        <w:t xml:space="preserve"> principe nécessiterait donc une décision des organe</w:t>
      </w:r>
      <w:r>
        <w:rPr>
          <w:rFonts w:ascii="Arial" w:hAnsi="Arial" w:cs="Arial"/>
          <w:bCs/>
          <w:szCs w:val="22"/>
          <w:lang w:val="fr-FR"/>
        </w:rPr>
        <w:t xml:space="preserve">s directeurs. En outre, il ne revenait pas à </w:t>
      </w:r>
      <w:r w:rsidRPr="00DD1C71">
        <w:rPr>
          <w:rFonts w:ascii="Arial" w:hAnsi="Arial" w:cs="Arial"/>
          <w:bCs/>
          <w:szCs w:val="22"/>
          <w:lang w:val="fr-FR"/>
        </w:rPr>
        <w:t>l'As</w:t>
      </w:r>
      <w:r>
        <w:rPr>
          <w:rFonts w:ascii="Arial" w:hAnsi="Arial" w:cs="Arial"/>
          <w:bCs/>
          <w:szCs w:val="22"/>
          <w:lang w:val="fr-FR"/>
        </w:rPr>
        <w:t xml:space="preserve">semblée générale </w:t>
      </w:r>
      <w:r w:rsidRPr="00DD1C71">
        <w:rPr>
          <w:rFonts w:ascii="Arial" w:hAnsi="Arial" w:cs="Arial"/>
          <w:bCs/>
          <w:szCs w:val="22"/>
          <w:lang w:val="fr-FR"/>
        </w:rPr>
        <w:t>d'entrer dans le détail</w:t>
      </w:r>
      <w:r w:rsidR="007443C4">
        <w:rPr>
          <w:rFonts w:ascii="Arial" w:hAnsi="Arial" w:cs="Arial"/>
          <w:bCs/>
          <w:szCs w:val="22"/>
          <w:lang w:val="fr-FR"/>
        </w:rPr>
        <w:t xml:space="preserve"> des priorités. La délégation est convenue</w:t>
      </w:r>
      <w:r w:rsidRPr="00DD1C71">
        <w:rPr>
          <w:rFonts w:ascii="Arial" w:hAnsi="Arial" w:cs="Arial"/>
          <w:bCs/>
          <w:szCs w:val="22"/>
          <w:lang w:val="fr-FR"/>
        </w:rPr>
        <w:t xml:space="preserve"> que les experts</w:t>
      </w:r>
      <w:r>
        <w:rPr>
          <w:rFonts w:ascii="Arial" w:hAnsi="Arial" w:cs="Arial"/>
          <w:bCs/>
          <w:szCs w:val="22"/>
          <w:lang w:val="fr-FR"/>
        </w:rPr>
        <w:t xml:space="preserve"> [recrutés</w:t>
      </w:r>
      <w:r w:rsidRPr="00DD1C71">
        <w:rPr>
          <w:rFonts w:ascii="Arial" w:hAnsi="Arial" w:cs="Arial"/>
          <w:bCs/>
          <w:szCs w:val="22"/>
          <w:lang w:val="fr-FR"/>
        </w:rPr>
        <w:t>] devraient tenir compte des besoins des pays</w:t>
      </w:r>
      <w:r>
        <w:rPr>
          <w:rFonts w:ascii="Arial" w:hAnsi="Arial" w:cs="Arial"/>
          <w:bCs/>
          <w:szCs w:val="22"/>
          <w:lang w:val="fr-FR"/>
        </w:rPr>
        <w:t xml:space="preserve"> en développement. Toutefois, elle ne souhaitait</w:t>
      </w:r>
      <w:r w:rsidRPr="00DD1C71">
        <w:rPr>
          <w:rFonts w:ascii="Arial" w:hAnsi="Arial" w:cs="Arial"/>
          <w:bCs/>
          <w:szCs w:val="22"/>
          <w:lang w:val="fr-FR"/>
        </w:rPr>
        <w:t xml:space="preserve"> pas déclarer par écrit que les </w:t>
      </w:r>
      <w:r>
        <w:rPr>
          <w:rFonts w:ascii="Arial" w:hAnsi="Arial" w:cs="Arial"/>
          <w:bCs/>
          <w:szCs w:val="22"/>
          <w:lang w:val="fr-FR"/>
        </w:rPr>
        <w:t>experts des pays développés étaient</w:t>
      </w:r>
      <w:r w:rsidRPr="00DD1C71">
        <w:rPr>
          <w:rFonts w:ascii="Arial" w:hAnsi="Arial" w:cs="Arial"/>
          <w:bCs/>
          <w:szCs w:val="22"/>
          <w:lang w:val="fr-FR"/>
        </w:rPr>
        <w:t xml:space="preserve"> incapables de comprendre les besoins des pays en développement. La délégation a rappelé sa propre expérience depuis le début de la création et de la négociation de la Convention, qui avait été très positive avec de nombreux experts des pays développés et en développement. L'Assemblée ne devrait donc pas prendre position con</w:t>
      </w:r>
      <w:r>
        <w:rPr>
          <w:rFonts w:ascii="Arial" w:hAnsi="Arial" w:cs="Arial"/>
          <w:bCs/>
          <w:szCs w:val="22"/>
          <w:lang w:val="fr-FR"/>
        </w:rPr>
        <w:t>tre une catégorie d'États. C'était</w:t>
      </w:r>
      <w:r w:rsidRPr="00DD1C71">
        <w:rPr>
          <w:rFonts w:ascii="Arial" w:hAnsi="Arial" w:cs="Arial"/>
          <w:bCs/>
          <w:szCs w:val="22"/>
          <w:lang w:val="fr-FR"/>
        </w:rPr>
        <w:t xml:space="preserve"> la ra</w:t>
      </w:r>
      <w:r>
        <w:rPr>
          <w:rFonts w:ascii="Arial" w:hAnsi="Arial" w:cs="Arial"/>
          <w:bCs/>
          <w:szCs w:val="22"/>
          <w:lang w:val="fr-FR"/>
        </w:rPr>
        <w:t>ison pour laquelle elle soutenait</w:t>
      </w:r>
      <w:r w:rsidRPr="00DD1C71">
        <w:rPr>
          <w:rFonts w:ascii="Arial" w:hAnsi="Arial" w:cs="Arial"/>
          <w:bCs/>
          <w:szCs w:val="22"/>
          <w:lang w:val="fr-FR"/>
        </w:rPr>
        <w:t xml:space="preserve"> fermement la proposition de l'Algérie.</w:t>
      </w:r>
    </w:p>
    <w:p w14:paraId="361B90E6" w14:textId="4424D5EC" w:rsidR="00C16D07" w:rsidRDefault="00C16D07" w:rsidP="004A79F6">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Ayant pris note des remarques formulées par l’Inde et des besoins spécifiques des pays en </w:t>
      </w:r>
      <w:r w:rsidRPr="00C16D07">
        <w:rPr>
          <w:rFonts w:ascii="Arial" w:hAnsi="Arial" w:cs="Arial"/>
          <w:bCs/>
          <w:szCs w:val="22"/>
          <w:lang w:val="fr-FR"/>
        </w:rPr>
        <w:t>développement</w:t>
      </w:r>
      <w:r>
        <w:rPr>
          <w:rFonts w:ascii="Arial" w:hAnsi="Arial" w:cs="Arial"/>
          <w:bCs/>
          <w:szCs w:val="22"/>
          <w:lang w:val="fr-FR"/>
        </w:rPr>
        <w:t xml:space="preserve">, la </w:t>
      </w:r>
      <w:r w:rsidRPr="00C16D07">
        <w:rPr>
          <w:rFonts w:ascii="Arial" w:hAnsi="Arial" w:cs="Arial"/>
          <w:bCs/>
          <w:szCs w:val="22"/>
          <w:lang w:val="fr-FR"/>
        </w:rPr>
        <w:t>délégation</w:t>
      </w:r>
      <w:r>
        <w:rPr>
          <w:rFonts w:ascii="Arial" w:hAnsi="Arial" w:cs="Arial"/>
          <w:bCs/>
          <w:szCs w:val="22"/>
          <w:lang w:val="fr-FR"/>
        </w:rPr>
        <w:t xml:space="preserve"> de l’</w:t>
      </w:r>
      <w:r w:rsidRPr="00C16D07">
        <w:rPr>
          <w:rFonts w:ascii="Arial" w:hAnsi="Arial" w:cs="Arial"/>
          <w:b/>
          <w:bCs/>
          <w:szCs w:val="22"/>
          <w:lang w:val="fr-FR"/>
        </w:rPr>
        <w:t>Éthiopie</w:t>
      </w:r>
      <w:r>
        <w:rPr>
          <w:rFonts w:ascii="Arial" w:hAnsi="Arial" w:cs="Arial"/>
          <w:bCs/>
          <w:szCs w:val="22"/>
          <w:lang w:val="fr-FR"/>
        </w:rPr>
        <w:t xml:space="preserve"> soutenait la proposition de la Chine.</w:t>
      </w:r>
    </w:p>
    <w:p w14:paraId="6BC6A881" w14:textId="39681587" w:rsidR="00C16D07" w:rsidRDefault="00C16D07" w:rsidP="004A79F6">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lastRenderedPageBreak/>
        <w:t xml:space="preserve">La </w:t>
      </w:r>
      <w:r w:rsidRPr="00C16D07">
        <w:rPr>
          <w:rFonts w:ascii="Arial" w:hAnsi="Arial" w:cs="Arial"/>
          <w:bCs/>
          <w:szCs w:val="22"/>
          <w:lang w:val="fr-FR"/>
        </w:rPr>
        <w:t>délégation</w:t>
      </w:r>
      <w:r>
        <w:rPr>
          <w:rFonts w:ascii="Arial" w:hAnsi="Arial" w:cs="Arial"/>
          <w:bCs/>
          <w:szCs w:val="22"/>
          <w:lang w:val="fr-FR"/>
        </w:rPr>
        <w:t xml:space="preserve"> de l’</w:t>
      </w:r>
      <w:r w:rsidRPr="00C16D07">
        <w:rPr>
          <w:rFonts w:ascii="Arial" w:hAnsi="Arial" w:cs="Arial"/>
          <w:b/>
          <w:bCs/>
          <w:szCs w:val="22"/>
          <w:lang w:val="fr-FR"/>
        </w:rPr>
        <w:t>Allemagne</w:t>
      </w:r>
      <w:r>
        <w:rPr>
          <w:rFonts w:ascii="Arial" w:hAnsi="Arial" w:cs="Arial"/>
          <w:bCs/>
          <w:szCs w:val="22"/>
          <w:lang w:val="fr-FR"/>
        </w:rPr>
        <w:t xml:space="preserve"> était favorable à la proposition de l’Algérie, en reprenant les raisons exprimées par la Grenade. Toutefois, elle n’était pas certaine que le libellé « en accordant la priorité » était conforme aux procédures de recrutement en cours qui avaient été convenues pendant les précédentes Conférences générales.</w:t>
      </w:r>
    </w:p>
    <w:p w14:paraId="2B8C9D36" w14:textId="767B47A0" w:rsidR="00C16D07" w:rsidRDefault="00C16D07" w:rsidP="004A79F6">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Sur le plan </w:t>
      </w:r>
      <w:r w:rsidRPr="00C16D07">
        <w:rPr>
          <w:rFonts w:ascii="Arial" w:hAnsi="Arial" w:cs="Arial"/>
          <w:bCs/>
          <w:szCs w:val="22"/>
          <w:lang w:val="fr-FR"/>
        </w:rPr>
        <w:t xml:space="preserve">technique, la délégation de la </w:t>
      </w:r>
      <w:r w:rsidRPr="00C16D07">
        <w:rPr>
          <w:rFonts w:ascii="Arial" w:hAnsi="Arial" w:cs="Arial"/>
          <w:b/>
          <w:bCs/>
          <w:szCs w:val="22"/>
          <w:lang w:val="fr-FR"/>
        </w:rPr>
        <w:t>Palestine</w:t>
      </w:r>
      <w:r>
        <w:rPr>
          <w:rFonts w:ascii="Arial" w:hAnsi="Arial" w:cs="Arial"/>
          <w:bCs/>
          <w:szCs w:val="22"/>
          <w:lang w:val="fr-FR"/>
        </w:rPr>
        <w:t xml:space="preserve"> a souligné</w:t>
      </w:r>
      <w:r w:rsidRPr="00C16D07">
        <w:rPr>
          <w:rFonts w:ascii="Arial" w:hAnsi="Arial" w:cs="Arial"/>
          <w:bCs/>
          <w:szCs w:val="22"/>
          <w:lang w:val="fr-FR"/>
        </w:rPr>
        <w:t xml:space="preserve"> que les noms de tous les pays soutenant les différentes propositions n'</w:t>
      </w:r>
      <w:r>
        <w:rPr>
          <w:rFonts w:ascii="Arial" w:hAnsi="Arial" w:cs="Arial"/>
          <w:bCs/>
          <w:szCs w:val="22"/>
          <w:lang w:val="fr-FR"/>
        </w:rPr>
        <w:t>apparaissaient pas à l'écran. Elle</w:t>
      </w:r>
      <w:r w:rsidRPr="00C16D07">
        <w:rPr>
          <w:rFonts w:ascii="Arial" w:hAnsi="Arial" w:cs="Arial"/>
          <w:bCs/>
          <w:szCs w:val="22"/>
          <w:lang w:val="fr-FR"/>
        </w:rPr>
        <w:t xml:space="preserve"> a fait observer que la proposition de l'Algérie avait reproduit une contradiction dans son paragraphe. Compte tenu du principe de la répartition géographique équitable, comme l'a</w:t>
      </w:r>
      <w:r>
        <w:rPr>
          <w:rFonts w:ascii="Arial" w:hAnsi="Arial" w:cs="Arial"/>
          <w:bCs/>
          <w:szCs w:val="22"/>
          <w:lang w:val="fr-FR"/>
        </w:rPr>
        <w:t>vait</w:t>
      </w:r>
      <w:r w:rsidRPr="00C16D07">
        <w:rPr>
          <w:rFonts w:ascii="Arial" w:hAnsi="Arial" w:cs="Arial"/>
          <w:bCs/>
          <w:szCs w:val="22"/>
          <w:lang w:val="fr-FR"/>
        </w:rPr>
        <w:t xml:space="preserve"> souligné le Secrétariat, la priorité serait donnée aux pays sous-représentés, qui ne répond</w:t>
      </w:r>
      <w:r>
        <w:rPr>
          <w:rFonts w:ascii="Arial" w:hAnsi="Arial" w:cs="Arial"/>
          <w:bCs/>
          <w:szCs w:val="22"/>
          <w:lang w:val="fr-FR"/>
        </w:rPr>
        <w:t>aient pas nécessairement aux « </w:t>
      </w:r>
      <w:r w:rsidRPr="00C16D07">
        <w:rPr>
          <w:rFonts w:ascii="Arial" w:hAnsi="Arial" w:cs="Arial"/>
          <w:bCs/>
          <w:szCs w:val="22"/>
          <w:lang w:val="fr-FR"/>
        </w:rPr>
        <w:t>besoins spécifi</w:t>
      </w:r>
      <w:r>
        <w:rPr>
          <w:rFonts w:ascii="Arial" w:hAnsi="Arial" w:cs="Arial"/>
          <w:bCs/>
          <w:szCs w:val="22"/>
          <w:lang w:val="fr-FR"/>
        </w:rPr>
        <w:t>ques des pays en développement »</w:t>
      </w:r>
      <w:r w:rsidRPr="00C16D07">
        <w:rPr>
          <w:rFonts w:ascii="Arial" w:hAnsi="Arial" w:cs="Arial"/>
          <w:bCs/>
          <w:szCs w:val="22"/>
          <w:lang w:val="fr-FR"/>
        </w:rPr>
        <w:t>. La délégation ne voyait pas le lien entre la satisfaction des besoins spécifiques des pays en développement et le principe de la répartition géo</w:t>
      </w:r>
      <w:r>
        <w:rPr>
          <w:rFonts w:ascii="Arial" w:hAnsi="Arial" w:cs="Arial"/>
          <w:bCs/>
          <w:szCs w:val="22"/>
          <w:lang w:val="fr-FR"/>
        </w:rPr>
        <w:t>graphique équitable. Elle estimait</w:t>
      </w:r>
      <w:r w:rsidRPr="00C16D07">
        <w:rPr>
          <w:rFonts w:ascii="Arial" w:hAnsi="Arial" w:cs="Arial"/>
          <w:bCs/>
          <w:szCs w:val="22"/>
          <w:lang w:val="fr-FR"/>
        </w:rPr>
        <w:t xml:space="preserve"> </w:t>
      </w:r>
      <w:r>
        <w:rPr>
          <w:rFonts w:ascii="Arial" w:hAnsi="Arial" w:cs="Arial"/>
          <w:bCs/>
          <w:szCs w:val="22"/>
          <w:lang w:val="fr-FR"/>
        </w:rPr>
        <w:t>que l'amendement de la Chine était</w:t>
      </w:r>
      <w:r w:rsidRPr="00C16D07">
        <w:rPr>
          <w:rFonts w:ascii="Arial" w:hAnsi="Arial" w:cs="Arial"/>
          <w:bCs/>
          <w:szCs w:val="22"/>
          <w:lang w:val="fr-FR"/>
        </w:rPr>
        <w:t xml:space="preserve"> clair. En fait, bien que l'octroi d'une priorité ne soit pa</w:t>
      </w:r>
      <w:r>
        <w:rPr>
          <w:rFonts w:ascii="Arial" w:hAnsi="Arial" w:cs="Arial"/>
          <w:bCs/>
          <w:szCs w:val="22"/>
          <w:lang w:val="fr-FR"/>
        </w:rPr>
        <w:t>s une pratique courante, il fallait</w:t>
      </w:r>
      <w:r w:rsidRPr="00C16D07">
        <w:rPr>
          <w:rFonts w:ascii="Arial" w:hAnsi="Arial" w:cs="Arial"/>
          <w:bCs/>
          <w:szCs w:val="22"/>
          <w:lang w:val="fr-FR"/>
        </w:rPr>
        <w:t xml:space="preserve"> gard</w:t>
      </w:r>
      <w:r>
        <w:rPr>
          <w:rFonts w:ascii="Arial" w:hAnsi="Arial" w:cs="Arial"/>
          <w:bCs/>
          <w:szCs w:val="22"/>
          <w:lang w:val="fr-FR"/>
        </w:rPr>
        <w:t>er à l'esprit que ces postes étaient</w:t>
      </w:r>
      <w:r w:rsidRPr="00C16D07">
        <w:rPr>
          <w:rFonts w:ascii="Arial" w:hAnsi="Arial" w:cs="Arial"/>
          <w:bCs/>
          <w:szCs w:val="22"/>
          <w:lang w:val="fr-FR"/>
        </w:rPr>
        <w:t xml:space="preserve"> également financés d'une manière inhabituelle et exceptionnelle. À l'occasion, des exceptions déterminaient les règles</w:t>
      </w:r>
      <w:r w:rsidR="003A33BC">
        <w:rPr>
          <w:rFonts w:ascii="Arial" w:hAnsi="Arial" w:cs="Arial"/>
          <w:bCs/>
          <w:szCs w:val="22"/>
          <w:lang w:val="fr-FR"/>
        </w:rPr>
        <w:t>. La proposition de la Chine était</w:t>
      </w:r>
      <w:r w:rsidRPr="00C16D07">
        <w:rPr>
          <w:rFonts w:ascii="Arial" w:hAnsi="Arial" w:cs="Arial"/>
          <w:bCs/>
          <w:szCs w:val="22"/>
          <w:lang w:val="fr-FR"/>
        </w:rPr>
        <w:t xml:space="preserve"> donc applicable.</w:t>
      </w:r>
    </w:p>
    <w:p w14:paraId="40190F3D" w14:textId="3FCCE597" w:rsidR="00C16D07" w:rsidRDefault="00C16D07" w:rsidP="004A79F6">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C16D07">
        <w:rPr>
          <w:rFonts w:ascii="Arial" w:hAnsi="Arial" w:cs="Arial"/>
          <w:b/>
          <w:bCs/>
          <w:szCs w:val="22"/>
          <w:lang w:val="fr-FR"/>
        </w:rPr>
        <w:t>Présidente</w:t>
      </w:r>
      <w:r>
        <w:rPr>
          <w:rFonts w:ascii="Arial" w:hAnsi="Arial" w:cs="Arial"/>
          <w:bCs/>
          <w:szCs w:val="22"/>
          <w:lang w:val="fr-FR"/>
        </w:rPr>
        <w:t xml:space="preserve"> a dit comprendre le processus démocratique, mais avant de changer les règles, il était important de bien saisir ce qui était en jeu et d’avoir une vision claire et précise.</w:t>
      </w:r>
    </w:p>
    <w:p w14:paraId="51D5AF18" w14:textId="2B389DB9" w:rsidR="00C16D07" w:rsidRDefault="00C16D07" w:rsidP="004A79F6">
      <w:pPr>
        <w:numPr>
          <w:ilvl w:val="0"/>
          <w:numId w:val="14"/>
        </w:numPr>
        <w:suppressAutoHyphens/>
        <w:autoSpaceDE w:val="0"/>
        <w:spacing w:before="120"/>
        <w:ind w:left="709" w:hanging="709"/>
        <w:jc w:val="both"/>
        <w:rPr>
          <w:rFonts w:ascii="Arial" w:hAnsi="Arial" w:cs="Arial"/>
          <w:bCs/>
          <w:szCs w:val="22"/>
          <w:lang w:val="fr-FR"/>
        </w:rPr>
      </w:pPr>
      <w:r w:rsidRPr="00C16D07">
        <w:rPr>
          <w:rFonts w:ascii="Arial" w:hAnsi="Arial" w:cs="Arial"/>
          <w:bCs/>
          <w:szCs w:val="22"/>
          <w:lang w:val="fr-FR"/>
        </w:rPr>
        <w:t>La délégation de l'</w:t>
      </w:r>
      <w:r w:rsidRPr="00C16D07">
        <w:rPr>
          <w:rFonts w:ascii="Arial" w:hAnsi="Arial" w:cs="Arial"/>
          <w:b/>
          <w:bCs/>
          <w:szCs w:val="22"/>
          <w:lang w:val="fr-FR"/>
        </w:rPr>
        <w:t>Algérie</w:t>
      </w:r>
      <w:r w:rsidRPr="00C16D07">
        <w:rPr>
          <w:rFonts w:ascii="Arial" w:hAnsi="Arial" w:cs="Arial"/>
          <w:bCs/>
          <w:szCs w:val="22"/>
          <w:lang w:val="fr-FR"/>
        </w:rPr>
        <w:t xml:space="preserve"> a suggéré qu'avant d'écouter </w:t>
      </w:r>
      <w:r w:rsidR="003A33BC">
        <w:rPr>
          <w:rFonts w:ascii="Arial" w:hAnsi="Arial" w:cs="Arial"/>
          <w:bCs/>
          <w:szCs w:val="22"/>
          <w:lang w:val="fr-FR"/>
        </w:rPr>
        <w:t xml:space="preserve">d’autres interventions des </w:t>
      </w:r>
      <w:r w:rsidRPr="00C16D07">
        <w:rPr>
          <w:rFonts w:ascii="Arial" w:hAnsi="Arial" w:cs="Arial"/>
          <w:bCs/>
          <w:szCs w:val="22"/>
          <w:lang w:val="fr-FR"/>
        </w:rPr>
        <w:t xml:space="preserve">délégations, étant donné que toutes étaient d'accord avec l'esprit de l'amendement mais </w:t>
      </w:r>
      <w:r>
        <w:rPr>
          <w:rFonts w:ascii="Arial" w:hAnsi="Arial" w:cs="Arial"/>
          <w:bCs/>
          <w:szCs w:val="22"/>
          <w:lang w:val="fr-FR"/>
        </w:rPr>
        <w:t>qu’il y avait</w:t>
      </w:r>
      <w:r w:rsidRPr="00C16D07">
        <w:rPr>
          <w:rFonts w:ascii="Arial" w:hAnsi="Arial" w:cs="Arial"/>
          <w:bCs/>
          <w:szCs w:val="22"/>
          <w:lang w:val="fr-FR"/>
        </w:rPr>
        <w:t xml:space="preserve"> des problèmes de</w:t>
      </w:r>
      <w:r>
        <w:rPr>
          <w:rFonts w:ascii="Arial" w:hAnsi="Arial" w:cs="Arial"/>
          <w:bCs/>
          <w:szCs w:val="22"/>
          <w:lang w:val="fr-FR"/>
        </w:rPr>
        <w:t xml:space="preserve"> libellé</w:t>
      </w:r>
      <w:r w:rsidRPr="00C16D07">
        <w:rPr>
          <w:rFonts w:ascii="Arial" w:hAnsi="Arial" w:cs="Arial"/>
          <w:bCs/>
          <w:szCs w:val="22"/>
          <w:lang w:val="fr-FR"/>
        </w:rPr>
        <w:t>, la parole soit donnée au Secrétariat et à son administration</w:t>
      </w:r>
      <w:r>
        <w:rPr>
          <w:rFonts w:ascii="Arial" w:hAnsi="Arial" w:cs="Arial"/>
          <w:bCs/>
          <w:szCs w:val="22"/>
          <w:lang w:val="fr-FR"/>
        </w:rPr>
        <w:t xml:space="preserve"> pour apporter des </w:t>
      </w:r>
      <w:r w:rsidRPr="00C16D07">
        <w:rPr>
          <w:rFonts w:ascii="Arial" w:hAnsi="Arial" w:cs="Arial"/>
          <w:bCs/>
          <w:szCs w:val="22"/>
          <w:lang w:val="fr-FR"/>
        </w:rPr>
        <w:t>éclaircissements. Par exemple, il n'</w:t>
      </w:r>
      <w:r>
        <w:rPr>
          <w:rFonts w:ascii="Arial" w:hAnsi="Arial" w:cs="Arial"/>
          <w:bCs/>
          <w:szCs w:val="22"/>
          <w:lang w:val="fr-FR"/>
        </w:rPr>
        <w:t xml:space="preserve">était pas clair à quels pays « les pays en développement » </w:t>
      </w:r>
      <w:r w:rsidRPr="00C16D07">
        <w:rPr>
          <w:rFonts w:ascii="Arial" w:hAnsi="Arial" w:cs="Arial"/>
          <w:bCs/>
          <w:szCs w:val="22"/>
          <w:lang w:val="fr-FR"/>
        </w:rPr>
        <w:t xml:space="preserve">faisaient </w:t>
      </w:r>
      <w:r>
        <w:rPr>
          <w:rFonts w:ascii="Arial" w:hAnsi="Arial" w:cs="Arial"/>
          <w:bCs/>
          <w:szCs w:val="22"/>
          <w:lang w:val="fr-FR"/>
        </w:rPr>
        <w:t xml:space="preserve">référence </w:t>
      </w:r>
      <w:r w:rsidRPr="00C16D07">
        <w:rPr>
          <w:rFonts w:ascii="Arial" w:hAnsi="Arial" w:cs="Arial"/>
          <w:bCs/>
          <w:szCs w:val="22"/>
          <w:lang w:val="fr-FR"/>
        </w:rPr>
        <w:t>et s'il existait en fait une liste exhaustive de pays en développement déterminant leur cl</w:t>
      </w:r>
      <w:r>
        <w:rPr>
          <w:rFonts w:ascii="Arial" w:hAnsi="Arial" w:cs="Arial"/>
          <w:bCs/>
          <w:szCs w:val="22"/>
          <w:lang w:val="fr-FR"/>
        </w:rPr>
        <w:t>assification, étant donné que « répartition équitable » signifiait « équité »</w:t>
      </w:r>
      <w:r w:rsidRPr="00C16D07">
        <w:rPr>
          <w:rFonts w:ascii="Arial" w:hAnsi="Arial" w:cs="Arial"/>
          <w:bCs/>
          <w:szCs w:val="22"/>
          <w:lang w:val="fr-FR"/>
        </w:rPr>
        <w:t>.</w:t>
      </w:r>
    </w:p>
    <w:p w14:paraId="3FB9FC9C" w14:textId="57E0A0D7" w:rsidR="00C16D07" w:rsidRDefault="00C16D07" w:rsidP="004A79F6">
      <w:pPr>
        <w:numPr>
          <w:ilvl w:val="0"/>
          <w:numId w:val="14"/>
        </w:numPr>
        <w:suppressAutoHyphens/>
        <w:autoSpaceDE w:val="0"/>
        <w:spacing w:before="120"/>
        <w:ind w:left="709" w:hanging="709"/>
        <w:jc w:val="both"/>
        <w:rPr>
          <w:rFonts w:ascii="Arial" w:hAnsi="Arial" w:cs="Arial"/>
          <w:bCs/>
          <w:szCs w:val="22"/>
          <w:lang w:val="fr-FR"/>
        </w:rPr>
      </w:pPr>
      <w:r w:rsidRPr="00C16D07">
        <w:rPr>
          <w:rFonts w:ascii="Arial" w:hAnsi="Arial" w:cs="Arial"/>
          <w:bCs/>
          <w:szCs w:val="22"/>
          <w:lang w:val="fr-FR"/>
        </w:rPr>
        <w:t xml:space="preserve">La délégation du </w:t>
      </w:r>
      <w:r w:rsidRPr="00C16D07">
        <w:rPr>
          <w:rFonts w:ascii="Arial" w:hAnsi="Arial" w:cs="Arial"/>
          <w:b/>
          <w:bCs/>
          <w:szCs w:val="22"/>
          <w:lang w:val="fr-FR"/>
        </w:rPr>
        <w:t>Botswana</w:t>
      </w:r>
      <w:r w:rsidR="003A33BC">
        <w:rPr>
          <w:rFonts w:ascii="Arial" w:hAnsi="Arial" w:cs="Arial"/>
          <w:bCs/>
          <w:szCs w:val="22"/>
          <w:lang w:val="fr-FR"/>
        </w:rPr>
        <w:t xml:space="preserve"> qui cherchait à sortir de l'impasse, a demandé</w:t>
      </w:r>
      <w:r w:rsidRPr="00C16D07">
        <w:rPr>
          <w:rFonts w:ascii="Arial" w:hAnsi="Arial" w:cs="Arial"/>
          <w:bCs/>
          <w:szCs w:val="22"/>
          <w:lang w:val="fr-FR"/>
        </w:rPr>
        <w:t xml:space="preserve"> au Secrétariat de résoud</w:t>
      </w:r>
      <w:r>
        <w:rPr>
          <w:rFonts w:ascii="Arial" w:hAnsi="Arial" w:cs="Arial"/>
          <w:bCs/>
          <w:szCs w:val="22"/>
          <w:lang w:val="fr-FR"/>
        </w:rPr>
        <w:t>re la question du libellé</w:t>
      </w:r>
      <w:r w:rsidRPr="00C16D07">
        <w:rPr>
          <w:rFonts w:ascii="Arial" w:hAnsi="Arial" w:cs="Arial"/>
          <w:bCs/>
          <w:szCs w:val="22"/>
          <w:lang w:val="fr-FR"/>
        </w:rPr>
        <w:t>, l'Inde acceptant très clairement l'amendement proposé par la Chine, ce qui permettrait de conclure la discussion. Il n'était donc pas nécessaire de revenir sur les propositions ultérieures visant à modifier la proposition initiale de l'Inde. Le Secrétariat pourrait donc clarifier toute difficulté technique qu'ils verraient dans la mise en œuvre de l'amendement de la Chine.</w:t>
      </w:r>
    </w:p>
    <w:p w14:paraId="7734ABE8" w14:textId="15701537" w:rsidR="00C16D07" w:rsidRDefault="00C16D07" w:rsidP="0007410A">
      <w:pPr>
        <w:numPr>
          <w:ilvl w:val="0"/>
          <w:numId w:val="14"/>
        </w:numPr>
        <w:suppressAutoHyphens/>
        <w:autoSpaceDE w:val="0"/>
        <w:spacing w:before="120"/>
        <w:ind w:left="709" w:hanging="709"/>
        <w:jc w:val="both"/>
        <w:rPr>
          <w:rFonts w:ascii="Arial" w:hAnsi="Arial" w:cs="Arial"/>
          <w:bCs/>
          <w:szCs w:val="22"/>
          <w:lang w:val="fr-FR"/>
        </w:rPr>
      </w:pPr>
      <w:r w:rsidRPr="00C16D07">
        <w:rPr>
          <w:rFonts w:ascii="Arial" w:hAnsi="Arial" w:cs="Arial"/>
          <w:bCs/>
          <w:szCs w:val="22"/>
          <w:lang w:val="fr-FR"/>
        </w:rPr>
        <w:t xml:space="preserve">Le </w:t>
      </w:r>
      <w:r w:rsidRPr="00C16D07">
        <w:rPr>
          <w:rFonts w:ascii="Arial" w:hAnsi="Arial" w:cs="Arial"/>
          <w:b/>
          <w:bCs/>
          <w:szCs w:val="22"/>
          <w:lang w:val="fr-FR"/>
        </w:rPr>
        <w:t>Secrétaire</w:t>
      </w:r>
      <w:r w:rsidRPr="00C16D07">
        <w:rPr>
          <w:rFonts w:ascii="Arial" w:hAnsi="Arial" w:cs="Arial"/>
          <w:bCs/>
          <w:szCs w:val="22"/>
          <w:lang w:val="fr-FR"/>
        </w:rPr>
        <w:t xml:space="preserve"> </w:t>
      </w:r>
      <w:r>
        <w:rPr>
          <w:rFonts w:ascii="Arial" w:hAnsi="Arial" w:cs="Arial"/>
          <w:bCs/>
          <w:szCs w:val="22"/>
          <w:lang w:val="fr-FR"/>
        </w:rPr>
        <w:t>saisissait bien la teneur des propos de l’</w:t>
      </w:r>
      <w:r w:rsidRPr="00C16D07">
        <w:rPr>
          <w:rFonts w:ascii="Arial" w:hAnsi="Arial" w:cs="Arial"/>
          <w:bCs/>
          <w:szCs w:val="22"/>
          <w:lang w:val="fr-FR"/>
        </w:rPr>
        <w:t>Assemblée</w:t>
      </w:r>
      <w:r>
        <w:rPr>
          <w:rFonts w:ascii="Arial" w:hAnsi="Arial" w:cs="Arial"/>
          <w:bCs/>
          <w:szCs w:val="22"/>
          <w:lang w:val="fr-FR"/>
        </w:rPr>
        <w:t xml:space="preserve"> </w:t>
      </w:r>
      <w:r w:rsidRPr="00C16D07">
        <w:rPr>
          <w:rFonts w:ascii="Arial" w:hAnsi="Arial" w:cs="Arial"/>
          <w:bCs/>
          <w:szCs w:val="22"/>
          <w:lang w:val="fr-FR"/>
        </w:rPr>
        <w:t>en ce qui concerne l</w:t>
      </w:r>
      <w:r>
        <w:rPr>
          <w:rFonts w:ascii="Arial" w:hAnsi="Arial" w:cs="Arial"/>
          <w:bCs/>
          <w:szCs w:val="22"/>
          <w:lang w:val="fr-FR"/>
        </w:rPr>
        <w:t>e recrutement. Toutefois, il était</w:t>
      </w:r>
      <w:r w:rsidRPr="00C16D07">
        <w:rPr>
          <w:rFonts w:ascii="Arial" w:hAnsi="Arial" w:cs="Arial"/>
          <w:bCs/>
          <w:szCs w:val="22"/>
          <w:lang w:val="fr-FR"/>
        </w:rPr>
        <w:t xml:space="preserve"> important de comprendre que l'Assemblée générale de la Convention n'a</w:t>
      </w:r>
      <w:r>
        <w:rPr>
          <w:rFonts w:ascii="Arial" w:hAnsi="Arial" w:cs="Arial"/>
          <w:bCs/>
          <w:szCs w:val="22"/>
          <w:lang w:val="fr-FR"/>
        </w:rPr>
        <w:t xml:space="preserve">vait </w:t>
      </w:r>
      <w:r w:rsidRPr="00C16D07">
        <w:rPr>
          <w:rFonts w:ascii="Arial" w:hAnsi="Arial" w:cs="Arial"/>
          <w:bCs/>
          <w:szCs w:val="22"/>
          <w:lang w:val="fr-FR"/>
        </w:rPr>
        <w:t>pas le pouvoir de passer</w:t>
      </w:r>
      <w:r>
        <w:rPr>
          <w:rFonts w:ascii="Arial" w:hAnsi="Arial" w:cs="Arial"/>
          <w:bCs/>
          <w:szCs w:val="22"/>
          <w:lang w:val="fr-FR"/>
        </w:rPr>
        <w:t xml:space="preserve"> outre les</w:t>
      </w:r>
      <w:r w:rsidRPr="00C16D07">
        <w:rPr>
          <w:rFonts w:ascii="Arial" w:hAnsi="Arial" w:cs="Arial"/>
          <w:bCs/>
          <w:szCs w:val="22"/>
          <w:lang w:val="fr-FR"/>
        </w:rPr>
        <w:t xml:space="preserve"> décisions de la C</w:t>
      </w:r>
      <w:r>
        <w:rPr>
          <w:rFonts w:ascii="Arial" w:hAnsi="Arial" w:cs="Arial"/>
          <w:bCs/>
          <w:szCs w:val="22"/>
          <w:lang w:val="fr-FR"/>
        </w:rPr>
        <w:t>onférence générale et du Comité</w:t>
      </w:r>
      <w:r w:rsidRPr="00C16D07">
        <w:rPr>
          <w:rFonts w:ascii="Arial" w:hAnsi="Arial" w:cs="Arial"/>
          <w:bCs/>
          <w:szCs w:val="22"/>
          <w:lang w:val="fr-FR"/>
        </w:rPr>
        <w:t xml:space="preserve"> exécutif, qui régiss</w:t>
      </w:r>
      <w:r>
        <w:rPr>
          <w:rFonts w:ascii="Arial" w:hAnsi="Arial" w:cs="Arial"/>
          <w:bCs/>
          <w:szCs w:val="22"/>
          <w:lang w:val="fr-FR"/>
        </w:rPr>
        <w:t>ai</w:t>
      </w:r>
      <w:r w:rsidRPr="00C16D07">
        <w:rPr>
          <w:rFonts w:ascii="Arial" w:hAnsi="Arial" w:cs="Arial"/>
          <w:bCs/>
          <w:szCs w:val="22"/>
          <w:lang w:val="fr-FR"/>
        </w:rPr>
        <w:t xml:space="preserve">ent les règles de recrutement </w:t>
      </w:r>
      <w:r w:rsidR="00751D4D">
        <w:rPr>
          <w:rFonts w:ascii="Arial" w:hAnsi="Arial" w:cs="Arial"/>
          <w:bCs/>
          <w:szCs w:val="22"/>
          <w:lang w:val="fr-FR"/>
        </w:rPr>
        <w:t>du personnel. Le Secrétariat entre</w:t>
      </w:r>
      <w:r w:rsidRPr="00C16D07">
        <w:rPr>
          <w:rFonts w:ascii="Arial" w:hAnsi="Arial" w:cs="Arial"/>
          <w:bCs/>
          <w:szCs w:val="22"/>
          <w:lang w:val="fr-FR"/>
        </w:rPr>
        <w:t>voyait un problè</w:t>
      </w:r>
      <w:r>
        <w:rPr>
          <w:rFonts w:ascii="Arial" w:hAnsi="Arial" w:cs="Arial"/>
          <w:bCs/>
          <w:szCs w:val="22"/>
          <w:lang w:val="fr-FR"/>
        </w:rPr>
        <w:t>me technique dans le libellé</w:t>
      </w:r>
      <w:r w:rsidRPr="00C16D07">
        <w:rPr>
          <w:rFonts w:ascii="Arial" w:hAnsi="Arial" w:cs="Arial"/>
          <w:bCs/>
          <w:szCs w:val="22"/>
          <w:lang w:val="fr-FR"/>
        </w:rPr>
        <w:t xml:space="preserve"> de la proposition de la Chine, qui n'était pas pleinement conforme aux principes du recrutement. Le Secrétariat craignait que cela ne rende le recrutement diffi</w:t>
      </w:r>
      <w:r>
        <w:rPr>
          <w:rFonts w:ascii="Arial" w:hAnsi="Arial" w:cs="Arial"/>
          <w:bCs/>
          <w:szCs w:val="22"/>
          <w:lang w:val="fr-FR"/>
        </w:rPr>
        <w:t xml:space="preserve">cile. En outre, le Secrétaire </w:t>
      </w:r>
      <w:r w:rsidRPr="00C16D07">
        <w:rPr>
          <w:rFonts w:ascii="Arial" w:hAnsi="Arial" w:cs="Arial"/>
          <w:bCs/>
          <w:szCs w:val="22"/>
          <w:lang w:val="fr-FR"/>
        </w:rPr>
        <w:t>fai</w:t>
      </w:r>
      <w:r>
        <w:rPr>
          <w:rFonts w:ascii="Arial" w:hAnsi="Arial" w:cs="Arial"/>
          <w:bCs/>
          <w:szCs w:val="22"/>
          <w:lang w:val="fr-FR"/>
        </w:rPr>
        <w:t>sai</w:t>
      </w:r>
      <w:r w:rsidRPr="00C16D07">
        <w:rPr>
          <w:rFonts w:ascii="Arial" w:hAnsi="Arial" w:cs="Arial"/>
          <w:bCs/>
          <w:szCs w:val="22"/>
          <w:lang w:val="fr-FR"/>
        </w:rPr>
        <w:t>t sienne la remarque concernant la défini</w:t>
      </w:r>
      <w:r w:rsidR="00751D4D">
        <w:rPr>
          <w:rFonts w:ascii="Arial" w:hAnsi="Arial" w:cs="Arial"/>
          <w:bCs/>
          <w:szCs w:val="22"/>
          <w:lang w:val="fr-FR"/>
        </w:rPr>
        <w:t>tion d'un pays en développement</w:t>
      </w:r>
      <w:r w:rsidRPr="00C16D07">
        <w:rPr>
          <w:rFonts w:ascii="Arial" w:hAnsi="Arial" w:cs="Arial"/>
          <w:bCs/>
          <w:szCs w:val="22"/>
          <w:lang w:val="fr-FR"/>
        </w:rPr>
        <w:t xml:space="preserve"> car </w:t>
      </w:r>
      <w:r>
        <w:rPr>
          <w:rFonts w:ascii="Arial" w:hAnsi="Arial" w:cs="Arial"/>
          <w:bCs/>
          <w:szCs w:val="22"/>
          <w:lang w:val="fr-FR"/>
        </w:rPr>
        <w:t>rien n’était précis à cet égard, à savoir,</w:t>
      </w:r>
      <w:r w:rsidRPr="00C16D07">
        <w:rPr>
          <w:rFonts w:ascii="Arial" w:hAnsi="Arial" w:cs="Arial"/>
          <w:bCs/>
          <w:szCs w:val="22"/>
          <w:lang w:val="fr-FR"/>
        </w:rPr>
        <w:t xml:space="preserve"> les pays à revenu intermédiaire de la tranche inférieure ou à revenu intermédiaire de la tranche supérieure se considéraient</w:t>
      </w:r>
      <w:r>
        <w:rPr>
          <w:rFonts w:ascii="Arial" w:hAnsi="Arial" w:cs="Arial"/>
          <w:bCs/>
          <w:szCs w:val="22"/>
          <w:lang w:val="fr-FR"/>
        </w:rPr>
        <w:t>-ils</w:t>
      </w:r>
      <w:r w:rsidRPr="00C16D07">
        <w:rPr>
          <w:rFonts w:ascii="Arial" w:hAnsi="Arial" w:cs="Arial"/>
          <w:bCs/>
          <w:szCs w:val="22"/>
          <w:lang w:val="fr-FR"/>
        </w:rPr>
        <w:t xml:space="preserve"> comme des pays en dévelo</w:t>
      </w:r>
      <w:r>
        <w:rPr>
          <w:rFonts w:ascii="Arial" w:hAnsi="Arial" w:cs="Arial"/>
          <w:bCs/>
          <w:szCs w:val="22"/>
          <w:lang w:val="fr-FR"/>
        </w:rPr>
        <w:t>ppement ? Le Secrétaire respectait</w:t>
      </w:r>
      <w:r w:rsidRPr="00C16D07">
        <w:rPr>
          <w:rFonts w:ascii="Arial" w:hAnsi="Arial" w:cs="Arial"/>
          <w:bCs/>
          <w:szCs w:val="22"/>
          <w:lang w:val="fr-FR"/>
        </w:rPr>
        <w:t xml:space="preserve"> plei</w:t>
      </w:r>
      <w:r w:rsidR="00751D4D">
        <w:rPr>
          <w:rFonts w:ascii="Arial" w:hAnsi="Arial" w:cs="Arial"/>
          <w:bCs/>
          <w:szCs w:val="22"/>
          <w:lang w:val="fr-FR"/>
        </w:rPr>
        <w:t>nement l'esprit de l'amendement</w:t>
      </w:r>
      <w:r w:rsidRPr="00C16D07">
        <w:rPr>
          <w:rFonts w:ascii="Arial" w:hAnsi="Arial" w:cs="Arial"/>
          <w:bCs/>
          <w:szCs w:val="22"/>
          <w:lang w:val="fr-FR"/>
        </w:rPr>
        <w:t xml:space="preserve"> mais son libellé pourrait retarder considérablement le recrutement s'il n'était pas conforme à la politique de recrutement approuvée par la Conférence générale de l'UNESCO. Toutefois, il a été noté que le principe de la répartition géographique était compris et approuvé par la Conférence générale. Répondre aux besoins d</w:t>
      </w:r>
      <w:r>
        <w:rPr>
          <w:rFonts w:ascii="Arial" w:hAnsi="Arial" w:cs="Arial"/>
          <w:bCs/>
          <w:szCs w:val="22"/>
          <w:lang w:val="fr-FR"/>
        </w:rPr>
        <w:t>es pays en développement ne posait</w:t>
      </w:r>
      <w:r w:rsidRPr="00C16D07">
        <w:rPr>
          <w:rFonts w:ascii="Arial" w:hAnsi="Arial" w:cs="Arial"/>
          <w:bCs/>
          <w:szCs w:val="22"/>
          <w:lang w:val="fr-FR"/>
        </w:rPr>
        <w:t xml:space="preserve"> pas de problème en tant</w:t>
      </w:r>
      <w:r>
        <w:rPr>
          <w:rFonts w:ascii="Arial" w:hAnsi="Arial" w:cs="Arial"/>
          <w:bCs/>
          <w:szCs w:val="22"/>
          <w:lang w:val="fr-FR"/>
        </w:rPr>
        <w:t xml:space="preserve"> que tel, mais le Secrétariat souhaitait inclure « </w:t>
      </w:r>
      <w:r w:rsidRPr="00C16D07">
        <w:rPr>
          <w:rFonts w:ascii="Arial" w:hAnsi="Arial" w:cs="Arial"/>
          <w:bCs/>
          <w:szCs w:val="22"/>
          <w:lang w:val="fr-FR"/>
        </w:rPr>
        <w:t>pour refléter les règ</w:t>
      </w:r>
      <w:r>
        <w:rPr>
          <w:rFonts w:ascii="Arial" w:hAnsi="Arial" w:cs="Arial"/>
          <w:bCs/>
          <w:szCs w:val="22"/>
          <w:lang w:val="fr-FR"/>
        </w:rPr>
        <w:t xml:space="preserve">les de recrutement de l'UNESCO ». Le problème résidait dans le fait </w:t>
      </w:r>
      <w:proofErr w:type="gramStart"/>
      <w:r>
        <w:rPr>
          <w:rFonts w:ascii="Arial" w:hAnsi="Arial" w:cs="Arial"/>
          <w:bCs/>
          <w:szCs w:val="22"/>
          <w:lang w:val="fr-FR"/>
        </w:rPr>
        <w:t>qu’ «</w:t>
      </w:r>
      <w:proofErr w:type="gramEnd"/>
      <w:r>
        <w:rPr>
          <w:rFonts w:ascii="Arial" w:hAnsi="Arial" w:cs="Arial"/>
          <w:bCs/>
          <w:szCs w:val="22"/>
          <w:lang w:val="fr-FR"/>
        </w:rPr>
        <w:t> accorder</w:t>
      </w:r>
      <w:r w:rsidRPr="00C16D07">
        <w:rPr>
          <w:rFonts w:ascii="Arial" w:hAnsi="Arial" w:cs="Arial"/>
          <w:bCs/>
          <w:szCs w:val="22"/>
          <w:lang w:val="fr-FR"/>
        </w:rPr>
        <w:t xml:space="preserve"> la priorité à des candidats compétents des pays en développement</w:t>
      </w:r>
      <w:r>
        <w:rPr>
          <w:rFonts w:ascii="Arial" w:hAnsi="Arial" w:cs="Arial"/>
          <w:bCs/>
          <w:szCs w:val="22"/>
          <w:lang w:val="fr-FR"/>
        </w:rPr>
        <w:t> » donnait</w:t>
      </w:r>
      <w:r w:rsidRPr="00C16D07">
        <w:rPr>
          <w:rFonts w:ascii="Arial" w:hAnsi="Arial" w:cs="Arial"/>
          <w:bCs/>
          <w:szCs w:val="22"/>
          <w:lang w:val="fr-FR"/>
        </w:rPr>
        <w:t xml:space="preserve"> la priorité à un groupe spécifique en dehors des principes d'une répartition géog</w:t>
      </w:r>
      <w:r>
        <w:rPr>
          <w:rFonts w:ascii="Arial" w:hAnsi="Arial" w:cs="Arial"/>
          <w:bCs/>
          <w:szCs w:val="22"/>
          <w:lang w:val="fr-FR"/>
        </w:rPr>
        <w:t>raphique équitable, ce qui n'était</w:t>
      </w:r>
      <w:r w:rsidRPr="00C16D07">
        <w:rPr>
          <w:rFonts w:ascii="Arial" w:hAnsi="Arial" w:cs="Arial"/>
          <w:bCs/>
          <w:szCs w:val="22"/>
          <w:lang w:val="fr-FR"/>
        </w:rPr>
        <w:t xml:space="preserve"> pas une règle de recrutement et </w:t>
      </w:r>
      <w:r>
        <w:rPr>
          <w:rFonts w:ascii="Arial" w:hAnsi="Arial" w:cs="Arial"/>
          <w:bCs/>
          <w:szCs w:val="22"/>
          <w:lang w:val="fr-FR"/>
        </w:rPr>
        <w:t>pouvait en fait l'entraver. Il importait</w:t>
      </w:r>
      <w:r w:rsidRPr="00C16D07">
        <w:rPr>
          <w:rFonts w:ascii="Arial" w:hAnsi="Arial" w:cs="Arial"/>
          <w:bCs/>
          <w:szCs w:val="22"/>
          <w:lang w:val="fr-FR"/>
        </w:rPr>
        <w:t xml:space="preserve"> donc de veiller à ce que les postes soient soumis aux règles app</w:t>
      </w:r>
      <w:r>
        <w:rPr>
          <w:rFonts w:ascii="Arial" w:hAnsi="Arial" w:cs="Arial"/>
          <w:bCs/>
          <w:szCs w:val="22"/>
          <w:lang w:val="fr-FR"/>
        </w:rPr>
        <w:t>rouvées par l'UNESCO, ce qui était</w:t>
      </w:r>
      <w:r w:rsidRPr="00C16D07">
        <w:rPr>
          <w:rFonts w:ascii="Arial" w:hAnsi="Arial" w:cs="Arial"/>
          <w:bCs/>
          <w:szCs w:val="22"/>
          <w:lang w:val="fr-FR"/>
        </w:rPr>
        <w:t xml:space="preserve"> le cas dans la proposition de l'Algérie, de la Grenade et </w:t>
      </w:r>
      <w:r>
        <w:rPr>
          <w:rFonts w:ascii="Arial" w:hAnsi="Arial" w:cs="Arial"/>
          <w:bCs/>
          <w:szCs w:val="22"/>
          <w:lang w:val="fr-FR"/>
        </w:rPr>
        <w:t xml:space="preserve">de l'Allemagne. Le Secrétaire </w:t>
      </w:r>
      <w:r w:rsidR="003A33BC">
        <w:rPr>
          <w:rFonts w:ascii="Arial" w:hAnsi="Arial" w:cs="Arial"/>
          <w:bCs/>
          <w:szCs w:val="22"/>
          <w:lang w:val="fr-FR"/>
        </w:rPr>
        <w:t>a donc suggéré le libellé suivant</w:t>
      </w:r>
      <w:r w:rsidR="00F1544D">
        <w:rPr>
          <w:rFonts w:ascii="Arial" w:hAnsi="Arial" w:cs="Arial"/>
          <w:bCs/>
          <w:szCs w:val="22"/>
          <w:lang w:val="fr-FR"/>
        </w:rPr>
        <w:t> </w:t>
      </w:r>
      <w:r>
        <w:rPr>
          <w:rFonts w:ascii="Arial" w:hAnsi="Arial" w:cs="Arial"/>
          <w:bCs/>
          <w:szCs w:val="22"/>
          <w:lang w:val="fr-FR"/>
        </w:rPr>
        <w:t xml:space="preserve">: </w:t>
      </w:r>
      <w:proofErr w:type="gramStart"/>
      <w:r>
        <w:rPr>
          <w:rFonts w:ascii="Arial" w:hAnsi="Arial" w:cs="Arial"/>
          <w:bCs/>
          <w:szCs w:val="22"/>
          <w:lang w:val="fr-FR"/>
        </w:rPr>
        <w:t>« </w:t>
      </w:r>
      <w:r w:rsidRPr="00C16D07">
        <w:rPr>
          <w:rFonts w:ascii="Arial" w:hAnsi="Arial" w:cs="Arial"/>
          <w:bCs/>
          <w:szCs w:val="22"/>
          <w:lang w:val="fr-FR"/>
        </w:rPr>
        <w:t xml:space="preserve"> </w:t>
      </w:r>
      <w:r w:rsidR="00751D4D">
        <w:rPr>
          <w:rFonts w:ascii="Arial" w:hAnsi="Arial" w:cs="Arial"/>
          <w:bCs/>
          <w:szCs w:val="22"/>
          <w:lang w:val="fr-FR"/>
        </w:rPr>
        <w:t>en</w:t>
      </w:r>
      <w:proofErr w:type="gramEnd"/>
      <w:r w:rsidR="00751D4D">
        <w:rPr>
          <w:rFonts w:ascii="Arial" w:hAnsi="Arial" w:cs="Arial"/>
          <w:bCs/>
          <w:szCs w:val="22"/>
          <w:lang w:val="fr-FR"/>
        </w:rPr>
        <w:t xml:space="preserve"> tenant</w:t>
      </w:r>
      <w:r w:rsidRPr="00C16D07">
        <w:rPr>
          <w:rFonts w:ascii="Arial" w:hAnsi="Arial" w:cs="Arial"/>
          <w:bCs/>
          <w:szCs w:val="22"/>
          <w:lang w:val="fr-FR"/>
        </w:rPr>
        <w:t xml:space="preserve"> compte des règ</w:t>
      </w:r>
      <w:r w:rsidR="00751D4D">
        <w:rPr>
          <w:rFonts w:ascii="Arial" w:hAnsi="Arial" w:cs="Arial"/>
          <w:bCs/>
          <w:szCs w:val="22"/>
          <w:lang w:val="fr-FR"/>
        </w:rPr>
        <w:t>les de recrutement de l'UNESCO »</w:t>
      </w:r>
      <w:r w:rsidRPr="00C16D07">
        <w:rPr>
          <w:rFonts w:ascii="Arial" w:hAnsi="Arial" w:cs="Arial"/>
          <w:bCs/>
          <w:szCs w:val="22"/>
          <w:lang w:val="fr-FR"/>
        </w:rPr>
        <w:t xml:space="preserve">, puis </w:t>
      </w:r>
      <w:r>
        <w:rPr>
          <w:rFonts w:ascii="Arial" w:hAnsi="Arial" w:cs="Arial"/>
          <w:bCs/>
          <w:szCs w:val="22"/>
          <w:lang w:val="fr-FR"/>
        </w:rPr>
        <w:t xml:space="preserve">« en </w:t>
      </w:r>
      <w:r w:rsidRPr="00C16D07">
        <w:rPr>
          <w:rFonts w:ascii="Arial" w:hAnsi="Arial" w:cs="Arial"/>
          <w:bCs/>
          <w:szCs w:val="22"/>
          <w:lang w:val="fr-FR"/>
        </w:rPr>
        <w:t>ga</w:t>
      </w:r>
      <w:r>
        <w:rPr>
          <w:rFonts w:ascii="Arial" w:hAnsi="Arial" w:cs="Arial"/>
          <w:bCs/>
          <w:szCs w:val="22"/>
          <w:lang w:val="fr-FR"/>
        </w:rPr>
        <w:t>rdant</w:t>
      </w:r>
      <w:r w:rsidRPr="00C16D07">
        <w:rPr>
          <w:rFonts w:ascii="Arial" w:hAnsi="Arial" w:cs="Arial"/>
          <w:bCs/>
          <w:szCs w:val="22"/>
          <w:lang w:val="fr-FR"/>
        </w:rPr>
        <w:t xml:space="preserve"> à l'esprit </w:t>
      </w:r>
      <w:r w:rsidRPr="00C16D07">
        <w:rPr>
          <w:rFonts w:ascii="Arial" w:hAnsi="Arial" w:cs="Arial"/>
          <w:bCs/>
          <w:szCs w:val="22"/>
          <w:lang w:val="fr-FR"/>
        </w:rPr>
        <w:lastRenderedPageBreak/>
        <w:t xml:space="preserve">la priorité accordée aux candidats originaires de pays en développement en vue de répondre aux besoins spécifiques des pays en développement et d'améliorer </w:t>
      </w:r>
      <w:r>
        <w:rPr>
          <w:rFonts w:ascii="Arial" w:hAnsi="Arial" w:cs="Arial"/>
          <w:bCs/>
          <w:szCs w:val="22"/>
          <w:lang w:val="fr-FR"/>
        </w:rPr>
        <w:t>la représentation géographique »</w:t>
      </w:r>
      <w:r w:rsidRPr="00C16D07">
        <w:rPr>
          <w:rFonts w:ascii="Arial" w:hAnsi="Arial" w:cs="Arial"/>
          <w:bCs/>
          <w:szCs w:val="22"/>
          <w:lang w:val="fr-FR"/>
        </w:rPr>
        <w:t>. Cette proposition permettrait donc à l'Assemblée d'aller de l'avant et de</w:t>
      </w:r>
      <w:r>
        <w:rPr>
          <w:rFonts w:ascii="Arial" w:hAnsi="Arial" w:cs="Arial"/>
          <w:bCs/>
          <w:szCs w:val="22"/>
          <w:lang w:val="fr-FR"/>
        </w:rPr>
        <w:t xml:space="preserve"> s'assurer que la résolution était</w:t>
      </w:r>
      <w:r w:rsidRPr="00C16D07">
        <w:rPr>
          <w:rFonts w:ascii="Arial" w:hAnsi="Arial" w:cs="Arial"/>
          <w:bCs/>
          <w:szCs w:val="22"/>
          <w:lang w:val="fr-FR"/>
        </w:rPr>
        <w:t xml:space="preserve"> conforme aux décisions de la Conférence générale.</w:t>
      </w:r>
    </w:p>
    <w:p w14:paraId="7607F633" w14:textId="726750B4" w:rsidR="00751D4D" w:rsidRPr="00751D4D" w:rsidRDefault="00751D4D" w:rsidP="00751D4D">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751D4D">
        <w:rPr>
          <w:rFonts w:ascii="Arial" w:hAnsi="Arial" w:cs="Arial"/>
          <w:bCs/>
          <w:szCs w:val="22"/>
          <w:lang w:val="fr-FR"/>
        </w:rPr>
        <w:t>délégation</w:t>
      </w:r>
      <w:r>
        <w:rPr>
          <w:rFonts w:ascii="Arial" w:hAnsi="Arial" w:cs="Arial"/>
          <w:bCs/>
          <w:szCs w:val="22"/>
          <w:lang w:val="fr-FR"/>
        </w:rPr>
        <w:t xml:space="preserve"> de la </w:t>
      </w:r>
      <w:r w:rsidRPr="000D563B">
        <w:rPr>
          <w:rFonts w:ascii="Arial" w:hAnsi="Arial" w:cs="Arial"/>
          <w:b/>
          <w:bCs/>
          <w:szCs w:val="22"/>
          <w:lang w:val="fr-FR"/>
        </w:rPr>
        <w:t>Chine</w:t>
      </w:r>
      <w:r>
        <w:rPr>
          <w:rFonts w:ascii="Arial" w:hAnsi="Arial" w:cs="Arial"/>
          <w:bCs/>
          <w:szCs w:val="22"/>
          <w:lang w:val="fr-FR"/>
        </w:rPr>
        <w:t xml:space="preserve"> a demandé au Secrétariat</w:t>
      </w:r>
      <w:r w:rsidR="000D563B">
        <w:rPr>
          <w:rFonts w:ascii="Arial" w:hAnsi="Arial" w:cs="Arial"/>
          <w:bCs/>
          <w:szCs w:val="22"/>
          <w:lang w:val="fr-FR"/>
        </w:rPr>
        <w:t xml:space="preserve"> si l’équipe en charge de </w:t>
      </w:r>
      <w:r>
        <w:rPr>
          <w:rFonts w:ascii="Arial" w:hAnsi="Arial" w:cs="Arial"/>
          <w:bCs/>
          <w:szCs w:val="22"/>
          <w:lang w:val="fr-FR"/>
        </w:rPr>
        <w:t>l’assistance internationale</w:t>
      </w:r>
      <w:r w:rsidR="000D563B">
        <w:rPr>
          <w:rFonts w:ascii="Arial" w:hAnsi="Arial" w:cs="Arial"/>
          <w:bCs/>
          <w:szCs w:val="22"/>
          <w:lang w:val="fr-FR"/>
        </w:rPr>
        <w:t>, qui était financée par des ressources extrabudgétaires, devait quand même se conformer aux règles de recrutement de l’UNESCO.</w:t>
      </w:r>
    </w:p>
    <w:p w14:paraId="4567DD86" w14:textId="4836C71C" w:rsidR="000D563B" w:rsidRPr="000D563B" w:rsidRDefault="000D563B" w:rsidP="000D563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 </w:t>
      </w:r>
      <w:r w:rsidRPr="000D563B">
        <w:rPr>
          <w:rFonts w:ascii="Arial" w:hAnsi="Arial" w:cs="Arial"/>
          <w:b/>
          <w:bCs/>
          <w:szCs w:val="22"/>
          <w:lang w:val="fr-FR"/>
        </w:rPr>
        <w:t>Secrétaire</w:t>
      </w:r>
      <w:r>
        <w:rPr>
          <w:rFonts w:ascii="Arial" w:hAnsi="Arial" w:cs="Arial"/>
          <w:bCs/>
          <w:szCs w:val="22"/>
          <w:lang w:val="fr-FR"/>
        </w:rPr>
        <w:t xml:space="preserve"> a expliqué qu’il convenait de toujours se conformer aux règles de l’UNESCO, et que tout recrutement qu’il relève du Programme ordinaire ou de fonds extrabudgétaires, était soumis aux règles adoptées par la Conférence générale de l’UNESCO. Il a rappelé à l’Assemblée que les « fonds extrabudgétaires », tels qu’on les appelait, provenaient quand même du Fonds du PCI qui était un fonds financé par de multiples donateurs et non un fonds par pays comme les fonds</w:t>
      </w:r>
      <w:r w:rsidR="0011649F">
        <w:rPr>
          <w:rFonts w:ascii="Arial" w:hAnsi="Arial" w:cs="Arial"/>
          <w:bCs/>
          <w:szCs w:val="22"/>
          <w:lang w:val="fr-FR"/>
        </w:rPr>
        <w:t xml:space="preserve"> régis par les accords de Fonds-en-</w:t>
      </w:r>
      <w:r>
        <w:rPr>
          <w:rFonts w:ascii="Arial" w:hAnsi="Arial" w:cs="Arial"/>
          <w:bCs/>
          <w:szCs w:val="22"/>
          <w:lang w:val="fr-FR"/>
        </w:rPr>
        <w:t xml:space="preserve">dépôt. Le </w:t>
      </w:r>
      <w:r w:rsidRPr="000D563B">
        <w:rPr>
          <w:rFonts w:ascii="Arial" w:hAnsi="Arial" w:cs="Arial"/>
          <w:bCs/>
          <w:szCs w:val="22"/>
          <w:lang w:val="fr-FR"/>
        </w:rPr>
        <w:t>Secrétaire</w:t>
      </w:r>
      <w:r>
        <w:rPr>
          <w:rFonts w:ascii="Arial" w:hAnsi="Arial" w:cs="Arial"/>
          <w:bCs/>
          <w:szCs w:val="22"/>
          <w:lang w:val="fr-FR"/>
        </w:rPr>
        <w:t xml:space="preserve"> estimait que la </w:t>
      </w:r>
      <w:r w:rsidRPr="000D563B">
        <w:rPr>
          <w:rFonts w:ascii="Arial" w:hAnsi="Arial" w:cs="Arial"/>
          <w:bCs/>
          <w:szCs w:val="22"/>
          <w:lang w:val="fr-FR"/>
        </w:rPr>
        <w:t xml:space="preserve">proposition </w:t>
      </w:r>
      <w:r>
        <w:rPr>
          <w:rFonts w:ascii="Arial" w:hAnsi="Arial" w:cs="Arial"/>
          <w:bCs/>
          <w:szCs w:val="22"/>
          <w:lang w:val="fr-FR"/>
        </w:rPr>
        <w:t xml:space="preserve">soumise gardait tout à fait l’esprit de priorité accordée aux candidats des pays en </w:t>
      </w:r>
      <w:r w:rsidRPr="000D563B">
        <w:rPr>
          <w:rFonts w:ascii="Arial" w:hAnsi="Arial" w:cs="Arial"/>
          <w:bCs/>
          <w:szCs w:val="22"/>
          <w:lang w:val="fr-FR"/>
        </w:rPr>
        <w:t>développement</w:t>
      </w:r>
      <w:r>
        <w:rPr>
          <w:rFonts w:ascii="Arial" w:hAnsi="Arial" w:cs="Arial"/>
          <w:bCs/>
          <w:szCs w:val="22"/>
          <w:lang w:val="fr-FR"/>
        </w:rPr>
        <w:t xml:space="preserve"> tout en restant dans le cadre des règles de l’UNESCO.</w:t>
      </w:r>
    </w:p>
    <w:p w14:paraId="0DF98998" w14:textId="229B099E" w:rsidR="00CF61A7" w:rsidRDefault="00CF61A7" w:rsidP="0007410A">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CF61A7">
        <w:rPr>
          <w:rFonts w:ascii="Arial" w:hAnsi="Arial" w:cs="Arial"/>
          <w:bCs/>
          <w:szCs w:val="22"/>
          <w:lang w:val="fr-FR"/>
        </w:rPr>
        <w:t>délégation</w:t>
      </w:r>
      <w:r>
        <w:rPr>
          <w:rFonts w:ascii="Arial" w:hAnsi="Arial" w:cs="Arial"/>
          <w:bCs/>
          <w:szCs w:val="22"/>
          <w:lang w:val="fr-FR"/>
        </w:rPr>
        <w:t xml:space="preserve"> de la </w:t>
      </w:r>
      <w:r w:rsidRPr="00CF61A7">
        <w:rPr>
          <w:rFonts w:ascii="Arial" w:hAnsi="Arial" w:cs="Arial"/>
          <w:b/>
          <w:bCs/>
          <w:szCs w:val="22"/>
          <w:lang w:val="fr-FR"/>
        </w:rPr>
        <w:t>Chine</w:t>
      </w:r>
      <w:r>
        <w:rPr>
          <w:rFonts w:ascii="Arial" w:hAnsi="Arial" w:cs="Arial"/>
          <w:bCs/>
          <w:szCs w:val="22"/>
          <w:lang w:val="fr-FR"/>
        </w:rPr>
        <w:t xml:space="preserve"> comprenait la nécessité de se conformer aux règles de recrutement même s’il s’agissait dans ce cas </w:t>
      </w:r>
      <w:r w:rsidR="0011649F">
        <w:rPr>
          <w:rFonts w:ascii="Arial" w:hAnsi="Arial" w:cs="Arial"/>
          <w:bCs/>
          <w:szCs w:val="22"/>
          <w:lang w:val="fr-FR"/>
        </w:rPr>
        <w:t xml:space="preserve">précis </w:t>
      </w:r>
      <w:r>
        <w:rPr>
          <w:rFonts w:ascii="Arial" w:hAnsi="Arial" w:cs="Arial"/>
          <w:bCs/>
          <w:szCs w:val="22"/>
          <w:lang w:val="fr-FR"/>
        </w:rPr>
        <w:t>de ressources extrabudgétaires. Elle acceptait donc l’</w:t>
      </w:r>
      <w:r w:rsidRPr="00CF61A7">
        <w:rPr>
          <w:rFonts w:ascii="Arial" w:hAnsi="Arial" w:cs="Arial"/>
          <w:bCs/>
          <w:szCs w:val="22"/>
          <w:lang w:val="fr-FR"/>
        </w:rPr>
        <w:t>amendement</w:t>
      </w:r>
      <w:r>
        <w:rPr>
          <w:rFonts w:ascii="Arial" w:hAnsi="Arial" w:cs="Arial"/>
          <w:bCs/>
          <w:szCs w:val="22"/>
          <w:lang w:val="fr-FR"/>
        </w:rPr>
        <w:t xml:space="preserve"> révisé du Secrétariat. S'agissant de la référence aux pays en </w:t>
      </w:r>
      <w:r w:rsidRPr="00CF61A7">
        <w:rPr>
          <w:rFonts w:ascii="Arial" w:hAnsi="Arial" w:cs="Arial"/>
          <w:bCs/>
          <w:szCs w:val="22"/>
          <w:lang w:val="fr-FR"/>
        </w:rPr>
        <w:t>développement</w:t>
      </w:r>
      <w:r>
        <w:rPr>
          <w:rFonts w:ascii="Arial" w:hAnsi="Arial" w:cs="Arial"/>
          <w:bCs/>
          <w:szCs w:val="22"/>
          <w:lang w:val="fr-FR"/>
        </w:rPr>
        <w:t xml:space="preserve">, il a été précisé que cette notion était dans la </w:t>
      </w:r>
      <w:r w:rsidRPr="00CF61A7">
        <w:rPr>
          <w:rFonts w:ascii="Arial" w:hAnsi="Arial" w:cs="Arial"/>
          <w:bCs/>
          <w:szCs w:val="22"/>
          <w:lang w:val="fr-FR"/>
        </w:rPr>
        <w:t>Convention</w:t>
      </w:r>
      <w:r>
        <w:rPr>
          <w:rFonts w:ascii="Arial" w:hAnsi="Arial" w:cs="Arial"/>
          <w:bCs/>
          <w:szCs w:val="22"/>
          <w:lang w:val="fr-FR"/>
        </w:rPr>
        <w:t xml:space="preserve"> et qu’on devrait donc continuer de s’y référer.</w:t>
      </w:r>
    </w:p>
    <w:p w14:paraId="27A0B856" w14:textId="33471CB4" w:rsidR="009F395C" w:rsidRDefault="009D4238" w:rsidP="009F395C">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9D4238">
        <w:rPr>
          <w:rFonts w:ascii="Arial" w:hAnsi="Arial" w:cs="Arial"/>
          <w:b/>
          <w:bCs/>
          <w:szCs w:val="22"/>
          <w:lang w:val="fr-FR"/>
        </w:rPr>
        <w:t>Présidente</w:t>
      </w:r>
      <w:r>
        <w:rPr>
          <w:rFonts w:ascii="Arial" w:hAnsi="Arial" w:cs="Arial"/>
          <w:bCs/>
          <w:szCs w:val="22"/>
          <w:lang w:val="fr-FR"/>
        </w:rPr>
        <w:t xml:space="preserve"> a présenté l’</w:t>
      </w:r>
      <w:r w:rsidRPr="009D4238">
        <w:rPr>
          <w:rFonts w:ascii="Arial" w:hAnsi="Arial" w:cs="Arial"/>
          <w:bCs/>
          <w:szCs w:val="22"/>
          <w:lang w:val="fr-FR"/>
        </w:rPr>
        <w:t>amendement</w:t>
      </w:r>
      <w:r>
        <w:rPr>
          <w:rFonts w:ascii="Arial" w:hAnsi="Arial" w:cs="Arial"/>
          <w:bCs/>
          <w:szCs w:val="22"/>
          <w:lang w:val="fr-FR"/>
        </w:rPr>
        <w:t xml:space="preserve"> au </w:t>
      </w:r>
      <w:r w:rsidRPr="009D4238">
        <w:rPr>
          <w:rFonts w:ascii="Arial" w:hAnsi="Arial" w:cs="Arial"/>
          <w:bCs/>
          <w:szCs w:val="22"/>
          <w:lang w:val="fr-FR"/>
        </w:rPr>
        <w:t>paragraphe</w:t>
      </w:r>
      <w:r>
        <w:rPr>
          <w:rFonts w:ascii="Arial" w:hAnsi="Arial" w:cs="Arial"/>
          <w:bCs/>
          <w:szCs w:val="22"/>
          <w:lang w:val="fr-FR"/>
        </w:rPr>
        <w:t xml:space="preserve"> 5 qui serait ainsi rédigé : « </w:t>
      </w:r>
      <w:r w:rsidRPr="009D4238">
        <w:rPr>
          <w:rFonts w:ascii="Arial" w:hAnsi="Arial" w:cs="Arial"/>
          <w:bCs/>
          <w:szCs w:val="22"/>
          <w:lang w:val="fr-FR"/>
        </w:rPr>
        <w:t>conformément</w:t>
      </w:r>
      <w:r>
        <w:rPr>
          <w:rFonts w:ascii="Arial" w:hAnsi="Arial" w:cs="Arial"/>
          <w:bCs/>
          <w:szCs w:val="22"/>
          <w:lang w:val="fr-FR"/>
        </w:rPr>
        <w:t xml:space="preserve"> aux rè</w:t>
      </w:r>
      <w:r w:rsidR="0011649F">
        <w:rPr>
          <w:rFonts w:ascii="Arial" w:hAnsi="Arial" w:cs="Arial"/>
          <w:bCs/>
          <w:szCs w:val="22"/>
          <w:lang w:val="fr-FR"/>
        </w:rPr>
        <w:t>gles de recrutement de l’UNESCO</w:t>
      </w:r>
      <w:r>
        <w:rPr>
          <w:rFonts w:ascii="Arial" w:hAnsi="Arial" w:cs="Arial"/>
          <w:bCs/>
          <w:szCs w:val="22"/>
          <w:lang w:val="fr-FR"/>
        </w:rPr>
        <w:t xml:space="preserve"> et gardant à l’esprit la priorité aux candidats des pays en </w:t>
      </w:r>
      <w:r w:rsidRPr="009D4238">
        <w:rPr>
          <w:rFonts w:ascii="Arial" w:hAnsi="Arial" w:cs="Arial"/>
          <w:bCs/>
          <w:szCs w:val="22"/>
          <w:lang w:val="fr-FR"/>
        </w:rPr>
        <w:t>développement</w:t>
      </w:r>
      <w:r>
        <w:rPr>
          <w:rFonts w:ascii="Arial" w:hAnsi="Arial" w:cs="Arial"/>
          <w:bCs/>
          <w:szCs w:val="22"/>
          <w:lang w:val="fr-FR"/>
        </w:rPr>
        <w:t xml:space="preserve"> en vue de mieux répondre aux besoins spécifiques des pays en </w:t>
      </w:r>
      <w:r w:rsidRPr="009D4238">
        <w:rPr>
          <w:rFonts w:ascii="Arial" w:hAnsi="Arial" w:cs="Arial"/>
          <w:bCs/>
          <w:szCs w:val="22"/>
          <w:lang w:val="fr-FR"/>
        </w:rPr>
        <w:t>développement</w:t>
      </w:r>
      <w:r>
        <w:rPr>
          <w:rFonts w:ascii="Arial" w:hAnsi="Arial" w:cs="Arial"/>
          <w:bCs/>
          <w:szCs w:val="22"/>
          <w:lang w:val="fr-FR"/>
        </w:rPr>
        <w:t xml:space="preserve"> et d’améliorer la représentation </w:t>
      </w:r>
      <w:r w:rsidRPr="009D4238">
        <w:rPr>
          <w:rFonts w:ascii="Arial" w:hAnsi="Arial" w:cs="Arial"/>
          <w:bCs/>
          <w:szCs w:val="22"/>
          <w:lang w:val="fr-FR"/>
        </w:rPr>
        <w:t>géographique</w:t>
      </w:r>
      <w:r>
        <w:rPr>
          <w:rFonts w:ascii="Arial" w:hAnsi="Arial" w:cs="Arial"/>
          <w:bCs/>
          <w:szCs w:val="22"/>
          <w:lang w:val="fr-FR"/>
        </w:rPr>
        <w:t> ».</w:t>
      </w:r>
      <w:r w:rsidR="009F395C">
        <w:rPr>
          <w:rFonts w:ascii="Arial" w:hAnsi="Arial" w:cs="Arial"/>
          <w:bCs/>
          <w:szCs w:val="22"/>
          <w:lang w:val="fr-FR"/>
        </w:rPr>
        <w:t xml:space="preserve"> Il a été noté que la Chine, l’Algérie et l’Inde étaient d’accord avec la proposition révisée et qu’on était parvenu à un consensus sur le libellé. Il a été fait lecture de l’</w:t>
      </w:r>
      <w:r w:rsidR="009F395C" w:rsidRPr="009F395C">
        <w:rPr>
          <w:rFonts w:ascii="Arial" w:hAnsi="Arial" w:cs="Arial"/>
          <w:bCs/>
          <w:szCs w:val="22"/>
          <w:lang w:val="fr-FR"/>
        </w:rPr>
        <w:t>amendement</w:t>
      </w:r>
      <w:r w:rsidR="009F395C">
        <w:rPr>
          <w:rFonts w:ascii="Arial" w:hAnsi="Arial" w:cs="Arial"/>
          <w:bCs/>
          <w:szCs w:val="22"/>
          <w:lang w:val="fr-FR"/>
        </w:rPr>
        <w:t xml:space="preserve"> dans sa totalité : « Demande au Secrétariat de lancer, dès que possible, la procédure de recrutement de trois postes qui formeront une équipe dédiée à l’opérationnalisation de la mise en œuvre des mécanismes d’assistance internationale, </w:t>
      </w:r>
      <w:r w:rsidR="009F395C" w:rsidRPr="009F395C">
        <w:rPr>
          <w:rFonts w:ascii="Arial" w:hAnsi="Arial" w:cs="Arial"/>
          <w:bCs/>
          <w:szCs w:val="22"/>
          <w:lang w:val="fr-FR"/>
        </w:rPr>
        <w:t>conformément</w:t>
      </w:r>
      <w:r w:rsidR="009F395C">
        <w:rPr>
          <w:rFonts w:ascii="Arial" w:hAnsi="Arial" w:cs="Arial"/>
          <w:bCs/>
          <w:szCs w:val="22"/>
          <w:lang w:val="fr-FR"/>
        </w:rPr>
        <w:t xml:space="preserve"> aux règles de recrutement de l’UNESCO et gardant à l’esprit la priorité aux candidats des pays en </w:t>
      </w:r>
      <w:r w:rsidR="009F395C" w:rsidRPr="009D4238">
        <w:rPr>
          <w:rFonts w:ascii="Arial" w:hAnsi="Arial" w:cs="Arial"/>
          <w:bCs/>
          <w:szCs w:val="22"/>
          <w:lang w:val="fr-FR"/>
        </w:rPr>
        <w:t>développement</w:t>
      </w:r>
      <w:r w:rsidR="009F395C">
        <w:rPr>
          <w:rFonts w:ascii="Arial" w:hAnsi="Arial" w:cs="Arial"/>
          <w:bCs/>
          <w:szCs w:val="22"/>
          <w:lang w:val="fr-FR"/>
        </w:rPr>
        <w:t xml:space="preserve"> en vue de mieux répondre aux besoins spécifiques des pays en </w:t>
      </w:r>
      <w:r w:rsidR="009F395C" w:rsidRPr="009D4238">
        <w:rPr>
          <w:rFonts w:ascii="Arial" w:hAnsi="Arial" w:cs="Arial"/>
          <w:bCs/>
          <w:szCs w:val="22"/>
          <w:lang w:val="fr-FR"/>
        </w:rPr>
        <w:t>développement</w:t>
      </w:r>
      <w:r w:rsidR="009F395C">
        <w:rPr>
          <w:rFonts w:ascii="Arial" w:hAnsi="Arial" w:cs="Arial"/>
          <w:bCs/>
          <w:szCs w:val="22"/>
          <w:lang w:val="fr-FR"/>
        </w:rPr>
        <w:t xml:space="preserve"> et d’améliorer la représentation </w:t>
      </w:r>
      <w:r w:rsidR="009F395C" w:rsidRPr="009D4238">
        <w:rPr>
          <w:rFonts w:ascii="Arial" w:hAnsi="Arial" w:cs="Arial"/>
          <w:bCs/>
          <w:szCs w:val="22"/>
          <w:lang w:val="fr-FR"/>
        </w:rPr>
        <w:t>géographique</w:t>
      </w:r>
      <w:r w:rsidR="009F395C">
        <w:rPr>
          <w:rFonts w:ascii="Arial" w:hAnsi="Arial" w:cs="Arial"/>
          <w:bCs/>
          <w:szCs w:val="22"/>
          <w:lang w:val="fr-FR"/>
        </w:rPr>
        <w:t> ». Celui-ci a été dûment adopté.</w:t>
      </w:r>
    </w:p>
    <w:p w14:paraId="408BFD82" w14:textId="0E456139" w:rsidR="009F395C" w:rsidRDefault="009F395C" w:rsidP="009F395C">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9F395C">
        <w:rPr>
          <w:rFonts w:ascii="Arial" w:hAnsi="Arial" w:cs="Arial"/>
          <w:bCs/>
          <w:szCs w:val="22"/>
          <w:lang w:val="fr-FR"/>
        </w:rPr>
        <w:t>délégation</w:t>
      </w:r>
      <w:r>
        <w:rPr>
          <w:rFonts w:ascii="Arial" w:hAnsi="Arial" w:cs="Arial"/>
          <w:bCs/>
          <w:szCs w:val="22"/>
          <w:lang w:val="fr-FR"/>
        </w:rPr>
        <w:t xml:space="preserve"> du </w:t>
      </w:r>
      <w:r w:rsidRPr="00167461">
        <w:rPr>
          <w:rFonts w:ascii="Arial" w:hAnsi="Arial" w:cs="Arial"/>
          <w:b/>
          <w:bCs/>
          <w:szCs w:val="22"/>
          <w:lang w:val="fr-FR"/>
        </w:rPr>
        <w:t>Venezuela</w:t>
      </w:r>
      <w:r>
        <w:rPr>
          <w:rFonts w:ascii="Arial" w:hAnsi="Arial" w:cs="Arial"/>
          <w:bCs/>
          <w:szCs w:val="22"/>
          <w:lang w:val="fr-FR"/>
        </w:rPr>
        <w:t xml:space="preserve"> a proposé un nouveau </w:t>
      </w:r>
      <w:r w:rsidRPr="009F395C">
        <w:rPr>
          <w:rFonts w:ascii="Arial" w:hAnsi="Arial" w:cs="Arial"/>
          <w:bCs/>
          <w:szCs w:val="22"/>
          <w:lang w:val="fr-FR"/>
        </w:rPr>
        <w:t>paragraphe</w:t>
      </w:r>
      <w:r>
        <w:rPr>
          <w:rFonts w:ascii="Arial" w:hAnsi="Arial" w:cs="Arial"/>
          <w:bCs/>
          <w:szCs w:val="22"/>
          <w:lang w:val="fr-FR"/>
        </w:rPr>
        <w:t xml:space="preserve"> 6 qui </w:t>
      </w:r>
      <w:r w:rsidR="00167461">
        <w:rPr>
          <w:rFonts w:ascii="Arial" w:hAnsi="Arial" w:cs="Arial"/>
          <w:bCs/>
          <w:szCs w:val="22"/>
          <w:lang w:val="fr-FR"/>
        </w:rPr>
        <w:t>serait ainsi rédigé : « Demande</w:t>
      </w:r>
      <w:r>
        <w:rPr>
          <w:rFonts w:ascii="Arial" w:hAnsi="Arial" w:cs="Arial"/>
          <w:bCs/>
          <w:szCs w:val="22"/>
          <w:lang w:val="fr-FR"/>
        </w:rPr>
        <w:t xml:space="preserve"> au Secrétariat de redoubler d’efforts pour renforcer l’assistance internationale, </w:t>
      </w:r>
      <w:r w:rsidR="00167461">
        <w:rPr>
          <w:rFonts w:ascii="Arial" w:hAnsi="Arial" w:cs="Arial"/>
          <w:bCs/>
          <w:szCs w:val="22"/>
          <w:lang w:val="fr-FR"/>
        </w:rPr>
        <w:t xml:space="preserve">notamment pour soutenir la </w:t>
      </w:r>
      <w:r w:rsidR="00167461" w:rsidRPr="00167461">
        <w:rPr>
          <w:rFonts w:ascii="Arial" w:hAnsi="Arial" w:cs="Arial"/>
          <w:bCs/>
          <w:szCs w:val="22"/>
          <w:lang w:val="fr-FR"/>
        </w:rPr>
        <w:t>préparation</w:t>
      </w:r>
      <w:r w:rsidR="00167461">
        <w:rPr>
          <w:rFonts w:ascii="Arial" w:hAnsi="Arial" w:cs="Arial"/>
          <w:bCs/>
          <w:szCs w:val="22"/>
          <w:lang w:val="fr-FR"/>
        </w:rPr>
        <w:t xml:space="preserve"> d’inventaires, le renforcement des capacités et la mise en œuvre de l’</w:t>
      </w:r>
      <w:r w:rsidR="00167461" w:rsidRPr="00167461">
        <w:rPr>
          <w:rFonts w:ascii="Arial" w:hAnsi="Arial" w:cs="Arial"/>
          <w:bCs/>
          <w:szCs w:val="22"/>
          <w:lang w:val="fr-FR" w:eastAsia="en-US"/>
        </w:rPr>
        <w:t>initiative</w:t>
      </w:r>
      <w:r w:rsidR="00167461">
        <w:rPr>
          <w:rFonts w:ascii="Arial" w:hAnsi="Arial" w:cs="Arial"/>
          <w:bCs/>
          <w:szCs w:val="22"/>
          <w:lang w:val="fr-FR" w:eastAsia="en-US"/>
        </w:rPr>
        <w:t xml:space="preserve"> visant à généraliser le patrimoine culturel immatériel dans </w:t>
      </w:r>
      <w:r w:rsidR="00167461" w:rsidRPr="00167461">
        <w:rPr>
          <w:rFonts w:ascii="Arial" w:hAnsi="Arial" w:cs="Arial"/>
          <w:bCs/>
          <w:szCs w:val="22"/>
          <w:lang w:val="fr-FR" w:eastAsia="en-US"/>
        </w:rPr>
        <w:t>l’enseignement</w:t>
      </w:r>
      <w:r w:rsidR="00353A2D">
        <w:rPr>
          <w:rFonts w:ascii="Arial" w:hAnsi="Arial" w:cs="Arial"/>
          <w:bCs/>
          <w:szCs w:val="22"/>
          <w:lang w:val="fr-FR" w:eastAsia="en-US"/>
        </w:rPr>
        <w:t xml:space="preserve"> formel et in</w:t>
      </w:r>
      <w:r w:rsidR="00167461">
        <w:rPr>
          <w:rFonts w:ascii="Arial" w:hAnsi="Arial" w:cs="Arial"/>
          <w:bCs/>
          <w:szCs w:val="22"/>
          <w:lang w:val="fr-FR" w:eastAsia="en-US"/>
        </w:rPr>
        <w:t>formel, afin d’améliorer l’</w:t>
      </w:r>
      <w:r w:rsidR="00167461" w:rsidRPr="00167461">
        <w:rPr>
          <w:rFonts w:ascii="Arial" w:hAnsi="Arial" w:cs="Arial"/>
          <w:bCs/>
          <w:szCs w:val="22"/>
          <w:lang w:val="fr-FR" w:eastAsia="en-US"/>
        </w:rPr>
        <w:t>efficacité</w:t>
      </w:r>
      <w:r w:rsidR="00167461">
        <w:rPr>
          <w:rFonts w:ascii="Arial" w:hAnsi="Arial" w:cs="Arial"/>
          <w:bCs/>
          <w:szCs w:val="22"/>
          <w:lang w:val="fr-FR" w:eastAsia="en-US"/>
        </w:rPr>
        <w:t xml:space="preserve"> et la portée de la </w:t>
      </w:r>
      <w:r w:rsidR="00167461" w:rsidRPr="00167461">
        <w:rPr>
          <w:rFonts w:ascii="Arial" w:hAnsi="Arial" w:cs="Arial"/>
          <w:bCs/>
          <w:szCs w:val="22"/>
          <w:lang w:val="fr-FR" w:eastAsia="en-US"/>
        </w:rPr>
        <w:t>Convention</w:t>
      </w:r>
      <w:r w:rsidR="00167461">
        <w:rPr>
          <w:rFonts w:ascii="Arial" w:hAnsi="Arial" w:cs="Arial"/>
          <w:bCs/>
          <w:szCs w:val="22"/>
          <w:lang w:val="fr-FR" w:eastAsia="en-US"/>
        </w:rPr>
        <w:t xml:space="preserve"> aux niveaux national, régional et mondial ».</w:t>
      </w:r>
    </w:p>
    <w:p w14:paraId="26B61982" w14:textId="6ADDE11E" w:rsidR="00167461" w:rsidRPr="00167461" w:rsidRDefault="00167461" w:rsidP="00167461">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167461">
        <w:rPr>
          <w:rFonts w:ascii="Arial" w:hAnsi="Arial" w:cs="Arial"/>
          <w:b/>
          <w:bCs/>
          <w:szCs w:val="22"/>
          <w:lang w:val="fr-FR"/>
        </w:rPr>
        <w:t>Présidente</w:t>
      </w:r>
      <w:r>
        <w:rPr>
          <w:rFonts w:ascii="Arial" w:hAnsi="Arial" w:cs="Arial"/>
          <w:bCs/>
          <w:szCs w:val="22"/>
          <w:lang w:val="fr-FR"/>
        </w:rPr>
        <w:t xml:space="preserve"> a suggéré de remplacer « redoubler d’efforts » par « renforcer ses efforts » ou « intensifier ses efforts ».</w:t>
      </w:r>
    </w:p>
    <w:p w14:paraId="4CEDBB7C" w14:textId="1497F448" w:rsidR="00167461" w:rsidRDefault="00167461" w:rsidP="008936B0">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 </w:t>
      </w:r>
      <w:r w:rsidRPr="00AD10F6">
        <w:rPr>
          <w:rFonts w:ascii="Arial" w:hAnsi="Arial" w:cs="Arial"/>
          <w:b/>
          <w:bCs/>
          <w:szCs w:val="22"/>
          <w:lang w:val="fr-FR"/>
        </w:rPr>
        <w:t>Secrétaire</w:t>
      </w:r>
      <w:r>
        <w:rPr>
          <w:rFonts w:ascii="Arial" w:hAnsi="Arial" w:cs="Arial"/>
          <w:bCs/>
          <w:szCs w:val="22"/>
          <w:lang w:val="fr-FR"/>
        </w:rPr>
        <w:t xml:space="preserve"> a fait observer qu’après de nombreuses discussions avec les collègues du Secteur de l’</w:t>
      </w:r>
      <w:r w:rsidRPr="00167461">
        <w:rPr>
          <w:rFonts w:ascii="Arial" w:hAnsi="Arial" w:cs="Arial"/>
          <w:bCs/>
          <w:szCs w:val="22"/>
          <w:lang w:val="fr-FR"/>
        </w:rPr>
        <w:t>éducation</w:t>
      </w:r>
      <w:r>
        <w:rPr>
          <w:rFonts w:ascii="Arial" w:hAnsi="Arial" w:cs="Arial"/>
          <w:bCs/>
          <w:szCs w:val="22"/>
          <w:lang w:val="fr-FR"/>
        </w:rPr>
        <w:t>, l’</w:t>
      </w:r>
      <w:r w:rsidRPr="00167461">
        <w:rPr>
          <w:rFonts w:ascii="Arial" w:hAnsi="Arial" w:cs="Arial"/>
          <w:bCs/>
          <w:szCs w:val="22"/>
          <w:lang w:val="fr-FR"/>
        </w:rPr>
        <w:t>utilisation</w:t>
      </w:r>
      <w:r>
        <w:rPr>
          <w:rFonts w:ascii="Arial" w:hAnsi="Arial" w:cs="Arial"/>
          <w:bCs/>
          <w:szCs w:val="22"/>
          <w:lang w:val="fr-FR"/>
        </w:rPr>
        <w:t xml:space="preserve"> du terme « généraliser » le patrimoine immatériel pourrait s’avérer problématique. </w:t>
      </w:r>
      <w:r w:rsidR="00AD10F6">
        <w:rPr>
          <w:rFonts w:ascii="Arial" w:hAnsi="Arial" w:cs="Arial"/>
          <w:bCs/>
          <w:szCs w:val="22"/>
          <w:lang w:val="fr-FR"/>
        </w:rPr>
        <w:t>En effet, c</w:t>
      </w:r>
      <w:r>
        <w:rPr>
          <w:rFonts w:ascii="Arial" w:hAnsi="Arial" w:cs="Arial"/>
          <w:bCs/>
          <w:szCs w:val="22"/>
          <w:lang w:val="fr-FR"/>
        </w:rPr>
        <w:t>ertains pays s’efforçaient de « généraliser » mais cela impliquait que tous les aspe</w:t>
      </w:r>
      <w:r w:rsidR="00AD10F6">
        <w:rPr>
          <w:rFonts w:ascii="Arial" w:hAnsi="Arial" w:cs="Arial"/>
          <w:bCs/>
          <w:szCs w:val="22"/>
          <w:lang w:val="fr-FR"/>
        </w:rPr>
        <w:t xml:space="preserve">cts du programme scolaire soient </w:t>
      </w:r>
      <w:r>
        <w:rPr>
          <w:rFonts w:ascii="Arial" w:hAnsi="Arial" w:cs="Arial"/>
          <w:bCs/>
          <w:szCs w:val="22"/>
          <w:lang w:val="fr-FR"/>
        </w:rPr>
        <w:t>concernés</w:t>
      </w:r>
      <w:r w:rsidR="00AD10F6">
        <w:rPr>
          <w:rFonts w:ascii="Arial" w:hAnsi="Arial" w:cs="Arial"/>
          <w:bCs/>
          <w:szCs w:val="22"/>
          <w:lang w:val="fr-FR"/>
        </w:rPr>
        <w:t>, ce qui était difficile à mettre en œuvre, et le terme « intégrer » était préféré dans ces cas. En outre, « intégrer » permettait une plus grande flexibilité que « généraliser ». Ainsi, le remplacement de « généraliser » par « intégrer » permettrait de conserver le sens de l’</w:t>
      </w:r>
      <w:r w:rsidR="00AD10F6" w:rsidRPr="00AD10F6">
        <w:rPr>
          <w:rFonts w:ascii="Arial" w:hAnsi="Arial" w:cs="Arial"/>
          <w:bCs/>
          <w:szCs w:val="22"/>
          <w:lang w:val="fr-FR"/>
        </w:rPr>
        <w:t>amendement</w:t>
      </w:r>
      <w:r w:rsidR="00AD10F6">
        <w:rPr>
          <w:rFonts w:ascii="Arial" w:hAnsi="Arial" w:cs="Arial"/>
          <w:bCs/>
          <w:szCs w:val="22"/>
          <w:lang w:val="fr-FR"/>
        </w:rPr>
        <w:t xml:space="preserve"> tout en rendant plus aisé le travail avec les collègues du Secteur de l’éducation.</w:t>
      </w:r>
    </w:p>
    <w:p w14:paraId="6EED22D4" w14:textId="43B32E1A" w:rsidR="00AD10F6" w:rsidRPr="00AD10F6" w:rsidRDefault="00AD10F6" w:rsidP="0007410A">
      <w:pPr>
        <w:numPr>
          <w:ilvl w:val="0"/>
          <w:numId w:val="14"/>
        </w:numPr>
        <w:suppressAutoHyphens/>
        <w:autoSpaceDE w:val="0"/>
        <w:spacing w:before="120"/>
        <w:ind w:left="709" w:hanging="709"/>
        <w:jc w:val="both"/>
        <w:rPr>
          <w:rFonts w:ascii="Arial" w:hAnsi="Arial" w:cs="Arial"/>
          <w:bCs/>
          <w:szCs w:val="22"/>
          <w:lang w:val="fr-FR"/>
        </w:rPr>
      </w:pPr>
      <w:r w:rsidRPr="00AD10F6">
        <w:rPr>
          <w:rFonts w:ascii="Arial" w:hAnsi="Arial" w:cs="Arial"/>
          <w:bCs/>
          <w:szCs w:val="22"/>
          <w:lang w:val="fr-FR"/>
        </w:rPr>
        <w:t xml:space="preserve">La délégation du </w:t>
      </w:r>
      <w:r w:rsidRPr="00AD10F6">
        <w:rPr>
          <w:rFonts w:ascii="Arial" w:hAnsi="Arial" w:cs="Arial"/>
          <w:b/>
          <w:bCs/>
          <w:szCs w:val="22"/>
          <w:lang w:val="fr-FR"/>
        </w:rPr>
        <w:t>Venezuela</w:t>
      </w:r>
      <w:r>
        <w:rPr>
          <w:rFonts w:ascii="Arial" w:hAnsi="Arial" w:cs="Arial"/>
          <w:bCs/>
          <w:szCs w:val="22"/>
          <w:lang w:val="fr-FR"/>
        </w:rPr>
        <w:t xml:space="preserve"> a expliqué que ce </w:t>
      </w:r>
      <w:r w:rsidRPr="00AD10F6">
        <w:rPr>
          <w:rFonts w:ascii="Arial" w:hAnsi="Arial" w:cs="Arial"/>
          <w:bCs/>
          <w:szCs w:val="22"/>
          <w:lang w:val="fr-FR"/>
        </w:rPr>
        <w:t>paragraphe</w:t>
      </w:r>
      <w:r>
        <w:rPr>
          <w:rFonts w:ascii="Arial" w:hAnsi="Arial" w:cs="Arial"/>
          <w:bCs/>
          <w:szCs w:val="22"/>
          <w:lang w:val="fr-FR"/>
        </w:rPr>
        <w:t xml:space="preserve"> ne visait pas à se faire le reflet uniquement des opinions exprimées au cours du débat mais </w:t>
      </w:r>
      <w:r w:rsidRPr="00AD10F6">
        <w:rPr>
          <w:rFonts w:ascii="Arial" w:hAnsi="Arial" w:cs="Arial"/>
          <w:bCs/>
          <w:szCs w:val="22"/>
          <w:lang w:val="fr-FR"/>
        </w:rPr>
        <w:t>également</w:t>
      </w:r>
      <w:r>
        <w:rPr>
          <w:rFonts w:ascii="Arial" w:hAnsi="Arial" w:cs="Arial"/>
          <w:bCs/>
          <w:szCs w:val="22"/>
          <w:lang w:val="fr-FR"/>
        </w:rPr>
        <w:t xml:space="preserve"> de la </w:t>
      </w:r>
      <w:r w:rsidRPr="00AD10F6">
        <w:rPr>
          <w:rFonts w:ascii="Arial" w:hAnsi="Arial" w:cs="Arial"/>
          <w:bCs/>
          <w:szCs w:val="22"/>
          <w:lang w:val="fr-FR"/>
        </w:rPr>
        <w:t xml:space="preserve">proposition </w:t>
      </w:r>
      <w:r>
        <w:rPr>
          <w:rFonts w:ascii="Arial" w:hAnsi="Arial" w:cs="Arial"/>
          <w:bCs/>
          <w:szCs w:val="22"/>
          <w:lang w:val="fr-FR"/>
        </w:rPr>
        <w:t xml:space="preserve">présentée au </w:t>
      </w:r>
      <w:r w:rsidRPr="00AD10F6">
        <w:rPr>
          <w:rFonts w:ascii="Arial" w:hAnsi="Arial" w:cs="Arial"/>
          <w:bCs/>
          <w:szCs w:val="22"/>
          <w:lang w:val="fr-FR"/>
        </w:rPr>
        <w:t>paragraphe</w:t>
      </w:r>
      <w:r>
        <w:rPr>
          <w:rFonts w:ascii="Arial" w:hAnsi="Arial" w:cs="Arial"/>
          <w:bCs/>
          <w:szCs w:val="22"/>
          <w:lang w:val="fr-FR"/>
        </w:rPr>
        <w:t xml:space="preserve"> 21 du rapport du Secrétariat. Aussi, par souci de cohérence et </w:t>
      </w:r>
      <w:r>
        <w:rPr>
          <w:rFonts w:ascii="Arial" w:hAnsi="Arial" w:cs="Arial"/>
          <w:bCs/>
          <w:szCs w:val="22"/>
          <w:lang w:val="fr-FR"/>
        </w:rPr>
        <w:lastRenderedPageBreak/>
        <w:t>compte tenu de ce qui précédait, elle souhaitait voir le patrimoine culturel immatériel inclus dans les programmes scolaires.</w:t>
      </w:r>
    </w:p>
    <w:p w14:paraId="7F06B589" w14:textId="734CB414" w:rsidR="00212985" w:rsidRDefault="00212985" w:rsidP="00C3650E">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212985">
        <w:rPr>
          <w:rFonts w:ascii="Arial" w:hAnsi="Arial" w:cs="Arial"/>
          <w:bCs/>
          <w:szCs w:val="22"/>
          <w:lang w:val="fr-FR"/>
        </w:rPr>
        <w:t>délégation</w:t>
      </w:r>
      <w:r>
        <w:rPr>
          <w:rFonts w:ascii="Arial" w:hAnsi="Arial" w:cs="Arial"/>
          <w:bCs/>
          <w:szCs w:val="22"/>
          <w:lang w:val="fr-FR"/>
        </w:rPr>
        <w:t xml:space="preserve"> des </w:t>
      </w:r>
      <w:r w:rsidRPr="00212985">
        <w:rPr>
          <w:rFonts w:ascii="Arial" w:hAnsi="Arial" w:cs="Arial"/>
          <w:b/>
          <w:bCs/>
          <w:szCs w:val="22"/>
          <w:lang w:val="fr-FR"/>
        </w:rPr>
        <w:t>Philippines</w:t>
      </w:r>
      <w:r>
        <w:rPr>
          <w:rFonts w:ascii="Arial" w:hAnsi="Arial" w:cs="Arial"/>
          <w:bCs/>
          <w:szCs w:val="22"/>
          <w:lang w:val="fr-FR"/>
        </w:rPr>
        <w:t xml:space="preserve"> a remercié le Venezuela pour sa </w:t>
      </w:r>
      <w:r w:rsidRPr="00212985">
        <w:rPr>
          <w:rFonts w:ascii="Arial" w:hAnsi="Arial" w:cs="Arial"/>
          <w:bCs/>
          <w:szCs w:val="22"/>
          <w:lang w:val="fr-FR"/>
        </w:rPr>
        <w:t xml:space="preserve">proposition </w:t>
      </w:r>
      <w:r>
        <w:rPr>
          <w:rFonts w:ascii="Arial" w:hAnsi="Arial" w:cs="Arial"/>
          <w:bCs/>
          <w:szCs w:val="22"/>
          <w:lang w:val="fr-FR"/>
        </w:rPr>
        <w:t xml:space="preserve">qui complétait le </w:t>
      </w:r>
      <w:r w:rsidRPr="00212985">
        <w:rPr>
          <w:rFonts w:ascii="Arial" w:hAnsi="Arial" w:cs="Arial"/>
          <w:bCs/>
          <w:szCs w:val="22"/>
          <w:lang w:val="fr-FR"/>
        </w:rPr>
        <w:t>paragraphe</w:t>
      </w:r>
      <w:r>
        <w:rPr>
          <w:rFonts w:ascii="Arial" w:hAnsi="Arial" w:cs="Arial"/>
          <w:bCs/>
          <w:szCs w:val="22"/>
          <w:lang w:val="fr-FR"/>
        </w:rPr>
        <w:t xml:space="preserve"> précédemment adopté. Elle soutenait pleinement cette proposition.</w:t>
      </w:r>
    </w:p>
    <w:p w14:paraId="60A56437" w14:textId="5035FF93" w:rsidR="00212985" w:rsidRDefault="00212985" w:rsidP="00C3650E">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212985">
        <w:rPr>
          <w:rFonts w:ascii="Arial" w:hAnsi="Arial" w:cs="Arial"/>
          <w:bCs/>
          <w:szCs w:val="22"/>
          <w:lang w:val="fr-FR"/>
        </w:rPr>
        <w:t>délégation</w:t>
      </w:r>
      <w:r>
        <w:rPr>
          <w:rFonts w:ascii="Arial" w:hAnsi="Arial" w:cs="Arial"/>
          <w:bCs/>
          <w:szCs w:val="22"/>
          <w:lang w:val="fr-FR"/>
        </w:rPr>
        <w:t xml:space="preserve"> du </w:t>
      </w:r>
      <w:r w:rsidRPr="00212985">
        <w:rPr>
          <w:rFonts w:ascii="Arial" w:hAnsi="Arial" w:cs="Arial"/>
          <w:b/>
          <w:bCs/>
          <w:szCs w:val="22"/>
          <w:lang w:val="fr-FR"/>
        </w:rPr>
        <w:t>Maroc</w:t>
      </w:r>
      <w:r>
        <w:rPr>
          <w:rFonts w:ascii="Arial" w:hAnsi="Arial" w:cs="Arial"/>
          <w:bCs/>
          <w:szCs w:val="22"/>
          <w:lang w:val="fr-FR"/>
        </w:rPr>
        <w:t xml:space="preserve"> n’avait aucune objection quant à l’esprit de ce </w:t>
      </w:r>
      <w:r w:rsidRPr="00212985">
        <w:rPr>
          <w:rFonts w:ascii="Arial" w:hAnsi="Arial" w:cs="Arial"/>
          <w:bCs/>
          <w:szCs w:val="22"/>
          <w:lang w:val="fr-FR"/>
        </w:rPr>
        <w:t>paragraphe</w:t>
      </w:r>
      <w:r>
        <w:rPr>
          <w:rFonts w:ascii="Arial" w:hAnsi="Arial" w:cs="Arial"/>
          <w:bCs/>
          <w:szCs w:val="22"/>
          <w:lang w:val="fr-FR"/>
        </w:rPr>
        <w:t xml:space="preserve">. Toutefois, elle </w:t>
      </w:r>
      <w:r w:rsidR="00775BD8">
        <w:rPr>
          <w:rFonts w:ascii="Arial" w:hAnsi="Arial" w:cs="Arial"/>
          <w:bCs/>
          <w:szCs w:val="22"/>
          <w:lang w:val="fr-FR"/>
        </w:rPr>
        <w:t>est convenue</w:t>
      </w:r>
      <w:r>
        <w:rPr>
          <w:rFonts w:ascii="Arial" w:hAnsi="Arial" w:cs="Arial"/>
          <w:bCs/>
          <w:szCs w:val="22"/>
          <w:lang w:val="fr-FR"/>
        </w:rPr>
        <w:t xml:space="preserve"> avec la Présidente que le Secrétariat ne pouvait aller </w:t>
      </w:r>
      <w:r w:rsidR="000A495C">
        <w:rPr>
          <w:rFonts w:ascii="Arial" w:hAnsi="Arial" w:cs="Arial"/>
          <w:bCs/>
          <w:szCs w:val="22"/>
          <w:lang w:val="fr-FR"/>
        </w:rPr>
        <w:t>au-delà</w:t>
      </w:r>
      <w:r>
        <w:rPr>
          <w:rFonts w:ascii="Arial" w:hAnsi="Arial" w:cs="Arial"/>
          <w:bCs/>
          <w:szCs w:val="22"/>
          <w:lang w:val="fr-FR"/>
        </w:rPr>
        <w:t xml:space="preserve"> de ses ressources limitées et souhaitait donc ajouter : « en prenant en compte les moyens à sa disposition pour renforcer</w:t>
      </w:r>
      <w:r w:rsidR="003D6B71">
        <w:rPr>
          <w:rFonts w:ascii="Arial" w:hAnsi="Arial" w:cs="Arial"/>
          <w:bCs/>
          <w:szCs w:val="22"/>
          <w:lang w:val="fr-FR"/>
        </w:rPr>
        <w:t xml:space="preserve"> l’assistance internationale ».</w:t>
      </w:r>
    </w:p>
    <w:p w14:paraId="3A6D4FE3" w14:textId="6B2A3322" w:rsidR="003D6B71" w:rsidRDefault="003D6B71" w:rsidP="00C3650E">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3D6B71">
        <w:rPr>
          <w:rFonts w:ascii="Arial" w:hAnsi="Arial" w:cs="Arial"/>
          <w:bCs/>
          <w:szCs w:val="22"/>
          <w:lang w:val="fr-FR"/>
        </w:rPr>
        <w:t>délégation</w:t>
      </w:r>
      <w:r>
        <w:rPr>
          <w:rFonts w:ascii="Arial" w:hAnsi="Arial" w:cs="Arial"/>
          <w:bCs/>
          <w:szCs w:val="22"/>
          <w:lang w:val="fr-FR"/>
        </w:rPr>
        <w:t xml:space="preserve"> de la </w:t>
      </w:r>
      <w:r w:rsidRPr="003D6B71">
        <w:rPr>
          <w:rFonts w:ascii="Arial" w:hAnsi="Arial" w:cs="Arial"/>
          <w:b/>
          <w:bCs/>
          <w:szCs w:val="22"/>
          <w:lang w:val="fr-FR"/>
        </w:rPr>
        <w:t>Palestine</w:t>
      </w:r>
      <w:r>
        <w:rPr>
          <w:rFonts w:ascii="Arial" w:hAnsi="Arial" w:cs="Arial"/>
          <w:bCs/>
          <w:szCs w:val="22"/>
          <w:lang w:val="fr-FR"/>
        </w:rPr>
        <w:t xml:space="preserve"> a remercié le Venezuela pour ce </w:t>
      </w:r>
      <w:r w:rsidRPr="003D6B71">
        <w:rPr>
          <w:rFonts w:ascii="Arial" w:hAnsi="Arial" w:cs="Arial"/>
          <w:bCs/>
          <w:szCs w:val="22"/>
          <w:lang w:val="fr-FR"/>
        </w:rPr>
        <w:t>paragraphe</w:t>
      </w:r>
      <w:r>
        <w:rPr>
          <w:rFonts w:ascii="Arial" w:hAnsi="Arial" w:cs="Arial"/>
          <w:bCs/>
          <w:szCs w:val="22"/>
          <w:lang w:val="fr-FR"/>
        </w:rPr>
        <w:t xml:space="preserve">, qui était une conséquence logique du </w:t>
      </w:r>
      <w:r w:rsidRPr="003D6B71">
        <w:rPr>
          <w:rFonts w:ascii="Arial" w:hAnsi="Arial" w:cs="Arial"/>
          <w:bCs/>
          <w:szCs w:val="22"/>
          <w:lang w:val="fr-FR"/>
        </w:rPr>
        <w:t>paragraphe</w:t>
      </w:r>
      <w:r>
        <w:rPr>
          <w:rFonts w:ascii="Arial" w:hAnsi="Arial" w:cs="Arial"/>
          <w:bCs/>
          <w:szCs w:val="22"/>
          <w:lang w:val="fr-FR"/>
        </w:rPr>
        <w:t xml:space="preserve"> 5 qui venait d’être adopté. </w:t>
      </w:r>
      <w:r w:rsidRPr="003D6B71">
        <w:rPr>
          <w:rFonts w:ascii="Arial" w:hAnsi="Arial" w:cs="Arial"/>
          <w:bCs/>
          <w:szCs w:val="22"/>
          <w:lang w:val="fr-FR"/>
        </w:rPr>
        <w:t>Toutefois</w:t>
      </w:r>
      <w:r>
        <w:rPr>
          <w:rFonts w:ascii="Arial" w:hAnsi="Arial" w:cs="Arial"/>
          <w:bCs/>
          <w:szCs w:val="22"/>
          <w:lang w:val="fr-FR"/>
        </w:rPr>
        <w:t>, elle souhaitait clarifier le libellé et corriger l’</w:t>
      </w:r>
      <w:r w:rsidRPr="003D6B71">
        <w:rPr>
          <w:rFonts w:ascii="Arial" w:hAnsi="Arial" w:cs="Arial"/>
          <w:bCs/>
          <w:szCs w:val="22"/>
          <w:lang w:val="fr-FR"/>
        </w:rPr>
        <w:t>amendement</w:t>
      </w:r>
      <w:r>
        <w:rPr>
          <w:rFonts w:ascii="Arial" w:hAnsi="Arial" w:cs="Arial"/>
          <w:bCs/>
          <w:szCs w:val="22"/>
          <w:lang w:val="fr-FR"/>
        </w:rPr>
        <w:t xml:space="preserve"> en ce qui concerne les termes « généraliser », comme convenu par le Venezuela, et « intensifier ses efforts » au lieu de « redoubler d’efforts ».</w:t>
      </w:r>
    </w:p>
    <w:p w14:paraId="09D398A5" w14:textId="645E1D99" w:rsidR="003D6B71" w:rsidRDefault="003D6B71" w:rsidP="00C3650E">
      <w:pPr>
        <w:numPr>
          <w:ilvl w:val="0"/>
          <w:numId w:val="14"/>
        </w:numPr>
        <w:suppressAutoHyphens/>
        <w:autoSpaceDE w:val="0"/>
        <w:spacing w:before="120"/>
        <w:ind w:left="709" w:hanging="709"/>
        <w:jc w:val="both"/>
        <w:rPr>
          <w:rFonts w:ascii="Arial" w:hAnsi="Arial" w:cs="Arial"/>
          <w:bCs/>
          <w:szCs w:val="22"/>
          <w:lang w:val="fr-FR"/>
        </w:rPr>
      </w:pPr>
      <w:r w:rsidRPr="003D6B71">
        <w:rPr>
          <w:rFonts w:ascii="Arial" w:hAnsi="Arial" w:cs="Arial"/>
          <w:bCs/>
          <w:szCs w:val="22"/>
          <w:lang w:val="fr-FR"/>
        </w:rPr>
        <w:t xml:space="preserve">La délégation de </w:t>
      </w:r>
      <w:r>
        <w:rPr>
          <w:rFonts w:ascii="Arial" w:hAnsi="Arial" w:cs="Arial"/>
          <w:b/>
          <w:bCs/>
          <w:szCs w:val="22"/>
          <w:lang w:val="fr-FR"/>
        </w:rPr>
        <w:t>Saint-Vincent-et</w:t>
      </w:r>
      <w:r w:rsidR="00775BD8">
        <w:rPr>
          <w:rFonts w:ascii="Arial" w:hAnsi="Arial" w:cs="Arial"/>
          <w:b/>
          <w:bCs/>
          <w:szCs w:val="22"/>
          <w:lang w:val="fr-FR"/>
        </w:rPr>
        <w:t>-les </w:t>
      </w:r>
      <w:r w:rsidRPr="003D6B71">
        <w:rPr>
          <w:rFonts w:ascii="Arial" w:hAnsi="Arial" w:cs="Arial"/>
          <w:b/>
          <w:bCs/>
          <w:szCs w:val="22"/>
          <w:lang w:val="fr-FR"/>
        </w:rPr>
        <w:t>Grenadines</w:t>
      </w:r>
      <w:r w:rsidRPr="003D6B71">
        <w:rPr>
          <w:rFonts w:ascii="Arial" w:hAnsi="Arial" w:cs="Arial"/>
          <w:bCs/>
          <w:szCs w:val="22"/>
          <w:lang w:val="fr-FR"/>
        </w:rPr>
        <w:t xml:space="preserve"> a remercié le Venezuela pour sa proposition, qui s'inscrivait dans le droit fil de son intervent</w:t>
      </w:r>
      <w:r>
        <w:rPr>
          <w:rFonts w:ascii="Arial" w:hAnsi="Arial" w:cs="Arial"/>
          <w:bCs/>
          <w:szCs w:val="22"/>
          <w:lang w:val="fr-FR"/>
        </w:rPr>
        <w:t>ion concernant l'utilisation du</w:t>
      </w:r>
      <w:r w:rsidRPr="003D6B71">
        <w:rPr>
          <w:rFonts w:ascii="Arial" w:hAnsi="Arial" w:cs="Arial"/>
          <w:bCs/>
          <w:szCs w:val="22"/>
          <w:lang w:val="fr-FR"/>
        </w:rPr>
        <w:t xml:space="preserve"> Fonds </w:t>
      </w:r>
      <w:r>
        <w:rPr>
          <w:rFonts w:ascii="Arial" w:hAnsi="Arial" w:cs="Arial"/>
          <w:bCs/>
          <w:szCs w:val="22"/>
          <w:lang w:val="fr-FR"/>
        </w:rPr>
        <w:t xml:space="preserve">pour </w:t>
      </w:r>
      <w:r w:rsidRPr="003D6B71">
        <w:rPr>
          <w:rFonts w:ascii="Arial" w:hAnsi="Arial" w:cs="Arial"/>
          <w:bCs/>
          <w:szCs w:val="22"/>
          <w:lang w:val="fr-FR"/>
        </w:rPr>
        <w:t>la préparation des inventaires et le renforcement des capacités. To</w:t>
      </w:r>
      <w:r>
        <w:rPr>
          <w:rFonts w:ascii="Arial" w:hAnsi="Arial" w:cs="Arial"/>
          <w:bCs/>
          <w:szCs w:val="22"/>
          <w:lang w:val="fr-FR"/>
        </w:rPr>
        <w:t>utefois, elle ne soutenait pas la proposition du Maroc</w:t>
      </w:r>
      <w:r w:rsidRPr="003D6B71">
        <w:rPr>
          <w:rFonts w:ascii="Arial" w:hAnsi="Arial" w:cs="Arial"/>
          <w:bCs/>
          <w:szCs w:val="22"/>
          <w:lang w:val="fr-FR"/>
        </w:rPr>
        <w:t xml:space="preserve"> car la Convention était </w:t>
      </w:r>
      <w:r>
        <w:rPr>
          <w:rFonts w:ascii="Arial" w:hAnsi="Arial" w:cs="Arial"/>
          <w:bCs/>
          <w:szCs w:val="22"/>
          <w:lang w:val="fr-FR"/>
        </w:rPr>
        <w:t xml:space="preserve">fort bien dotée en </w:t>
      </w:r>
      <w:r w:rsidRPr="003D6B71">
        <w:rPr>
          <w:rFonts w:ascii="Arial" w:hAnsi="Arial" w:cs="Arial"/>
          <w:bCs/>
          <w:szCs w:val="22"/>
          <w:lang w:val="fr-FR"/>
        </w:rPr>
        <w:t>contributions volontaires, compte te</w:t>
      </w:r>
      <w:r>
        <w:rPr>
          <w:rFonts w:ascii="Arial" w:hAnsi="Arial" w:cs="Arial"/>
          <w:bCs/>
          <w:szCs w:val="22"/>
          <w:lang w:val="fr-FR"/>
        </w:rPr>
        <w:t xml:space="preserve">nu des 10 millions de </w:t>
      </w:r>
      <w:r w:rsidRPr="003D6B71">
        <w:rPr>
          <w:rFonts w:ascii="Arial" w:hAnsi="Arial" w:cs="Arial"/>
          <w:bCs/>
          <w:szCs w:val="22"/>
          <w:lang w:val="fr-FR"/>
        </w:rPr>
        <w:t xml:space="preserve">dollars des États-Unis du Fonds, alors que les autres </w:t>
      </w:r>
      <w:r w:rsidR="00A90D9F">
        <w:rPr>
          <w:rFonts w:ascii="Arial" w:hAnsi="Arial" w:cs="Arial"/>
          <w:bCs/>
          <w:szCs w:val="22"/>
          <w:lang w:val="fr-FR"/>
        </w:rPr>
        <w:t>conventions</w:t>
      </w:r>
      <w:r w:rsidRPr="003D6B71">
        <w:rPr>
          <w:rFonts w:ascii="Arial" w:hAnsi="Arial" w:cs="Arial"/>
          <w:bCs/>
          <w:szCs w:val="22"/>
          <w:lang w:val="fr-FR"/>
        </w:rPr>
        <w:t xml:space="preserve"> ne disposaient pas de fonds supplémentaires</w:t>
      </w:r>
      <w:r>
        <w:rPr>
          <w:rFonts w:ascii="Arial" w:hAnsi="Arial" w:cs="Arial"/>
          <w:bCs/>
          <w:szCs w:val="22"/>
          <w:lang w:val="fr-FR"/>
        </w:rPr>
        <w:t>. Ainsi, l'amendement « en prenant en compte l</w:t>
      </w:r>
      <w:r w:rsidRPr="003D6B71">
        <w:rPr>
          <w:rFonts w:ascii="Arial" w:hAnsi="Arial" w:cs="Arial"/>
          <w:bCs/>
          <w:szCs w:val="22"/>
          <w:lang w:val="fr-FR"/>
        </w:rPr>
        <w:t>es ressourc</w:t>
      </w:r>
      <w:r>
        <w:rPr>
          <w:rFonts w:ascii="Arial" w:hAnsi="Arial" w:cs="Arial"/>
          <w:bCs/>
          <w:szCs w:val="22"/>
          <w:lang w:val="fr-FR"/>
        </w:rPr>
        <w:t>es dont dispose le Secrétariat »</w:t>
      </w:r>
      <w:r w:rsidRPr="003D6B71">
        <w:rPr>
          <w:rFonts w:ascii="Arial" w:hAnsi="Arial" w:cs="Arial"/>
          <w:bCs/>
          <w:szCs w:val="22"/>
          <w:lang w:val="fr-FR"/>
        </w:rPr>
        <w:t xml:space="preserve"> pourrait être supprimé.</w:t>
      </w:r>
    </w:p>
    <w:p w14:paraId="7CCA7EE5" w14:textId="057AC7E1" w:rsidR="003D6B71" w:rsidRDefault="003D6B71" w:rsidP="003D6B71">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3D6B71">
        <w:rPr>
          <w:rFonts w:ascii="Arial" w:hAnsi="Arial" w:cs="Arial"/>
          <w:bCs/>
          <w:szCs w:val="22"/>
          <w:lang w:val="fr-FR"/>
        </w:rPr>
        <w:t>délégation</w:t>
      </w:r>
      <w:r>
        <w:rPr>
          <w:rFonts w:ascii="Arial" w:hAnsi="Arial" w:cs="Arial"/>
          <w:bCs/>
          <w:szCs w:val="22"/>
          <w:lang w:val="fr-FR"/>
        </w:rPr>
        <w:t xml:space="preserve"> de l’</w:t>
      </w:r>
      <w:r w:rsidRPr="003D6B71">
        <w:rPr>
          <w:rFonts w:ascii="Arial" w:hAnsi="Arial" w:cs="Arial"/>
          <w:b/>
          <w:bCs/>
          <w:szCs w:val="22"/>
          <w:lang w:val="fr-FR"/>
        </w:rPr>
        <w:t>Équateur</w:t>
      </w:r>
      <w:r>
        <w:rPr>
          <w:rFonts w:ascii="Arial" w:hAnsi="Arial" w:cs="Arial"/>
          <w:bCs/>
          <w:szCs w:val="22"/>
          <w:lang w:val="fr-FR"/>
        </w:rPr>
        <w:t xml:space="preserve"> a remercié le Venezuela pour sa </w:t>
      </w:r>
      <w:r w:rsidRPr="003D6B71">
        <w:rPr>
          <w:rFonts w:ascii="Arial" w:hAnsi="Arial" w:cs="Arial"/>
          <w:bCs/>
          <w:szCs w:val="22"/>
          <w:lang w:val="fr-FR"/>
        </w:rPr>
        <w:t xml:space="preserve">proposition </w:t>
      </w:r>
      <w:r w:rsidR="00CA3B5E">
        <w:rPr>
          <w:rFonts w:ascii="Arial" w:hAnsi="Arial" w:cs="Arial"/>
          <w:bCs/>
          <w:szCs w:val="22"/>
          <w:lang w:val="fr-FR"/>
        </w:rPr>
        <w:t>qu’elle soutenait. Elle est</w:t>
      </w:r>
      <w:r>
        <w:rPr>
          <w:rFonts w:ascii="Arial" w:hAnsi="Arial" w:cs="Arial"/>
          <w:bCs/>
          <w:szCs w:val="22"/>
          <w:lang w:val="fr-FR"/>
        </w:rPr>
        <w:t xml:space="preserve"> </w:t>
      </w:r>
      <w:r w:rsidRPr="003D6B71">
        <w:rPr>
          <w:rFonts w:ascii="Arial" w:hAnsi="Arial" w:cs="Arial"/>
          <w:bCs/>
          <w:szCs w:val="22"/>
          <w:lang w:val="fr-FR"/>
        </w:rPr>
        <w:t>également</w:t>
      </w:r>
      <w:r>
        <w:rPr>
          <w:rFonts w:ascii="Arial" w:hAnsi="Arial" w:cs="Arial"/>
          <w:bCs/>
          <w:szCs w:val="22"/>
          <w:lang w:val="fr-FR"/>
        </w:rPr>
        <w:t xml:space="preserve"> convenu</w:t>
      </w:r>
      <w:r w:rsidR="00CA3B5E">
        <w:rPr>
          <w:rFonts w:ascii="Arial" w:hAnsi="Arial" w:cs="Arial"/>
          <w:bCs/>
          <w:szCs w:val="22"/>
          <w:lang w:val="fr-FR"/>
        </w:rPr>
        <w:t>e</w:t>
      </w:r>
      <w:r>
        <w:rPr>
          <w:rFonts w:ascii="Arial" w:hAnsi="Arial" w:cs="Arial"/>
          <w:bCs/>
          <w:szCs w:val="22"/>
          <w:lang w:val="fr-FR"/>
        </w:rPr>
        <w:t xml:space="preserve"> avec Saint-V</w:t>
      </w:r>
      <w:r w:rsidR="00775BD8">
        <w:rPr>
          <w:rFonts w:ascii="Arial" w:hAnsi="Arial" w:cs="Arial"/>
          <w:bCs/>
          <w:szCs w:val="22"/>
          <w:lang w:val="fr-FR"/>
        </w:rPr>
        <w:t>incent-et-les </w:t>
      </w:r>
      <w:r>
        <w:rPr>
          <w:rFonts w:ascii="Arial" w:hAnsi="Arial" w:cs="Arial"/>
          <w:bCs/>
          <w:szCs w:val="22"/>
          <w:lang w:val="fr-FR"/>
        </w:rPr>
        <w:t>Grenadines qu’il n’éta</w:t>
      </w:r>
      <w:r w:rsidR="000A495C">
        <w:rPr>
          <w:rFonts w:ascii="Arial" w:hAnsi="Arial" w:cs="Arial"/>
          <w:bCs/>
          <w:szCs w:val="22"/>
          <w:lang w:val="fr-FR"/>
        </w:rPr>
        <w:t>i</w:t>
      </w:r>
      <w:r>
        <w:rPr>
          <w:rFonts w:ascii="Arial" w:hAnsi="Arial" w:cs="Arial"/>
          <w:bCs/>
          <w:szCs w:val="22"/>
          <w:lang w:val="fr-FR"/>
        </w:rPr>
        <w:t xml:space="preserve">t pas nécessaire d’inclure une référence à la disponibilité des ressources, et que la </w:t>
      </w:r>
      <w:r w:rsidRPr="003D6B71">
        <w:rPr>
          <w:rFonts w:ascii="Arial" w:hAnsi="Arial" w:cs="Arial"/>
          <w:bCs/>
          <w:szCs w:val="22"/>
          <w:lang w:val="fr-FR"/>
        </w:rPr>
        <w:t xml:space="preserve">proposition </w:t>
      </w:r>
      <w:r>
        <w:rPr>
          <w:rFonts w:ascii="Arial" w:hAnsi="Arial" w:cs="Arial"/>
          <w:bCs/>
          <w:szCs w:val="22"/>
          <w:lang w:val="fr-FR"/>
        </w:rPr>
        <w:t>du Maroc pouvait donc être supprimée.</w:t>
      </w:r>
    </w:p>
    <w:p w14:paraId="0B26A135" w14:textId="7D1000EE" w:rsidR="003D6B71" w:rsidRDefault="003D6B71" w:rsidP="00C3650E">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3D6B71">
        <w:rPr>
          <w:rFonts w:ascii="Arial" w:hAnsi="Arial" w:cs="Arial"/>
          <w:bCs/>
          <w:szCs w:val="22"/>
          <w:lang w:val="fr-FR"/>
        </w:rPr>
        <w:t>délégation</w:t>
      </w:r>
      <w:r>
        <w:rPr>
          <w:rFonts w:ascii="Arial" w:hAnsi="Arial" w:cs="Arial"/>
          <w:bCs/>
          <w:szCs w:val="22"/>
          <w:lang w:val="fr-FR"/>
        </w:rPr>
        <w:t xml:space="preserve"> du </w:t>
      </w:r>
      <w:r w:rsidRPr="003D6B71">
        <w:rPr>
          <w:rFonts w:ascii="Arial" w:hAnsi="Arial" w:cs="Arial"/>
          <w:b/>
          <w:bCs/>
          <w:szCs w:val="22"/>
          <w:lang w:val="fr-FR"/>
        </w:rPr>
        <w:t>Maroc</w:t>
      </w:r>
      <w:r>
        <w:rPr>
          <w:rFonts w:ascii="Arial" w:hAnsi="Arial" w:cs="Arial"/>
          <w:bCs/>
          <w:szCs w:val="22"/>
          <w:lang w:val="fr-FR"/>
        </w:rPr>
        <w:t xml:space="preserve"> a expliqué que, compte tenu du personnel limité du Secrétariat, elle pensait </w:t>
      </w:r>
      <w:r w:rsidRPr="003D6B71">
        <w:rPr>
          <w:rFonts w:ascii="Arial" w:hAnsi="Arial" w:cs="Arial"/>
          <w:bCs/>
          <w:szCs w:val="22"/>
          <w:lang w:val="fr-FR"/>
        </w:rPr>
        <w:t>également</w:t>
      </w:r>
      <w:r>
        <w:rPr>
          <w:rFonts w:ascii="Arial" w:hAnsi="Arial" w:cs="Arial"/>
          <w:bCs/>
          <w:szCs w:val="22"/>
          <w:lang w:val="fr-FR"/>
        </w:rPr>
        <w:t>, outre les ressources financières, aux ressources. Elle voulait donc entendre le Secrétariat sur la faisabilité de la tâche demandée.</w:t>
      </w:r>
    </w:p>
    <w:p w14:paraId="66428EE2" w14:textId="4BAB4D57" w:rsidR="003D6B71" w:rsidRDefault="003D6B71" w:rsidP="00C3650E">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353A2D">
        <w:rPr>
          <w:rFonts w:ascii="Arial" w:hAnsi="Arial" w:cs="Arial"/>
          <w:b/>
          <w:bCs/>
          <w:szCs w:val="22"/>
          <w:lang w:val="fr-FR"/>
        </w:rPr>
        <w:t>Présidente</w:t>
      </w:r>
      <w:r>
        <w:rPr>
          <w:rFonts w:ascii="Arial" w:hAnsi="Arial" w:cs="Arial"/>
          <w:bCs/>
          <w:szCs w:val="22"/>
          <w:lang w:val="fr-FR"/>
        </w:rPr>
        <w:t xml:space="preserve"> a fait remarquer que l’</w:t>
      </w:r>
      <w:r w:rsidRPr="003D6B71">
        <w:rPr>
          <w:rFonts w:ascii="Arial" w:hAnsi="Arial" w:cs="Arial"/>
          <w:bCs/>
          <w:szCs w:val="22"/>
          <w:lang w:val="fr-FR"/>
        </w:rPr>
        <w:t>amendement</w:t>
      </w:r>
      <w:r>
        <w:rPr>
          <w:rFonts w:ascii="Arial" w:hAnsi="Arial" w:cs="Arial"/>
          <w:bCs/>
          <w:szCs w:val="22"/>
          <w:lang w:val="fr-FR"/>
        </w:rPr>
        <w:t xml:space="preserve"> </w:t>
      </w:r>
      <w:r w:rsidR="00353A2D">
        <w:rPr>
          <w:rFonts w:ascii="Arial" w:hAnsi="Arial" w:cs="Arial"/>
          <w:bCs/>
          <w:szCs w:val="22"/>
          <w:lang w:val="fr-FR"/>
        </w:rPr>
        <w:t xml:space="preserve">parlait </w:t>
      </w:r>
      <w:proofErr w:type="gramStart"/>
      <w:r w:rsidR="00353A2D">
        <w:rPr>
          <w:rFonts w:ascii="Arial" w:hAnsi="Arial" w:cs="Arial"/>
          <w:bCs/>
          <w:szCs w:val="22"/>
          <w:lang w:val="fr-FR"/>
        </w:rPr>
        <w:t>d’ «</w:t>
      </w:r>
      <w:proofErr w:type="gramEnd"/>
      <w:r w:rsidR="00353A2D">
        <w:rPr>
          <w:rFonts w:ascii="Arial" w:hAnsi="Arial" w:cs="Arial"/>
          <w:bCs/>
          <w:szCs w:val="22"/>
          <w:lang w:val="fr-FR"/>
        </w:rPr>
        <w:t> intensifier se</w:t>
      </w:r>
      <w:r w:rsidR="00CA3B5E">
        <w:rPr>
          <w:rFonts w:ascii="Arial" w:hAnsi="Arial" w:cs="Arial"/>
          <w:bCs/>
          <w:szCs w:val="22"/>
          <w:lang w:val="fr-FR"/>
        </w:rPr>
        <w:t>s efforts », et le Secrétariat est</w:t>
      </w:r>
      <w:r w:rsidR="00353A2D">
        <w:rPr>
          <w:rFonts w:ascii="Arial" w:hAnsi="Arial" w:cs="Arial"/>
          <w:bCs/>
          <w:szCs w:val="22"/>
          <w:lang w:val="fr-FR"/>
        </w:rPr>
        <w:t xml:space="preserve"> convenu que l’</w:t>
      </w:r>
      <w:r w:rsidR="00353A2D" w:rsidRPr="00353A2D">
        <w:rPr>
          <w:rFonts w:ascii="Arial" w:hAnsi="Arial" w:cs="Arial"/>
          <w:bCs/>
          <w:szCs w:val="22"/>
          <w:lang w:val="fr-FR"/>
        </w:rPr>
        <w:t>amendement</w:t>
      </w:r>
      <w:r w:rsidR="00353A2D">
        <w:rPr>
          <w:rFonts w:ascii="Arial" w:hAnsi="Arial" w:cs="Arial"/>
          <w:bCs/>
          <w:szCs w:val="22"/>
          <w:lang w:val="fr-FR"/>
        </w:rPr>
        <w:t xml:space="preserve"> pouvait être supprimé.</w:t>
      </w:r>
    </w:p>
    <w:p w14:paraId="5C79D444" w14:textId="05C2D0C2" w:rsidR="00353A2D" w:rsidRDefault="00353A2D" w:rsidP="00C3650E">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353A2D">
        <w:rPr>
          <w:rFonts w:ascii="Arial" w:hAnsi="Arial" w:cs="Arial"/>
          <w:bCs/>
          <w:szCs w:val="22"/>
          <w:lang w:val="fr-FR"/>
        </w:rPr>
        <w:t>délégation</w:t>
      </w:r>
      <w:r>
        <w:rPr>
          <w:rFonts w:ascii="Arial" w:hAnsi="Arial" w:cs="Arial"/>
          <w:bCs/>
          <w:szCs w:val="22"/>
          <w:lang w:val="fr-FR"/>
        </w:rPr>
        <w:t xml:space="preserve"> de </w:t>
      </w:r>
      <w:r w:rsidRPr="00353A2D">
        <w:rPr>
          <w:rFonts w:ascii="Arial" w:hAnsi="Arial" w:cs="Arial"/>
          <w:b/>
          <w:bCs/>
          <w:szCs w:val="22"/>
          <w:lang w:val="fr-FR"/>
        </w:rPr>
        <w:t>Cuba</w:t>
      </w:r>
      <w:r>
        <w:rPr>
          <w:rFonts w:ascii="Arial" w:hAnsi="Arial" w:cs="Arial"/>
          <w:bCs/>
          <w:szCs w:val="22"/>
          <w:lang w:val="fr-FR"/>
        </w:rPr>
        <w:t xml:space="preserve"> soutenait la proposition du Venezuela, qui était tout à fait compatible avec les Directives opérationnelles adoptées par cette </w:t>
      </w:r>
      <w:r w:rsidRPr="00353A2D">
        <w:rPr>
          <w:rFonts w:ascii="Arial" w:hAnsi="Arial" w:cs="Arial"/>
          <w:bCs/>
          <w:szCs w:val="22"/>
          <w:lang w:val="fr-FR"/>
        </w:rPr>
        <w:t>Assemblée</w:t>
      </w:r>
      <w:r>
        <w:rPr>
          <w:rFonts w:ascii="Arial" w:hAnsi="Arial" w:cs="Arial"/>
          <w:bCs/>
          <w:szCs w:val="22"/>
          <w:lang w:val="fr-FR"/>
        </w:rPr>
        <w:t xml:space="preserve">. La </w:t>
      </w:r>
      <w:r w:rsidRPr="00353A2D">
        <w:rPr>
          <w:rFonts w:ascii="Arial" w:hAnsi="Arial" w:cs="Arial"/>
          <w:bCs/>
          <w:szCs w:val="22"/>
          <w:lang w:val="fr-FR"/>
        </w:rPr>
        <w:t xml:space="preserve">proposition </w:t>
      </w:r>
      <w:r>
        <w:rPr>
          <w:rFonts w:ascii="Arial" w:hAnsi="Arial" w:cs="Arial"/>
          <w:bCs/>
          <w:szCs w:val="22"/>
          <w:lang w:val="fr-FR"/>
        </w:rPr>
        <w:t xml:space="preserve">était </w:t>
      </w:r>
      <w:r w:rsidRPr="00353A2D">
        <w:rPr>
          <w:rFonts w:ascii="Arial" w:hAnsi="Arial" w:cs="Arial"/>
          <w:bCs/>
          <w:szCs w:val="22"/>
          <w:lang w:val="fr-FR"/>
        </w:rPr>
        <w:t>également</w:t>
      </w:r>
      <w:r>
        <w:rPr>
          <w:rFonts w:ascii="Arial" w:hAnsi="Arial" w:cs="Arial"/>
          <w:bCs/>
          <w:szCs w:val="22"/>
          <w:lang w:val="fr-FR"/>
        </w:rPr>
        <w:t xml:space="preserve"> compatible avec les critères de l’assistance internationale.</w:t>
      </w:r>
    </w:p>
    <w:p w14:paraId="68567A8A" w14:textId="245C2ADB" w:rsidR="00353A2D" w:rsidRDefault="00353A2D" w:rsidP="00C3650E">
      <w:pPr>
        <w:numPr>
          <w:ilvl w:val="0"/>
          <w:numId w:val="14"/>
        </w:numPr>
        <w:suppressAutoHyphens/>
        <w:autoSpaceDE w:val="0"/>
        <w:spacing w:before="120"/>
        <w:ind w:left="709" w:hanging="709"/>
        <w:jc w:val="both"/>
        <w:rPr>
          <w:rFonts w:ascii="Arial" w:hAnsi="Arial" w:cs="Arial"/>
          <w:bCs/>
          <w:szCs w:val="22"/>
          <w:lang w:val="fr-FR"/>
        </w:rPr>
      </w:pPr>
      <w:r w:rsidRPr="00353A2D">
        <w:rPr>
          <w:rFonts w:ascii="Arial" w:hAnsi="Arial" w:cs="Arial"/>
          <w:bCs/>
          <w:szCs w:val="22"/>
          <w:lang w:val="fr-FR"/>
        </w:rPr>
        <w:t xml:space="preserve">La délégation </w:t>
      </w:r>
      <w:r>
        <w:rPr>
          <w:rFonts w:ascii="Arial" w:hAnsi="Arial" w:cs="Arial"/>
          <w:bCs/>
          <w:szCs w:val="22"/>
          <w:lang w:val="fr-FR"/>
        </w:rPr>
        <w:t xml:space="preserve">de </w:t>
      </w:r>
      <w:r w:rsidRPr="00353A2D">
        <w:rPr>
          <w:rFonts w:ascii="Arial" w:hAnsi="Arial" w:cs="Arial"/>
          <w:b/>
          <w:bCs/>
          <w:szCs w:val="22"/>
          <w:lang w:val="fr-FR"/>
        </w:rPr>
        <w:t>Djibouti</w:t>
      </w:r>
      <w:r w:rsidRPr="00353A2D">
        <w:rPr>
          <w:rFonts w:ascii="Arial" w:hAnsi="Arial" w:cs="Arial"/>
          <w:bCs/>
          <w:szCs w:val="22"/>
          <w:lang w:val="fr-FR"/>
        </w:rPr>
        <w:t xml:space="preserve"> a félicité la Présidente pour sa nomination à la présidence, ainsi que les membres élus du Bureau. Elle a également félicité le Secrétariat pou</w:t>
      </w:r>
      <w:r>
        <w:rPr>
          <w:rFonts w:ascii="Arial" w:hAnsi="Arial" w:cs="Arial"/>
          <w:bCs/>
          <w:szCs w:val="22"/>
          <w:lang w:val="fr-FR"/>
        </w:rPr>
        <w:t>r le rôle fondamental qu'il jouait</w:t>
      </w:r>
      <w:r w:rsidRPr="00353A2D">
        <w:rPr>
          <w:rFonts w:ascii="Arial" w:hAnsi="Arial" w:cs="Arial"/>
          <w:bCs/>
          <w:szCs w:val="22"/>
          <w:lang w:val="fr-FR"/>
        </w:rPr>
        <w:t xml:space="preserve"> dans la promotion et le développement de la Convention. La délégation a remercié le Venezuela d</w:t>
      </w:r>
      <w:r>
        <w:rPr>
          <w:rFonts w:ascii="Arial" w:hAnsi="Arial" w:cs="Arial"/>
          <w:bCs/>
          <w:szCs w:val="22"/>
          <w:lang w:val="fr-FR"/>
        </w:rPr>
        <w:t>e sa proposition, ajoutant que celle-ci</w:t>
      </w:r>
      <w:r w:rsidRPr="00353A2D">
        <w:rPr>
          <w:rFonts w:ascii="Arial" w:hAnsi="Arial" w:cs="Arial"/>
          <w:bCs/>
          <w:szCs w:val="22"/>
          <w:lang w:val="fr-FR"/>
        </w:rPr>
        <w:t xml:space="preserve"> devrait tenir compte des priorit</w:t>
      </w:r>
      <w:r>
        <w:rPr>
          <w:rFonts w:ascii="Arial" w:hAnsi="Arial" w:cs="Arial"/>
          <w:bCs/>
          <w:szCs w:val="22"/>
          <w:lang w:val="fr-FR"/>
        </w:rPr>
        <w:t>és et que, par conséquent, le « </w:t>
      </w:r>
      <w:r w:rsidRPr="00353A2D">
        <w:rPr>
          <w:rFonts w:ascii="Arial" w:hAnsi="Arial" w:cs="Arial"/>
          <w:bCs/>
          <w:szCs w:val="22"/>
          <w:lang w:val="fr-FR"/>
        </w:rPr>
        <w:t>renf</w:t>
      </w:r>
      <w:r>
        <w:rPr>
          <w:rFonts w:ascii="Arial" w:hAnsi="Arial" w:cs="Arial"/>
          <w:bCs/>
          <w:szCs w:val="22"/>
          <w:lang w:val="fr-FR"/>
        </w:rPr>
        <w:t>orcement des capacités » devrait être placé avant « la préparation des inventaires »</w:t>
      </w:r>
      <w:r w:rsidRPr="00353A2D">
        <w:rPr>
          <w:rFonts w:ascii="Arial" w:hAnsi="Arial" w:cs="Arial"/>
          <w:bCs/>
          <w:szCs w:val="22"/>
          <w:lang w:val="fr-FR"/>
        </w:rPr>
        <w:t>.</w:t>
      </w:r>
    </w:p>
    <w:p w14:paraId="4804E7C8" w14:textId="4D1E9BC7" w:rsidR="00353A2D" w:rsidRDefault="00353A2D" w:rsidP="00C3650E">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 </w:t>
      </w:r>
      <w:r w:rsidRPr="00353A2D">
        <w:rPr>
          <w:rFonts w:ascii="Arial" w:hAnsi="Arial" w:cs="Arial"/>
          <w:b/>
          <w:bCs/>
          <w:szCs w:val="22"/>
          <w:lang w:val="fr-FR"/>
        </w:rPr>
        <w:t>Secrétaire</w:t>
      </w:r>
      <w:r>
        <w:rPr>
          <w:rFonts w:ascii="Arial" w:hAnsi="Arial" w:cs="Arial"/>
          <w:bCs/>
          <w:szCs w:val="22"/>
          <w:lang w:val="fr-FR"/>
        </w:rPr>
        <w:t xml:space="preserve"> souhaitait </w:t>
      </w:r>
      <w:r w:rsidRPr="00353A2D">
        <w:rPr>
          <w:rFonts w:ascii="Arial" w:hAnsi="Arial" w:cs="Arial"/>
          <w:bCs/>
          <w:szCs w:val="22"/>
          <w:lang w:val="fr-FR"/>
        </w:rPr>
        <w:t>également</w:t>
      </w:r>
      <w:r>
        <w:rPr>
          <w:rFonts w:ascii="Arial" w:hAnsi="Arial" w:cs="Arial"/>
          <w:bCs/>
          <w:szCs w:val="22"/>
          <w:lang w:val="fr-FR"/>
        </w:rPr>
        <w:t xml:space="preserve"> préciser que le texte de la </w:t>
      </w:r>
      <w:r w:rsidRPr="00353A2D">
        <w:rPr>
          <w:rFonts w:ascii="Arial" w:hAnsi="Arial" w:cs="Arial"/>
          <w:bCs/>
          <w:szCs w:val="22"/>
          <w:lang w:val="fr-FR"/>
        </w:rPr>
        <w:t>Convention</w:t>
      </w:r>
      <w:r>
        <w:rPr>
          <w:rFonts w:ascii="Arial" w:hAnsi="Arial" w:cs="Arial"/>
          <w:bCs/>
          <w:szCs w:val="22"/>
          <w:lang w:val="fr-FR"/>
        </w:rPr>
        <w:t xml:space="preserve"> faisait référence à </w:t>
      </w:r>
      <w:proofErr w:type="gramStart"/>
      <w:r>
        <w:rPr>
          <w:rFonts w:ascii="Arial" w:hAnsi="Arial" w:cs="Arial"/>
          <w:bCs/>
          <w:szCs w:val="22"/>
          <w:lang w:val="fr-FR"/>
        </w:rPr>
        <w:t>l’ «</w:t>
      </w:r>
      <w:proofErr w:type="gramEnd"/>
      <w:r>
        <w:rPr>
          <w:rFonts w:ascii="Arial" w:hAnsi="Arial" w:cs="Arial"/>
          <w:bCs/>
          <w:szCs w:val="22"/>
          <w:lang w:val="fr-FR"/>
        </w:rPr>
        <w:t> éducation non formelle » et non à l’ « éducation informelle »</w:t>
      </w:r>
      <w:r w:rsidR="00945D43">
        <w:rPr>
          <w:rFonts w:ascii="Arial" w:hAnsi="Arial" w:cs="Arial"/>
          <w:bCs/>
          <w:szCs w:val="22"/>
          <w:lang w:val="fr-FR"/>
        </w:rPr>
        <w:t xml:space="preserve">, un terme qui devrait </w:t>
      </w:r>
      <w:r w:rsidR="00945D43" w:rsidRPr="00945D43">
        <w:rPr>
          <w:rFonts w:ascii="Arial" w:hAnsi="Arial" w:cs="Arial"/>
          <w:bCs/>
          <w:szCs w:val="22"/>
          <w:lang w:val="fr-FR"/>
        </w:rPr>
        <w:t>également</w:t>
      </w:r>
      <w:r w:rsidR="00945D43">
        <w:rPr>
          <w:rFonts w:ascii="Arial" w:hAnsi="Arial" w:cs="Arial"/>
          <w:bCs/>
          <w:szCs w:val="22"/>
          <w:lang w:val="fr-FR"/>
        </w:rPr>
        <w:t xml:space="preserve"> être corrigé dans le </w:t>
      </w:r>
      <w:r w:rsidR="00945D43" w:rsidRPr="00945D43">
        <w:rPr>
          <w:rFonts w:ascii="Arial" w:hAnsi="Arial" w:cs="Arial"/>
          <w:bCs/>
          <w:szCs w:val="22"/>
          <w:lang w:val="fr-FR"/>
        </w:rPr>
        <w:t>paragraphe</w:t>
      </w:r>
      <w:r w:rsidR="00305625">
        <w:rPr>
          <w:rFonts w:ascii="Arial" w:hAnsi="Arial" w:cs="Arial"/>
          <w:bCs/>
          <w:szCs w:val="22"/>
          <w:lang w:val="fr-FR"/>
        </w:rPr>
        <w:t>.</w:t>
      </w:r>
    </w:p>
    <w:p w14:paraId="75864197" w14:textId="50BF01CA" w:rsidR="00945D43" w:rsidRDefault="00945D43" w:rsidP="00C3650E">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945D43">
        <w:rPr>
          <w:rFonts w:ascii="Arial" w:hAnsi="Arial" w:cs="Arial"/>
          <w:bCs/>
          <w:szCs w:val="22"/>
          <w:lang w:val="fr-FR"/>
        </w:rPr>
        <w:t>délégation</w:t>
      </w:r>
      <w:r>
        <w:rPr>
          <w:rFonts w:ascii="Arial" w:hAnsi="Arial" w:cs="Arial"/>
          <w:bCs/>
          <w:szCs w:val="22"/>
          <w:lang w:val="fr-FR"/>
        </w:rPr>
        <w:t xml:space="preserve"> du </w:t>
      </w:r>
      <w:r w:rsidRPr="00945D43">
        <w:rPr>
          <w:rFonts w:ascii="Arial" w:hAnsi="Arial" w:cs="Arial"/>
          <w:b/>
          <w:bCs/>
          <w:szCs w:val="22"/>
          <w:lang w:val="fr-FR"/>
        </w:rPr>
        <w:t>Viet Nam</w:t>
      </w:r>
      <w:r>
        <w:rPr>
          <w:rFonts w:ascii="Arial" w:hAnsi="Arial" w:cs="Arial"/>
          <w:bCs/>
          <w:szCs w:val="22"/>
          <w:lang w:val="fr-FR"/>
        </w:rPr>
        <w:t xml:space="preserve"> soutenait la proposition du </w:t>
      </w:r>
      <w:r w:rsidRPr="00945D43">
        <w:rPr>
          <w:rFonts w:ascii="Arial" w:hAnsi="Arial" w:cs="Arial"/>
          <w:bCs/>
          <w:szCs w:val="22"/>
          <w:lang w:val="fr-FR"/>
        </w:rPr>
        <w:t>Venezuela</w:t>
      </w:r>
      <w:r>
        <w:rPr>
          <w:rFonts w:ascii="Arial" w:hAnsi="Arial" w:cs="Arial"/>
          <w:bCs/>
          <w:szCs w:val="22"/>
          <w:lang w:val="fr-FR"/>
        </w:rPr>
        <w:t xml:space="preserve">, avec la modification « intensifier ses efforts ». Elle souhaitait </w:t>
      </w:r>
      <w:r w:rsidRPr="00945D43">
        <w:rPr>
          <w:rFonts w:ascii="Arial" w:hAnsi="Arial" w:cs="Arial"/>
          <w:bCs/>
          <w:szCs w:val="22"/>
          <w:lang w:val="fr-FR"/>
        </w:rPr>
        <w:t>également</w:t>
      </w:r>
      <w:r>
        <w:rPr>
          <w:rFonts w:ascii="Arial" w:hAnsi="Arial" w:cs="Arial"/>
          <w:bCs/>
          <w:szCs w:val="22"/>
          <w:lang w:val="fr-FR"/>
        </w:rPr>
        <w:t xml:space="preserve"> voir sur l’écran les noms de ceux qui soutenaient le </w:t>
      </w:r>
      <w:r w:rsidRPr="00945D43">
        <w:rPr>
          <w:rFonts w:ascii="Arial" w:hAnsi="Arial" w:cs="Arial"/>
          <w:bCs/>
          <w:szCs w:val="22"/>
          <w:lang w:val="fr-FR"/>
        </w:rPr>
        <w:t>Venezuela</w:t>
      </w:r>
      <w:r>
        <w:rPr>
          <w:rFonts w:ascii="Arial" w:hAnsi="Arial" w:cs="Arial"/>
          <w:bCs/>
          <w:szCs w:val="22"/>
          <w:lang w:val="fr-FR"/>
        </w:rPr>
        <w:t>.</w:t>
      </w:r>
    </w:p>
    <w:p w14:paraId="4AB483F0" w14:textId="62C8A0AB" w:rsidR="00945D43" w:rsidRDefault="00945D43" w:rsidP="00B46A22">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945D43">
        <w:rPr>
          <w:rFonts w:ascii="Arial" w:hAnsi="Arial" w:cs="Arial"/>
          <w:bCs/>
          <w:szCs w:val="22"/>
          <w:lang w:val="fr-FR"/>
        </w:rPr>
        <w:t>délégation</w:t>
      </w:r>
      <w:r>
        <w:rPr>
          <w:rFonts w:ascii="Arial" w:hAnsi="Arial" w:cs="Arial"/>
          <w:bCs/>
          <w:szCs w:val="22"/>
          <w:lang w:val="fr-FR"/>
        </w:rPr>
        <w:t xml:space="preserve"> de la </w:t>
      </w:r>
      <w:r w:rsidRPr="00945D43">
        <w:rPr>
          <w:rFonts w:ascii="Arial" w:hAnsi="Arial" w:cs="Arial"/>
          <w:b/>
          <w:bCs/>
          <w:szCs w:val="22"/>
          <w:lang w:val="fr-FR"/>
        </w:rPr>
        <w:t>République arabe syrienne</w:t>
      </w:r>
      <w:r>
        <w:rPr>
          <w:rFonts w:ascii="Arial" w:hAnsi="Arial" w:cs="Arial"/>
          <w:bCs/>
          <w:szCs w:val="22"/>
          <w:lang w:val="fr-FR"/>
        </w:rPr>
        <w:t xml:space="preserve"> soutenait la </w:t>
      </w:r>
      <w:r w:rsidR="00775BD8">
        <w:rPr>
          <w:rFonts w:ascii="Arial" w:hAnsi="Arial" w:cs="Arial"/>
          <w:bCs/>
          <w:szCs w:val="22"/>
          <w:lang w:val="fr-FR"/>
        </w:rPr>
        <w:t xml:space="preserve">proposition </w:t>
      </w:r>
      <w:r>
        <w:rPr>
          <w:rFonts w:ascii="Arial" w:hAnsi="Arial" w:cs="Arial"/>
          <w:bCs/>
          <w:szCs w:val="22"/>
          <w:lang w:val="fr-FR"/>
        </w:rPr>
        <w:t xml:space="preserve">du </w:t>
      </w:r>
      <w:r w:rsidRPr="00945D43">
        <w:rPr>
          <w:rFonts w:ascii="Arial" w:hAnsi="Arial" w:cs="Arial"/>
          <w:bCs/>
          <w:szCs w:val="22"/>
          <w:lang w:val="fr-FR"/>
        </w:rPr>
        <w:t>Venezuela</w:t>
      </w:r>
      <w:r>
        <w:rPr>
          <w:rFonts w:ascii="Arial" w:hAnsi="Arial" w:cs="Arial"/>
          <w:bCs/>
          <w:szCs w:val="22"/>
          <w:lang w:val="fr-FR"/>
        </w:rPr>
        <w:t>. Elle a demandé un éclaircissement de la part du Secrétariat en ce qui concerne l’</w:t>
      </w:r>
      <w:r w:rsidRPr="00945D43">
        <w:rPr>
          <w:rFonts w:ascii="Arial" w:hAnsi="Arial" w:cs="Arial"/>
          <w:bCs/>
          <w:szCs w:val="22"/>
          <w:lang w:val="fr-FR"/>
        </w:rPr>
        <w:t>éducation</w:t>
      </w:r>
      <w:r>
        <w:rPr>
          <w:rFonts w:ascii="Arial" w:hAnsi="Arial" w:cs="Arial"/>
          <w:bCs/>
          <w:szCs w:val="22"/>
          <w:lang w:val="fr-FR"/>
        </w:rPr>
        <w:t xml:space="preserve"> formelle et non formelle, à savoir, </w:t>
      </w:r>
      <w:r w:rsidRPr="00945D43">
        <w:rPr>
          <w:rFonts w:ascii="Arial" w:hAnsi="Arial" w:cs="Arial"/>
          <w:bCs/>
          <w:szCs w:val="22"/>
          <w:lang w:val="fr-FR"/>
        </w:rPr>
        <w:t>si leur signification englobait les objectifs généraux que cette décision visa</w:t>
      </w:r>
      <w:r>
        <w:rPr>
          <w:rFonts w:ascii="Arial" w:hAnsi="Arial" w:cs="Arial"/>
          <w:bCs/>
          <w:szCs w:val="22"/>
          <w:lang w:val="fr-FR"/>
        </w:rPr>
        <w:t xml:space="preserve">it à atteindre. La délégation </w:t>
      </w:r>
      <w:r w:rsidR="00B46A22">
        <w:rPr>
          <w:rFonts w:ascii="Arial" w:hAnsi="Arial" w:cs="Arial"/>
          <w:bCs/>
          <w:szCs w:val="22"/>
          <w:lang w:val="fr-FR"/>
        </w:rPr>
        <w:t>suppose</w:t>
      </w:r>
      <w:r w:rsidR="00B46A22" w:rsidRPr="00945D43">
        <w:rPr>
          <w:rFonts w:ascii="Arial" w:hAnsi="Arial" w:cs="Arial"/>
          <w:bCs/>
          <w:szCs w:val="22"/>
          <w:lang w:val="fr-FR"/>
        </w:rPr>
        <w:t xml:space="preserve"> </w:t>
      </w:r>
      <w:r w:rsidRPr="00945D43">
        <w:rPr>
          <w:rFonts w:ascii="Arial" w:hAnsi="Arial" w:cs="Arial"/>
          <w:bCs/>
          <w:szCs w:val="22"/>
          <w:lang w:val="fr-FR"/>
        </w:rPr>
        <w:t>qu'un chapeau plus large pourrait inclure l'éducation formelle et non formelle.</w:t>
      </w:r>
    </w:p>
    <w:p w14:paraId="30838BC2" w14:textId="4BD8B0F6" w:rsidR="00945D43" w:rsidRDefault="00945D43" w:rsidP="0004793E">
      <w:pPr>
        <w:numPr>
          <w:ilvl w:val="0"/>
          <w:numId w:val="14"/>
        </w:numPr>
        <w:suppressAutoHyphens/>
        <w:autoSpaceDE w:val="0"/>
        <w:spacing w:before="120"/>
        <w:ind w:left="709" w:hanging="709"/>
        <w:jc w:val="both"/>
        <w:rPr>
          <w:rFonts w:ascii="Arial" w:hAnsi="Arial" w:cs="Arial"/>
          <w:bCs/>
          <w:szCs w:val="22"/>
          <w:lang w:val="fr-FR"/>
        </w:rPr>
      </w:pPr>
      <w:r w:rsidRPr="00945D43">
        <w:rPr>
          <w:rFonts w:ascii="Arial" w:hAnsi="Arial" w:cs="Arial"/>
          <w:bCs/>
          <w:szCs w:val="22"/>
          <w:lang w:val="fr-FR"/>
        </w:rPr>
        <w:lastRenderedPageBreak/>
        <w:t xml:space="preserve">Le </w:t>
      </w:r>
      <w:r w:rsidRPr="00945D43">
        <w:rPr>
          <w:rFonts w:ascii="Arial" w:hAnsi="Arial" w:cs="Arial"/>
          <w:b/>
          <w:bCs/>
          <w:szCs w:val="22"/>
          <w:lang w:val="fr-FR"/>
        </w:rPr>
        <w:t>Secrétaire</w:t>
      </w:r>
      <w:r w:rsidRPr="00945D43">
        <w:rPr>
          <w:rFonts w:ascii="Arial" w:hAnsi="Arial" w:cs="Arial"/>
          <w:bCs/>
          <w:szCs w:val="22"/>
          <w:lang w:val="fr-FR"/>
        </w:rPr>
        <w:t xml:space="preserve"> a fait observer que cela avait été pris en compte dans la résolution adoptée sur le rapport du Secrétariat,</w:t>
      </w:r>
      <w:r>
        <w:rPr>
          <w:rFonts w:ascii="Arial" w:hAnsi="Arial" w:cs="Arial"/>
          <w:bCs/>
          <w:szCs w:val="22"/>
          <w:lang w:val="fr-FR"/>
        </w:rPr>
        <w:t xml:space="preserve"> qui prévoyait un budget de 20 pour cent</w:t>
      </w:r>
      <w:r w:rsidRPr="00945D43">
        <w:rPr>
          <w:rFonts w:ascii="Arial" w:hAnsi="Arial" w:cs="Arial"/>
          <w:bCs/>
          <w:szCs w:val="22"/>
          <w:lang w:val="fr-FR"/>
        </w:rPr>
        <w:t xml:space="preserve"> et des instructions pour travailler sur l'éducation formelle et non formelle. Le Secrétaire </w:t>
      </w:r>
      <w:r>
        <w:rPr>
          <w:rFonts w:ascii="Arial" w:hAnsi="Arial" w:cs="Arial"/>
          <w:bCs/>
          <w:szCs w:val="22"/>
          <w:lang w:val="fr-FR"/>
        </w:rPr>
        <w:t xml:space="preserve">n’estimait donc pas </w:t>
      </w:r>
      <w:r w:rsidRPr="00945D43">
        <w:rPr>
          <w:rFonts w:ascii="Arial" w:hAnsi="Arial" w:cs="Arial"/>
          <w:bCs/>
          <w:szCs w:val="22"/>
          <w:lang w:val="fr-FR"/>
        </w:rPr>
        <w:t>nécessaire de rouvrir un autre chapeau sur cette question car elle était déjà conforme à ses prévisions budgétaires.</w:t>
      </w:r>
    </w:p>
    <w:p w14:paraId="5309AAF4" w14:textId="6F6E7F13" w:rsidR="00945D43" w:rsidRDefault="00945D43" w:rsidP="00C3650E">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945D43">
        <w:rPr>
          <w:rFonts w:ascii="Arial" w:hAnsi="Arial" w:cs="Arial"/>
          <w:bCs/>
          <w:szCs w:val="22"/>
          <w:lang w:val="fr-FR"/>
        </w:rPr>
        <w:t>délégation</w:t>
      </w:r>
      <w:r>
        <w:rPr>
          <w:rFonts w:ascii="Arial" w:hAnsi="Arial" w:cs="Arial"/>
          <w:bCs/>
          <w:szCs w:val="22"/>
          <w:lang w:val="fr-FR"/>
        </w:rPr>
        <w:t xml:space="preserve"> du </w:t>
      </w:r>
      <w:r w:rsidRPr="00945D43">
        <w:rPr>
          <w:rFonts w:ascii="Arial" w:hAnsi="Arial" w:cs="Arial"/>
          <w:b/>
          <w:bCs/>
          <w:szCs w:val="22"/>
          <w:lang w:val="fr-FR"/>
        </w:rPr>
        <w:t>Bangladesh</w:t>
      </w:r>
      <w:r>
        <w:rPr>
          <w:rFonts w:ascii="Arial" w:hAnsi="Arial" w:cs="Arial"/>
          <w:bCs/>
          <w:szCs w:val="22"/>
          <w:lang w:val="fr-FR"/>
        </w:rPr>
        <w:t xml:space="preserve"> a remercié le </w:t>
      </w:r>
      <w:r w:rsidRPr="00945D43">
        <w:rPr>
          <w:rFonts w:ascii="Arial" w:hAnsi="Arial" w:cs="Arial"/>
          <w:bCs/>
          <w:szCs w:val="22"/>
          <w:lang w:val="fr-FR"/>
        </w:rPr>
        <w:t>Venezuela</w:t>
      </w:r>
      <w:r>
        <w:rPr>
          <w:rFonts w:ascii="Arial" w:hAnsi="Arial" w:cs="Arial"/>
          <w:bCs/>
          <w:szCs w:val="22"/>
          <w:lang w:val="fr-FR"/>
        </w:rPr>
        <w:t xml:space="preserve"> pour l’</w:t>
      </w:r>
      <w:r w:rsidRPr="00945D43">
        <w:rPr>
          <w:rFonts w:ascii="Arial" w:hAnsi="Arial" w:cs="Arial"/>
          <w:bCs/>
          <w:szCs w:val="22"/>
          <w:lang w:val="fr-FR"/>
        </w:rPr>
        <w:t>amendement</w:t>
      </w:r>
      <w:r>
        <w:rPr>
          <w:rFonts w:ascii="Arial" w:hAnsi="Arial" w:cs="Arial"/>
          <w:bCs/>
          <w:szCs w:val="22"/>
          <w:lang w:val="fr-FR"/>
        </w:rPr>
        <w:t>, qu’elle soutenait.</w:t>
      </w:r>
    </w:p>
    <w:p w14:paraId="58405011" w14:textId="0B81095D" w:rsidR="00945D43" w:rsidRDefault="00945D43" w:rsidP="00C3650E">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945D43">
        <w:rPr>
          <w:rFonts w:ascii="Arial" w:hAnsi="Arial" w:cs="Arial"/>
          <w:b/>
          <w:bCs/>
          <w:szCs w:val="22"/>
          <w:lang w:val="fr-FR"/>
        </w:rPr>
        <w:t>Présidente</w:t>
      </w:r>
      <w:r>
        <w:rPr>
          <w:rFonts w:ascii="Arial" w:hAnsi="Arial" w:cs="Arial"/>
          <w:bCs/>
          <w:szCs w:val="22"/>
          <w:lang w:val="fr-FR"/>
        </w:rPr>
        <w:t xml:space="preserve"> a ensuite procédé à l’adoption du nouveau </w:t>
      </w:r>
      <w:r w:rsidRPr="00945D43">
        <w:rPr>
          <w:rFonts w:ascii="Arial" w:hAnsi="Arial" w:cs="Arial"/>
          <w:bCs/>
          <w:szCs w:val="22"/>
          <w:lang w:val="fr-FR"/>
        </w:rPr>
        <w:t>paragraphe</w:t>
      </w:r>
      <w:r>
        <w:rPr>
          <w:rFonts w:ascii="Arial" w:hAnsi="Arial" w:cs="Arial"/>
          <w:bCs/>
          <w:szCs w:val="22"/>
          <w:lang w:val="fr-FR"/>
        </w:rPr>
        <w:t xml:space="preserve"> 6 qui a été dûment adopté. </w:t>
      </w:r>
      <w:r w:rsidRPr="00945D43">
        <w:rPr>
          <w:rFonts w:ascii="Arial" w:hAnsi="Arial" w:cs="Arial"/>
          <w:bCs/>
          <w:szCs w:val="22"/>
          <w:lang w:val="fr-FR"/>
        </w:rPr>
        <w:t xml:space="preserve">Le paragraphe 7, approuvant le plan d'utilisation des ressources du Fonds, </w:t>
      </w:r>
      <w:r w:rsidR="00C109BE">
        <w:rPr>
          <w:rFonts w:ascii="Arial" w:hAnsi="Arial" w:cs="Arial"/>
          <w:bCs/>
          <w:szCs w:val="22"/>
          <w:lang w:val="fr-FR"/>
        </w:rPr>
        <w:t xml:space="preserve">a été </w:t>
      </w:r>
      <w:r w:rsidRPr="00945D43">
        <w:rPr>
          <w:rFonts w:ascii="Arial" w:hAnsi="Arial" w:cs="Arial"/>
          <w:bCs/>
          <w:szCs w:val="22"/>
          <w:lang w:val="fr-FR"/>
        </w:rPr>
        <w:t xml:space="preserve">dûment adopté. Le paragraphe 8 sur l'éventuel réajustement du plan budgétaire </w:t>
      </w:r>
      <w:r w:rsidR="00C109BE">
        <w:rPr>
          <w:rFonts w:ascii="Arial" w:hAnsi="Arial" w:cs="Arial"/>
          <w:bCs/>
          <w:szCs w:val="22"/>
          <w:lang w:val="fr-FR"/>
        </w:rPr>
        <w:t xml:space="preserve">a été </w:t>
      </w:r>
      <w:r w:rsidR="00665F74">
        <w:rPr>
          <w:rFonts w:ascii="Arial" w:hAnsi="Arial" w:cs="Arial"/>
          <w:bCs/>
          <w:szCs w:val="22"/>
          <w:lang w:val="fr-FR"/>
        </w:rPr>
        <w:t>dûment adopté. Le paragraphe 9</w:t>
      </w:r>
      <w:r w:rsidRPr="00945D43">
        <w:rPr>
          <w:rFonts w:ascii="Arial" w:hAnsi="Arial" w:cs="Arial"/>
          <w:bCs/>
          <w:szCs w:val="22"/>
          <w:lang w:val="fr-FR"/>
        </w:rPr>
        <w:t xml:space="preserve"> </w:t>
      </w:r>
      <w:r w:rsidR="00C109BE">
        <w:rPr>
          <w:rFonts w:ascii="Arial" w:hAnsi="Arial" w:cs="Arial"/>
          <w:bCs/>
          <w:szCs w:val="22"/>
          <w:lang w:val="fr-FR"/>
        </w:rPr>
        <w:t>sur l’utilisation d</w:t>
      </w:r>
      <w:r w:rsidR="00665F74">
        <w:rPr>
          <w:rFonts w:ascii="Arial" w:hAnsi="Arial" w:cs="Arial"/>
          <w:bCs/>
          <w:szCs w:val="22"/>
          <w:lang w:val="fr-FR"/>
        </w:rPr>
        <w:t>es contributions volontaires</w:t>
      </w:r>
      <w:r w:rsidRPr="00945D43">
        <w:rPr>
          <w:rFonts w:ascii="Arial" w:hAnsi="Arial" w:cs="Arial"/>
          <w:bCs/>
          <w:szCs w:val="22"/>
          <w:lang w:val="fr-FR"/>
        </w:rPr>
        <w:t xml:space="preserve"> </w:t>
      </w:r>
      <w:r w:rsidR="00C109BE">
        <w:rPr>
          <w:rFonts w:ascii="Arial" w:hAnsi="Arial" w:cs="Arial"/>
          <w:bCs/>
          <w:szCs w:val="22"/>
          <w:lang w:val="fr-FR"/>
        </w:rPr>
        <w:t xml:space="preserve">a été </w:t>
      </w:r>
      <w:r w:rsidRPr="00945D43">
        <w:rPr>
          <w:rFonts w:ascii="Arial" w:hAnsi="Arial" w:cs="Arial"/>
          <w:bCs/>
          <w:szCs w:val="22"/>
          <w:lang w:val="fr-FR"/>
        </w:rPr>
        <w:t xml:space="preserve">dûment adopté. Le paragraphe 10, autorisant le Comité à utiliser toute contribution volontaire à des fins spécifiques, </w:t>
      </w:r>
      <w:r w:rsidR="00C109BE">
        <w:rPr>
          <w:rFonts w:ascii="Arial" w:hAnsi="Arial" w:cs="Arial"/>
          <w:bCs/>
          <w:szCs w:val="22"/>
          <w:lang w:val="fr-FR"/>
        </w:rPr>
        <w:t xml:space="preserve">a été </w:t>
      </w:r>
      <w:r w:rsidRPr="00945D43">
        <w:rPr>
          <w:rFonts w:ascii="Arial" w:hAnsi="Arial" w:cs="Arial"/>
          <w:bCs/>
          <w:szCs w:val="22"/>
          <w:lang w:val="fr-FR"/>
        </w:rPr>
        <w:t xml:space="preserve">dûment adopté. Le paragraphe 11, prenant note du montant fixé par le Comité pour le Fonds de réserve, </w:t>
      </w:r>
      <w:r w:rsidR="00C109BE">
        <w:rPr>
          <w:rFonts w:ascii="Arial" w:hAnsi="Arial" w:cs="Arial"/>
          <w:bCs/>
          <w:szCs w:val="22"/>
          <w:lang w:val="fr-FR"/>
        </w:rPr>
        <w:t xml:space="preserve">a été </w:t>
      </w:r>
      <w:r w:rsidRPr="00945D43">
        <w:rPr>
          <w:rFonts w:ascii="Arial" w:hAnsi="Arial" w:cs="Arial"/>
          <w:bCs/>
          <w:szCs w:val="22"/>
          <w:lang w:val="fr-FR"/>
        </w:rPr>
        <w:t xml:space="preserve">dûment adopté. Le paragraphe 12, prenant note de tous les généreux contributeurs au Fonds, </w:t>
      </w:r>
      <w:r w:rsidR="00665F74">
        <w:rPr>
          <w:rFonts w:ascii="Arial" w:hAnsi="Arial" w:cs="Arial"/>
          <w:bCs/>
          <w:szCs w:val="22"/>
          <w:lang w:val="fr-FR"/>
        </w:rPr>
        <w:t xml:space="preserve">a été </w:t>
      </w:r>
      <w:r w:rsidRPr="00945D43">
        <w:rPr>
          <w:rFonts w:ascii="Arial" w:hAnsi="Arial" w:cs="Arial"/>
          <w:bCs/>
          <w:szCs w:val="22"/>
          <w:lang w:val="fr-FR"/>
        </w:rPr>
        <w:t>dûment adopté. Le paragraphe 13, remerciant</w:t>
      </w:r>
      <w:r w:rsidR="00665F74">
        <w:rPr>
          <w:rFonts w:ascii="Arial" w:hAnsi="Arial" w:cs="Arial"/>
          <w:bCs/>
          <w:szCs w:val="22"/>
          <w:lang w:val="fr-FR"/>
        </w:rPr>
        <w:t xml:space="preserve"> tous les contributeurs qui avaient apporté leur soutien à </w:t>
      </w:r>
      <w:r w:rsidRPr="00945D43">
        <w:rPr>
          <w:rFonts w:ascii="Arial" w:hAnsi="Arial" w:cs="Arial"/>
          <w:bCs/>
          <w:szCs w:val="22"/>
          <w:lang w:val="fr-FR"/>
        </w:rPr>
        <w:t xml:space="preserve">la Convention, </w:t>
      </w:r>
      <w:r w:rsidR="00665F74">
        <w:rPr>
          <w:rFonts w:ascii="Arial" w:hAnsi="Arial" w:cs="Arial"/>
          <w:bCs/>
          <w:szCs w:val="22"/>
          <w:lang w:val="fr-FR"/>
        </w:rPr>
        <w:t xml:space="preserve">a été </w:t>
      </w:r>
      <w:r w:rsidRPr="00945D43">
        <w:rPr>
          <w:rFonts w:ascii="Arial" w:hAnsi="Arial" w:cs="Arial"/>
          <w:bCs/>
          <w:szCs w:val="22"/>
          <w:lang w:val="fr-FR"/>
        </w:rPr>
        <w:t xml:space="preserve">dûment adopté. Enfin, le paragraphe 14 sur les </w:t>
      </w:r>
      <w:r w:rsidR="00665F74">
        <w:rPr>
          <w:rFonts w:ascii="Arial" w:hAnsi="Arial" w:cs="Arial"/>
          <w:bCs/>
          <w:szCs w:val="22"/>
          <w:lang w:val="fr-FR"/>
        </w:rPr>
        <w:t xml:space="preserve">transferts </w:t>
      </w:r>
      <w:r w:rsidRPr="00945D43">
        <w:rPr>
          <w:rFonts w:ascii="Arial" w:hAnsi="Arial" w:cs="Arial"/>
          <w:bCs/>
          <w:szCs w:val="22"/>
          <w:lang w:val="fr-FR"/>
        </w:rPr>
        <w:t xml:space="preserve">entre lignes budgétaires a également été adopté. Passant à l'adoption du projet de </w:t>
      </w:r>
      <w:r w:rsidR="00665F74">
        <w:rPr>
          <w:rFonts w:ascii="Arial" w:hAnsi="Arial" w:cs="Arial"/>
          <w:bCs/>
          <w:szCs w:val="22"/>
          <w:lang w:val="fr-FR"/>
        </w:rPr>
        <w:t>résolution dans son ensemble, la</w:t>
      </w:r>
      <w:r w:rsidRPr="00945D43">
        <w:rPr>
          <w:rFonts w:ascii="Arial" w:hAnsi="Arial" w:cs="Arial"/>
          <w:bCs/>
          <w:szCs w:val="22"/>
          <w:lang w:val="fr-FR"/>
        </w:rPr>
        <w:t xml:space="preserve"> </w:t>
      </w:r>
      <w:r w:rsidRPr="00665F74">
        <w:rPr>
          <w:rFonts w:ascii="Arial" w:hAnsi="Arial" w:cs="Arial"/>
          <w:b/>
          <w:bCs/>
          <w:szCs w:val="22"/>
          <w:lang w:val="fr-FR"/>
        </w:rPr>
        <w:t>Président</w:t>
      </w:r>
      <w:r w:rsidR="00665F74" w:rsidRPr="00665F74">
        <w:rPr>
          <w:rFonts w:ascii="Arial" w:hAnsi="Arial" w:cs="Arial"/>
          <w:b/>
          <w:bCs/>
          <w:szCs w:val="22"/>
          <w:lang w:val="fr-FR"/>
        </w:rPr>
        <w:t>e</w:t>
      </w:r>
      <w:r w:rsidRPr="00665F74">
        <w:rPr>
          <w:rFonts w:ascii="Arial" w:hAnsi="Arial" w:cs="Arial"/>
          <w:b/>
          <w:bCs/>
          <w:szCs w:val="22"/>
          <w:lang w:val="fr-FR"/>
        </w:rPr>
        <w:t xml:space="preserve"> a déclaré la résolution 7.GA 8 adoptée</w:t>
      </w:r>
      <w:r w:rsidRPr="00945D43">
        <w:rPr>
          <w:rFonts w:ascii="Arial" w:hAnsi="Arial" w:cs="Arial"/>
          <w:bCs/>
          <w:szCs w:val="22"/>
          <w:lang w:val="fr-FR"/>
        </w:rPr>
        <w:t>.</w:t>
      </w:r>
    </w:p>
    <w:p w14:paraId="2459093C" w14:textId="184EEC57" w:rsidR="002A1AD7" w:rsidRPr="00665F74" w:rsidRDefault="00BB78DA" w:rsidP="004169EB">
      <w:pPr>
        <w:keepNext/>
        <w:tabs>
          <w:tab w:val="left" w:pos="360"/>
        </w:tabs>
        <w:autoSpaceDE w:val="0"/>
        <w:spacing w:before="360"/>
        <w:jc w:val="both"/>
        <w:outlineLvl w:val="0"/>
        <w:rPr>
          <w:rFonts w:ascii="Arial" w:hAnsi="Arial" w:cs="Arial"/>
          <w:i/>
          <w:szCs w:val="22"/>
          <w:lang w:val="fr-FR"/>
        </w:rPr>
      </w:pPr>
      <w:r>
        <w:rPr>
          <w:rFonts w:ascii="Arial" w:hAnsi="Arial" w:cs="Arial"/>
          <w:b/>
          <w:szCs w:val="22"/>
          <w:u w:val="single"/>
          <w:lang w:val="fr-FR"/>
        </w:rPr>
        <w:t>POINT 9 DE L’</w:t>
      </w:r>
      <w:r w:rsidRPr="00BB78DA">
        <w:rPr>
          <w:rFonts w:ascii="Arial" w:hAnsi="Arial" w:cs="Arial"/>
          <w:b/>
          <w:szCs w:val="22"/>
          <w:u w:val="single"/>
          <w:lang w:val="fr-FR"/>
        </w:rPr>
        <w:t>ORDRE DU JOUR</w:t>
      </w:r>
      <w:r>
        <w:rPr>
          <w:rFonts w:ascii="Arial" w:hAnsi="Arial" w:cs="Arial"/>
          <w:b/>
          <w:szCs w:val="22"/>
          <w:u w:val="single"/>
          <w:lang w:val="fr-FR"/>
        </w:rPr>
        <w:t> :</w:t>
      </w:r>
    </w:p>
    <w:p w14:paraId="515AC359" w14:textId="2E010FF5" w:rsidR="002A1AD7" w:rsidRPr="00665F74" w:rsidRDefault="00BB78DA" w:rsidP="004169EB">
      <w:pPr>
        <w:keepNext/>
        <w:suppressAutoHyphens/>
        <w:autoSpaceDE w:val="0"/>
        <w:jc w:val="both"/>
        <w:outlineLvl w:val="1"/>
        <w:rPr>
          <w:rFonts w:ascii="Arial" w:hAnsi="Arial" w:cs="Arial"/>
          <w:i/>
          <w:color w:val="000000" w:themeColor="text1"/>
          <w:szCs w:val="22"/>
          <w:lang w:val="fr-FR"/>
        </w:rPr>
      </w:pPr>
      <w:r>
        <w:rPr>
          <w:rFonts w:ascii="Arial" w:eastAsiaTheme="minorEastAsia" w:hAnsi="Arial" w:cs="Arial"/>
          <w:b/>
          <w:color w:val="000000" w:themeColor="text1"/>
          <w:szCs w:val="22"/>
          <w:lang w:val="fr-FR" w:eastAsia="ja-JP"/>
        </w:rPr>
        <w:t>PROJET DE CADRE GLOBAL DE RÉSULTATS</w:t>
      </w:r>
    </w:p>
    <w:p w14:paraId="68DA2E85" w14:textId="549FB6D0" w:rsidR="002A1AD7" w:rsidRPr="00665F74" w:rsidRDefault="004B7F75" w:rsidP="00786043">
      <w:pPr>
        <w:keepNext/>
        <w:suppressAutoHyphens/>
        <w:autoSpaceDE w:val="0"/>
        <w:spacing w:after="60"/>
        <w:jc w:val="both"/>
        <w:rPr>
          <w:rFonts w:ascii="Arial" w:hAnsi="Arial" w:cs="Arial"/>
          <w:i/>
          <w:szCs w:val="22"/>
          <w:lang w:val="fr-FR"/>
        </w:rPr>
      </w:pPr>
      <w:r w:rsidRPr="00665F74">
        <w:rPr>
          <w:rFonts w:ascii="Arial" w:hAnsi="Arial" w:cs="Arial"/>
          <w:b/>
          <w:szCs w:val="22"/>
          <w:lang w:val="fr-FR"/>
        </w:rPr>
        <w:t>Document</w:t>
      </w:r>
      <w:r w:rsidR="00BB78DA">
        <w:rPr>
          <w:rFonts w:ascii="Arial" w:hAnsi="Arial" w:cs="Arial"/>
          <w:b/>
          <w:szCs w:val="22"/>
          <w:lang w:val="fr-FR"/>
        </w:rPr>
        <w:t xml:space="preserve"> </w:t>
      </w:r>
      <w:r w:rsidRPr="00665F74">
        <w:rPr>
          <w:rFonts w:ascii="Arial" w:hAnsi="Arial" w:cs="Arial"/>
          <w:b/>
          <w:szCs w:val="22"/>
          <w:lang w:val="fr-FR"/>
        </w:rPr>
        <w:t>:</w:t>
      </w:r>
      <w:r w:rsidR="005944B6" w:rsidRPr="00665F74">
        <w:rPr>
          <w:rFonts w:ascii="Arial" w:hAnsi="Arial" w:cs="Arial"/>
          <w:b/>
          <w:szCs w:val="22"/>
          <w:lang w:val="fr-FR"/>
        </w:rPr>
        <w:tab/>
      </w:r>
      <w:hyperlink r:id="rId52" w:history="1">
        <w:r w:rsidR="005402A1" w:rsidRPr="00665F74">
          <w:rPr>
            <w:rStyle w:val="Lienhypertexte"/>
            <w:rFonts w:ascii="Arial" w:eastAsia="Cambria" w:hAnsi="Arial" w:cs="Arial"/>
            <w:i/>
            <w:szCs w:val="22"/>
            <w:lang w:val="fr-FR"/>
          </w:rPr>
          <w:t>ITH/18/7</w:t>
        </w:r>
        <w:r w:rsidRPr="00665F74">
          <w:rPr>
            <w:rStyle w:val="Lienhypertexte"/>
            <w:rFonts w:ascii="Arial" w:eastAsia="Cambria" w:hAnsi="Arial" w:cs="Arial"/>
            <w:i/>
            <w:szCs w:val="22"/>
            <w:lang w:val="fr-FR"/>
          </w:rPr>
          <w:t>.GA/9</w:t>
        </w:r>
      </w:hyperlink>
    </w:p>
    <w:p w14:paraId="03096998" w14:textId="48EED0D4" w:rsidR="002A1AD7" w:rsidRPr="00665F74" w:rsidRDefault="00BB78DA" w:rsidP="004169EB">
      <w:pPr>
        <w:keepNext/>
        <w:suppressAutoHyphens/>
        <w:autoSpaceDE w:val="0"/>
        <w:spacing w:after="240"/>
        <w:jc w:val="both"/>
        <w:rPr>
          <w:rFonts w:ascii="Arial" w:hAnsi="Arial" w:cs="Arial"/>
          <w:i/>
          <w:szCs w:val="22"/>
          <w:lang w:val="fr-FR"/>
        </w:rPr>
      </w:pPr>
      <w:r>
        <w:rPr>
          <w:rFonts w:ascii="Arial" w:hAnsi="Arial" w:cs="Arial"/>
          <w:b/>
          <w:szCs w:val="22"/>
          <w:lang w:val="fr-FR"/>
        </w:rPr>
        <w:t>Ré</w:t>
      </w:r>
      <w:r w:rsidR="004B7F75" w:rsidRPr="00665F74">
        <w:rPr>
          <w:rFonts w:ascii="Arial" w:hAnsi="Arial" w:cs="Arial"/>
          <w:b/>
          <w:szCs w:val="22"/>
          <w:lang w:val="fr-FR"/>
        </w:rPr>
        <w:t>solution</w:t>
      </w:r>
      <w:r>
        <w:rPr>
          <w:rFonts w:ascii="Arial" w:hAnsi="Arial" w:cs="Arial"/>
          <w:b/>
          <w:szCs w:val="22"/>
          <w:lang w:val="fr-FR"/>
        </w:rPr>
        <w:t xml:space="preserve"> </w:t>
      </w:r>
      <w:r w:rsidR="004B7F75" w:rsidRPr="00665F74">
        <w:rPr>
          <w:rFonts w:ascii="Arial" w:hAnsi="Arial" w:cs="Arial"/>
          <w:b/>
          <w:szCs w:val="22"/>
          <w:lang w:val="fr-FR"/>
        </w:rPr>
        <w:t>:</w:t>
      </w:r>
      <w:r w:rsidR="005944B6" w:rsidRPr="00665F74">
        <w:rPr>
          <w:rFonts w:ascii="Arial" w:hAnsi="Arial" w:cs="Arial"/>
          <w:i/>
          <w:szCs w:val="22"/>
          <w:lang w:val="fr-FR"/>
        </w:rPr>
        <w:t xml:space="preserve"> </w:t>
      </w:r>
      <w:r w:rsidR="005944B6" w:rsidRPr="00665F74">
        <w:rPr>
          <w:rFonts w:ascii="Arial" w:hAnsi="Arial" w:cs="Arial"/>
          <w:i/>
          <w:szCs w:val="22"/>
          <w:lang w:val="fr-FR"/>
        </w:rPr>
        <w:tab/>
      </w:r>
      <w:hyperlink r:id="rId53" w:history="1">
        <w:r w:rsidR="005402A1" w:rsidRPr="00665F74">
          <w:rPr>
            <w:rStyle w:val="Lienhypertexte"/>
            <w:rFonts w:ascii="Arial" w:hAnsi="Arial" w:cs="Arial"/>
            <w:i/>
            <w:szCs w:val="22"/>
            <w:lang w:val="fr-FR"/>
          </w:rPr>
          <w:t>7</w:t>
        </w:r>
        <w:r w:rsidR="004B7F75" w:rsidRPr="00665F74">
          <w:rPr>
            <w:rStyle w:val="Lienhypertexte"/>
            <w:rFonts w:ascii="Arial" w:hAnsi="Arial" w:cs="Arial"/>
            <w:i/>
            <w:szCs w:val="22"/>
            <w:lang w:val="fr-FR"/>
          </w:rPr>
          <w:t>.GA 9</w:t>
        </w:r>
      </w:hyperlink>
    </w:p>
    <w:p w14:paraId="2534E8E3" w14:textId="28EE54E6" w:rsidR="00417134" w:rsidRDefault="00417134" w:rsidP="004169E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417134">
        <w:rPr>
          <w:rFonts w:ascii="Arial" w:hAnsi="Arial" w:cs="Arial"/>
          <w:b/>
          <w:bCs/>
          <w:szCs w:val="22"/>
          <w:lang w:val="fr-FR"/>
        </w:rPr>
        <w:t>Présidente</w:t>
      </w:r>
      <w:r>
        <w:rPr>
          <w:rFonts w:ascii="Arial" w:hAnsi="Arial" w:cs="Arial"/>
          <w:bCs/>
          <w:szCs w:val="22"/>
          <w:lang w:val="fr-FR"/>
        </w:rPr>
        <w:t xml:space="preserve"> est ensuite passée au point 9 de l’</w:t>
      </w:r>
      <w:r w:rsidRPr="00417134">
        <w:rPr>
          <w:rFonts w:ascii="Arial" w:hAnsi="Arial" w:cs="Arial"/>
          <w:bCs/>
          <w:szCs w:val="22"/>
          <w:lang w:val="fr-FR"/>
        </w:rPr>
        <w:t>ordre du jour</w:t>
      </w:r>
      <w:r>
        <w:rPr>
          <w:rFonts w:ascii="Arial" w:hAnsi="Arial" w:cs="Arial"/>
          <w:bCs/>
          <w:szCs w:val="22"/>
          <w:lang w:val="fr-FR"/>
        </w:rPr>
        <w:t xml:space="preserve"> sur le projet de cadre global de résultats pour la </w:t>
      </w:r>
      <w:r w:rsidRPr="00417134">
        <w:rPr>
          <w:rFonts w:ascii="Arial" w:hAnsi="Arial" w:cs="Arial"/>
          <w:bCs/>
          <w:szCs w:val="22"/>
          <w:lang w:val="fr-FR"/>
        </w:rPr>
        <w:t>Convention</w:t>
      </w:r>
      <w:r>
        <w:rPr>
          <w:rFonts w:ascii="Arial" w:hAnsi="Arial" w:cs="Arial"/>
          <w:bCs/>
          <w:szCs w:val="22"/>
          <w:lang w:val="fr-FR"/>
        </w:rPr>
        <w:t xml:space="preserve">. Suite à un long processus qui avait débuté en 2013, l’Assemblée générale était invitée à prendre une décision sur cet instrument essentiel de suivi qui avait été élaboré au cours des </w:t>
      </w:r>
      <w:r w:rsidR="00F86694">
        <w:rPr>
          <w:rFonts w:ascii="Arial" w:hAnsi="Arial" w:cs="Arial"/>
          <w:bCs/>
          <w:szCs w:val="22"/>
          <w:lang w:val="fr-FR"/>
        </w:rPr>
        <w:t xml:space="preserve">dernières </w:t>
      </w:r>
      <w:r>
        <w:rPr>
          <w:rFonts w:ascii="Arial" w:hAnsi="Arial" w:cs="Arial"/>
          <w:bCs/>
          <w:szCs w:val="22"/>
          <w:lang w:val="fr-FR"/>
        </w:rPr>
        <w:t>années.</w:t>
      </w:r>
    </w:p>
    <w:p w14:paraId="283CF8AA" w14:textId="569CF4B4" w:rsidR="00417134" w:rsidRDefault="00417134" w:rsidP="00B46A22">
      <w:pPr>
        <w:numPr>
          <w:ilvl w:val="0"/>
          <w:numId w:val="14"/>
        </w:numPr>
        <w:suppressAutoHyphens/>
        <w:autoSpaceDE w:val="0"/>
        <w:spacing w:before="120"/>
        <w:ind w:left="709" w:hanging="709"/>
        <w:jc w:val="both"/>
        <w:rPr>
          <w:rFonts w:ascii="Arial" w:hAnsi="Arial" w:cs="Arial"/>
          <w:bCs/>
          <w:szCs w:val="22"/>
          <w:lang w:val="fr-FR"/>
        </w:rPr>
      </w:pPr>
      <w:r w:rsidRPr="00417134">
        <w:rPr>
          <w:rFonts w:ascii="Arial" w:hAnsi="Arial" w:cs="Arial"/>
          <w:bCs/>
          <w:szCs w:val="22"/>
          <w:lang w:val="fr-FR"/>
        </w:rPr>
        <w:t xml:space="preserve">Le </w:t>
      </w:r>
      <w:r w:rsidRPr="00417134">
        <w:rPr>
          <w:rFonts w:ascii="Arial" w:hAnsi="Arial" w:cs="Arial"/>
          <w:b/>
          <w:bCs/>
          <w:szCs w:val="22"/>
          <w:lang w:val="fr-FR"/>
        </w:rPr>
        <w:t>Secrétaire</w:t>
      </w:r>
      <w:r w:rsidRPr="00417134">
        <w:rPr>
          <w:rFonts w:ascii="Arial" w:hAnsi="Arial" w:cs="Arial"/>
          <w:bCs/>
          <w:szCs w:val="22"/>
          <w:lang w:val="fr-FR"/>
        </w:rPr>
        <w:t xml:space="preserve"> a rappelé à l'Assemblée que ce point </w:t>
      </w:r>
      <w:r w:rsidR="004A6596">
        <w:rPr>
          <w:rFonts w:ascii="Arial" w:hAnsi="Arial" w:cs="Arial"/>
          <w:bCs/>
          <w:szCs w:val="22"/>
          <w:lang w:val="fr-FR"/>
        </w:rPr>
        <w:t>trouvait son origine dans</w:t>
      </w:r>
      <w:r>
        <w:rPr>
          <w:rFonts w:ascii="Arial" w:hAnsi="Arial" w:cs="Arial"/>
          <w:bCs/>
          <w:szCs w:val="22"/>
          <w:lang w:val="fr-FR"/>
        </w:rPr>
        <w:t xml:space="preserve"> l'évaluation du travail normatif</w:t>
      </w:r>
      <w:r w:rsidRPr="00417134">
        <w:rPr>
          <w:rFonts w:ascii="Arial" w:hAnsi="Arial" w:cs="Arial"/>
          <w:bCs/>
          <w:szCs w:val="22"/>
          <w:lang w:val="fr-FR"/>
        </w:rPr>
        <w:t xml:space="preserve"> du Secteur de la culture de l'UNESCO menée par le Service d'évaluation et d'audit (IOS) de l'UNESCO en 2013. Selon </w:t>
      </w:r>
      <w:r>
        <w:rPr>
          <w:rFonts w:ascii="Arial" w:hAnsi="Arial" w:cs="Arial"/>
          <w:bCs/>
          <w:szCs w:val="22"/>
          <w:lang w:val="fr-FR"/>
        </w:rPr>
        <w:t>l’IOS, il était</w:t>
      </w:r>
      <w:r w:rsidRPr="00417134">
        <w:rPr>
          <w:rFonts w:ascii="Arial" w:hAnsi="Arial" w:cs="Arial"/>
          <w:bCs/>
          <w:szCs w:val="22"/>
          <w:lang w:val="fr-FR"/>
        </w:rPr>
        <w:t xml:space="preserve"> difficile de comprendre les progrès accomplis dans la mise en œuvre de la Convention si les objectifs, les ind</w:t>
      </w:r>
      <w:r>
        <w:rPr>
          <w:rFonts w:ascii="Arial" w:hAnsi="Arial" w:cs="Arial"/>
          <w:bCs/>
          <w:szCs w:val="22"/>
          <w:lang w:val="fr-FR"/>
        </w:rPr>
        <w:t>icateurs et les points de référence n’étaient</w:t>
      </w:r>
      <w:r w:rsidRPr="00417134">
        <w:rPr>
          <w:rFonts w:ascii="Arial" w:hAnsi="Arial" w:cs="Arial"/>
          <w:bCs/>
          <w:szCs w:val="22"/>
          <w:lang w:val="fr-FR"/>
        </w:rPr>
        <w:t xml:space="preserve"> pas clairement définis. </w:t>
      </w:r>
      <w:r>
        <w:rPr>
          <w:rFonts w:ascii="Arial" w:hAnsi="Arial" w:cs="Arial"/>
          <w:bCs/>
          <w:szCs w:val="22"/>
          <w:lang w:val="fr-FR"/>
        </w:rPr>
        <w:t xml:space="preserve">À </w:t>
      </w:r>
      <w:r w:rsidRPr="00417134">
        <w:rPr>
          <w:rFonts w:ascii="Arial" w:hAnsi="Arial" w:cs="Arial"/>
          <w:bCs/>
          <w:szCs w:val="22"/>
          <w:lang w:val="fr-FR"/>
        </w:rPr>
        <w:t>sa huitième session, en 2013, le Comité a</w:t>
      </w:r>
      <w:r>
        <w:rPr>
          <w:rFonts w:ascii="Arial" w:hAnsi="Arial" w:cs="Arial"/>
          <w:bCs/>
          <w:szCs w:val="22"/>
          <w:lang w:val="fr-FR"/>
        </w:rPr>
        <w:t>vait</w:t>
      </w:r>
      <w:r w:rsidRPr="00417134">
        <w:rPr>
          <w:rFonts w:ascii="Arial" w:hAnsi="Arial" w:cs="Arial"/>
          <w:bCs/>
          <w:szCs w:val="22"/>
          <w:lang w:val="fr-FR"/>
        </w:rPr>
        <w:t xml:space="preserve"> donc dé</w:t>
      </w:r>
      <w:r w:rsidR="00375C81">
        <w:rPr>
          <w:rFonts w:ascii="Arial" w:hAnsi="Arial" w:cs="Arial"/>
          <w:bCs/>
          <w:szCs w:val="22"/>
          <w:lang w:val="fr-FR"/>
        </w:rPr>
        <w:t>cidé d'élaborer un cadre global</w:t>
      </w:r>
      <w:r w:rsidRPr="00417134">
        <w:rPr>
          <w:rFonts w:ascii="Arial" w:hAnsi="Arial" w:cs="Arial"/>
          <w:bCs/>
          <w:szCs w:val="22"/>
          <w:lang w:val="fr-FR"/>
        </w:rPr>
        <w:t xml:space="preserve"> de résultats pour la Convention. Dès le début, à sa neuvième session, en 2014, le Comité avait souligné la nécessité d'un processus inclusif de consultation et de discussion pour l'élaboration d'un tel cadre, et demandé qu'un groupe de travail à composition non limitée l'examine. En 2016, le Comité a</w:t>
      </w:r>
      <w:r w:rsidR="00375C81">
        <w:rPr>
          <w:rFonts w:ascii="Arial" w:hAnsi="Arial" w:cs="Arial"/>
          <w:bCs/>
          <w:szCs w:val="22"/>
          <w:lang w:val="fr-FR"/>
        </w:rPr>
        <w:t>vait</w:t>
      </w:r>
      <w:r w:rsidRPr="00417134">
        <w:rPr>
          <w:rFonts w:ascii="Arial" w:hAnsi="Arial" w:cs="Arial"/>
          <w:bCs/>
          <w:szCs w:val="22"/>
          <w:lang w:val="fr-FR"/>
        </w:rPr>
        <w:t xml:space="preserve"> pris acte des résultats d'une réunion préliminaire d'experts, généreusement accueillie en septembre 2016 par la Commission nationale de la République populaire de C</w:t>
      </w:r>
      <w:r w:rsidR="00375C81">
        <w:rPr>
          <w:rFonts w:ascii="Arial" w:hAnsi="Arial" w:cs="Arial"/>
          <w:bCs/>
          <w:szCs w:val="22"/>
          <w:lang w:val="fr-FR"/>
        </w:rPr>
        <w:t>hine pour l'UNESCO à Beijing. Le Comité</w:t>
      </w:r>
      <w:r w:rsidRPr="00417134">
        <w:rPr>
          <w:rFonts w:ascii="Arial" w:hAnsi="Arial" w:cs="Arial"/>
          <w:bCs/>
          <w:szCs w:val="22"/>
          <w:lang w:val="fr-FR"/>
        </w:rPr>
        <w:t xml:space="preserve"> a</w:t>
      </w:r>
      <w:r w:rsidR="00375C81">
        <w:rPr>
          <w:rFonts w:ascii="Arial" w:hAnsi="Arial" w:cs="Arial"/>
          <w:bCs/>
          <w:szCs w:val="22"/>
          <w:lang w:val="fr-FR"/>
        </w:rPr>
        <w:t>vait</w:t>
      </w:r>
      <w:r w:rsidRPr="00417134">
        <w:rPr>
          <w:rFonts w:ascii="Arial" w:hAnsi="Arial" w:cs="Arial"/>
          <w:bCs/>
          <w:szCs w:val="22"/>
          <w:lang w:val="fr-FR"/>
        </w:rPr>
        <w:t xml:space="preserve"> pris note </w:t>
      </w:r>
      <w:r w:rsidR="00375C81">
        <w:rPr>
          <w:rFonts w:ascii="Arial" w:hAnsi="Arial" w:cs="Arial"/>
          <w:bCs/>
          <w:szCs w:val="22"/>
          <w:lang w:val="fr-FR"/>
        </w:rPr>
        <w:t xml:space="preserve">avec </w:t>
      </w:r>
      <w:r w:rsidR="00375C81" w:rsidRPr="00375C81">
        <w:rPr>
          <w:rFonts w:ascii="Arial" w:hAnsi="Arial" w:cs="Arial"/>
          <w:bCs/>
          <w:szCs w:val="22"/>
          <w:lang w:val="fr-FR"/>
        </w:rPr>
        <w:t>satisfaction</w:t>
      </w:r>
      <w:r w:rsidR="00375C81">
        <w:rPr>
          <w:rFonts w:ascii="Arial" w:hAnsi="Arial" w:cs="Arial"/>
          <w:bCs/>
          <w:szCs w:val="22"/>
          <w:lang w:val="fr-FR"/>
        </w:rPr>
        <w:t xml:space="preserve"> de la carte de</w:t>
      </w:r>
      <w:r w:rsidRPr="00417134">
        <w:rPr>
          <w:rFonts w:ascii="Arial" w:hAnsi="Arial" w:cs="Arial"/>
          <w:bCs/>
          <w:szCs w:val="22"/>
          <w:lang w:val="fr-FR"/>
        </w:rPr>
        <w:t xml:space="preserve"> résultats </w:t>
      </w:r>
      <w:r w:rsidR="00375C81">
        <w:rPr>
          <w:rFonts w:ascii="Arial" w:hAnsi="Arial" w:cs="Arial"/>
          <w:bCs/>
          <w:szCs w:val="22"/>
          <w:lang w:val="fr-FR"/>
        </w:rPr>
        <w:t xml:space="preserve">réalisée </w:t>
      </w:r>
      <w:r w:rsidRPr="00417134">
        <w:rPr>
          <w:rFonts w:ascii="Arial" w:hAnsi="Arial" w:cs="Arial"/>
          <w:bCs/>
          <w:szCs w:val="22"/>
          <w:lang w:val="fr-FR"/>
        </w:rPr>
        <w:t>par les experts, qu'il a</w:t>
      </w:r>
      <w:r w:rsidR="00375C81">
        <w:rPr>
          <w:rFonts w:ascii="Arial" w:hAnsi="Arial" w:cs="Arial"/>
          <w:bCs/>
          <w:szCs w:val="22"/>
          <w:lang w:val="fr-FR"/>
        </w:rPr>
        <w:t xml:space="preserve">vait qualifiée </w:t>
      </w:r>
      <w:proofErr w:type="gramStart"/>
      <w:r w:rsidR="00375C81">
        <w:rPr>
          <w:rFonts w:ascii="Arial" w:hAnsi="Arial" w:cs="Arial"/>
          <w:bCs/>
          <w:szCs w:val="22"/>
          <w:lang w:val="fr-FR"/>
        </w:rPr>
        <w:t>d' «</w:t>
      </w:r>
      <w:proofErr w:type="gramEnd"/>
      <w:r w:rsidR="00375C81">
        <w:rPr>
          <w:rFonts w:ascii="Arial" w:hAnsi="Arial" w:cs="Arial"/>
          <w:bCs/>
          <w:szCs w:val="22"/>
          <w:lang w:val="fr-FR"/>
        </w:rPr>
        <w:t> </w:t>
      </w:r>
      <w:r w:rsidRPr="00417134">
        <w:rPr>
          <w:rFonts w:ascii="Arial" w:hAnsi="Arial" w:cs="Arial"/>
          <w:bCs/>
          <w:szCs w:val="22"/>
          <w:lang w:val="fr-FR"/>
        </w:rPr>
        <w:t>outil de réflexion pour l'élaboration d</w:t>
      </w:r>
      <w:r w:rsidR="00375C81">
        <w:rPr>
          <w:rFonts w:ascii="Arial" w:hAnsi="Arial" w:cs="Arial"/>
          <w:bCs/>
          <w:szCs w:val="22"/>
          <w:lang w:val="fr-FR"/>
        </w:rPr>
        <w:t>'un cadre global de résultats »</w:t>
      </w:r>
      <w:r w:rsidRPr="00417134">
        <w:rPr>
          <w:rFonts w:ascii="Arial" w:hAnsi="Arial" w:cs="Arial"/>
          <w:bCs/>
          <w:szCs w:val="22"/>
          <w:lang w:val="fr-FR"/>
        </w:rPr>
        <w:t xml:space="preserve">. En juin 2017, l'UNESCO a </w:t>
      </w:r>
      <w:r w:rsidR="00B46A22">
        <w:rPr>
          <w:rFonts w:ascii="Arial" w:hAnsi="Arial" w:cs="Arial"/>
          <w:bCs/>
          <w:szCs w:val="22"/>
          <w:lang w:val="fr-FR"/>
        </w:rPr>
        <w:t>réuni</w:t>
      </w:r>
      <w:r w:rsidR="00B46A22" w:rsidRPr="00417134">
        <w:rPr>
          <w:rFonts w:ascii="Arial" w:hAnsi="Arial" w:cs="Arial"/>
          <w:bCs/>
          <w:szCs w:val="22"/>
          <w:lang w:val="fr-FR"/>
        </w:rPr>
        <w:t xml:space="preserve"> </w:t>
      </w:r>
      <w:r w:rsidRPr="00417134">
        <w:rPr>
          <w:rFonts w:ascii="Arial" w:hAnsi="Arial" w:cs="Arial"/>
          <w:bCs/>
          <w:szCs w:val="22"/>
          <w:lang w:val="fr-FR"/>
        </w:rPr>
        <w:t>un groupe de travail à composition non limitée à Chengdu, grâce au généreux soutien du Centre de sauvegarde du patrimoine cultur</w:t>
      </w:r>
      <w:r w:rsidR="00F86694">
        <w:rPr>
          <w:rFonts w:ascii="Arial" w:hAnsi="Arial" w:cs="Arial"/>
          <w:bCs/>
          <w:szCs w:val="22"/>
          <w:lang w:val="fr-FR"/>
        </w:rPr>
        <w:t>el immatériel de Chengdu et du ministère chinois de la C</w:t>
      </w:r>
      <w:r w:rsidRPr="00417134">
        <w:rPr>
          <w:rFonts w:ascii="Arial" w:hAnsi="Arial" w:cs="Arial"/>
          <w:bCs/>
          <w:szCs w:val="22"/>
          <w:lang w:val="fr-FR"/>
        </w:rPr>
        <w:t>ulture. Cin</w:t>
      </w:r>
      <w:r w:rsidR="00375C81">
        <w:rPr>
          <w:rFonts w:ascii="Arial" w:hAnsi="Arial" w:cs="Arial"/>
          <w:bCs/>
          <w:szCs w:val="22"/>
          <w:lang w:val="fr-FR"/>
        </w:rPr>
        <w:t>quante-trois États parties y avaient</w:t>
      </w:r>
      <w:r w:rsidRPr="00417134">
        <w:rPr>
          <w:rFonts w:ascii="Arial" w:hAnsi="Arial" w:cs="Arial"/>
          <w:bCs/>
          <w:szCs w:val="22"/>
          <w:lang w:val="fr-FR"/>
        </w:rPr>
        <w:t xml:space="preserve"> participé, ainsi que trois centres de catégorie 2 et huit </w:t>
      </w:r>
      <w:r w:rsidR="004A6596">
        <w:rPr>
          <w:rFonts w:ascii="Arial" w:hAnsi="Arial" w:cs="Arial"/>
          <w:bCs/>
          <w:szCs w:val="22"/>
          <w:lang w:val="fr-FR"/>
        </w:rPr>
        <w:t>ONG accréditées. Cette réunion représentait</w:t>
      </w:r>
      <w:r w:rsidRPr="00417134">
        <w:rPr>
          <w:rFonts w:ascii="Arial" w:hAnsi="Arial" w:cs="Arial"/>
          <w:bCs/>
          <w:szCs w:val="22"/>
          <w:lang w:val="fr-FR"/>
        </w:rPr>
        <w:t xml:space="preserve"> une étape fondamentale dans le processus de consultation et de dialogue entre les États parties pour atteindre l'objectif ultime de l'adoption du ca</w:t>
      </w:r>
      <w:r w:rsidR="00535DEE">
        <w:rPr>
          <w:rFonts w:ascii="Arial" w:hAnsi="Arial" w:cs="Arial"/>
          <w:bCs/>
          <w:szCs w:val="22"/>
          <w:lang w:val="fr-FR"/>
        </w:rPr>
        <w:t>dre. Sur la base de la carte de</w:t>
      </w:r>
      <w:r w:rsidRPr="00417134">
        <w:rPr>
          <w:rFonts w:ascii="Arial" w:hAnsi="Arial" w:cs="Arial"/>
          <w:bCs/>
          <w:szCs w:val="22"/>
          <w:lang w:val="fr-FR"/>
        </w:rPr>
        <w:t xml:space="preserve"> résultats de haut niveau présentée par le groupe d'experts de 2016, le groupe de travail a</w:t>
      </w:r>
      <w:r w:rsidR="00535DEE">
        <w:rPr>
          <w:rFonts w:ascii="Arial" w:hAnsi="Arial" w:cs="Arial"/>
          <w:bCs/>
          <w:szCs w:val="22"/>
          <w:lang w:val="fr-FR"/>
        </w:rPr>
        <w:t>vait</w:t>
      </w:r>
      <w:r w:rsidRPr="00417134">
        <w:rPr>
          <w:rFonts w:ascii="Arial" w:hAnsi="Arial" w:cs="Arial"/>
          <w:bCs/>
          <w:szCs w:val="22"/>
          <w:lang w:val="fr-FR"/>
        </w:rPr>
        <w:t xml:space="preserve"> approuvé à l'unanimité, après trois jours de délibérations, un projet de cadre </w:t>
      </w:r>
      <w:r w:rsidR="00535DEE">
        <w:rPr>
          <w:rFonts w:ascii="Arial" w:hAnsi="Arial" w:cs="Arial"/>
          <w:bCs/>
          <w:szCs w:val="22"/>
          <w:lang w:val="fr-FR"/>
        </w:rPr>
        <w:t xml:space="preserve">global </w:t>
      </w:r>
      <w:r w:rsidRPr="00417134">
        <w:rPr>
          <w:rFonts w:ascii="Arial" w:hAnsi="Arial" w:cs="Arial"/>
          <w:bCs/>
          <w:szCs w:val="22"/>
          <w:lang w:val="fr-FR"/>
        </w:rPr>
        <w:t xml:space="preserve">de résultats. En décembre 2017, à sa douzième session, le Comité a approuvé le projet de cadre </w:t>
      </w:r>
      <w:r w:rsidR="00F86694">
        <w:rPr>
          <w:rFonts w:ascii="Arial" w:hAnsi="Arial" w:cs="Arial"/>
          <w:bCs/>
          <w:szCs w:val="22"/>
          <w:lang w:val="fr-FR"/>
        </w:rPr>
        <w:t xml:space="preserve">global </w:t>
      </w:r>
      <w:r w:rsidRPr="00417134">
        <w:rPr>
          <w:rFonts w:ascii="Arial" w:hAnsi="Arial" w:cs="Arial"/>
          <w:bCs/>
          <w:szCs w:val="22"/>
          <w:lang w:val="fr-FR"/>
        </w:rPr>
        <w:t>de résultats et a recommandé à l'Assemblée générale de l'approuver à sa présente session. En outre, le Comité a</w:t>
      </w:r>
      <w:r w:rsidR="00535DEE">
        <w:rPr>
          <w:rFonts w:ascii="Arial" w:hAnsi="Arial" w:cs="Arial"/>
          <w:bCs/>
          <w:szCs w:val="22"/>
          <w:lang w:val="fr-FR"/>
        </w:rPr>
        <w:t>vait</w:t>
      </w:r>
      <w:r w:rsidRPr="00417134">
        <w:rPr>
          <w:rFonts w:ascii="Arial" w:hAnsi="Arial" w:cs="Arial"/>
          <w:bCs/>
          <w:szCs w:val="22"/>
          <w:lang w:val="fr-FR"/>
        </w:rPr>
        <w:t xml:space="preserve"> demandé que le Secrétariat convoque une réunion d'information à Paris pour permettre aux États de se familiariser avec le cadre </w:t>
      </w:r>
      <w:r w:rsidR="00535DEE">
        <w:rPr>
          <w:rFonts w:ascii="Arial" w:hAnsi="Arial" w:cs="Arial"/>
          <w:bCs/>
          <w:szCs w:val="22"/>
          <w:lang w:val="fr-FR"/>
        </w:rPr>
        <w:t xml:space="preserve">global </w:t>
      </w:r>
      <w:r w:rsidR="00535DEE">
        <w:rPr>
          <w:rFonts w:ascii="Arial" w:hAnsi="Arial" w:cs="Arial"/>
          <w:bCs/>
          <w:szCs w:val="22"/>
          <w:lang w:val="fr-FR"/>
        </w:rPr>
        <w:lastRenderedPageBreak/>
        <w:t>de</w:t>
      </w:r>
      <w:r w:rsidRPr="00417134">
        <w:rPr>
          <w:rFonts w:ascii="Arial" w:hAnsi="Arial" w:cs="Arial"/>
          <w:bCs/>
          <w:szCs w:val="22"/>
          <w:lang w:val="fr-FR"/>
        </w:rPr>
        <w:t xml:space="preserve"> résultats, son contenu et les</w:t>
      </w:r>
      <w:r w:rsidR="00F86694">
        <w:rPr>
          <w:rFonts w:ascii="Arial" w:hAnsi="Arial" w:cs="Arial"/>
          <w:bCs/>
          <w:szCs w:val="22"/>
          <w:lang w:val="fr-FR"/>
        </w:rPr>
        <w:t xml:space="preserve"> implications pratiques pour les États parties </w:t>
      </w:r>
      <w:r w:rsidRPr="00417134">
        <w:rPr>
          <w:rFonts w:ascii="Arial" w:hAnsi="Arial" w:cs="Arial"/>
          <w:bCs/>
          <w:szCs w:val="22"/>
          <w:lang w:val="fr-FR"/>
        </w:rPr>
        <w:t xml:space="preserve">à l'avenir. La session </w:t>
      </w:r>
      <w:r w:rsidR="00535DEE">
        <w:rPr>
          <w:rFonts w:ascii="Arial" w:hAnsi="Arial" w:cs="Arial"/>
          <w:bCs/>
          <w:szCs w:val="22"/>
          <w:lang w:val="fr-FR"/>
        </w:rPr>
        <w:t>d'information et d'échange s'était</w:t>
      </w:r>
      <w:r w:rsidRPr="00417134">
        <w:rPr>
          <w:rFonts w:ascii="Arial" w:hAnsi="Arial" w:cs="Arial"/>
          <w:bCs/>
          <w:szCs w:val="22"/>
          <w:lang w:val="fr-FR"/>
        </w:rPr>
        <w:t xml:space="preserve"> donc tenue le 20 avril au Siège de l'UNESCO. </w:t>
      </w:r>
      <w:r w:rsidR="00F86694">
        <w:rPr>
          <w:rFonts w:ascii="Arial" w:hAnsi="Arial" w:cs="Arial"/>
          <w:bCs/>
          <w:szCs w:val="22"/>
          <w:lang w:val="fr-FR"/>
        </w:rPr>
        <w:t xml:space="preserve">Un très grand nombre </w:t>
      </w:r>
      <w:r w:rsidRPr="00417134">
        <w:rPr>
          <w:rFonts w:ascii="Arial" w:hAnsi="Arial" w:cs="Arial"/>
          <w:bCs/>
          <w:szCs w:val="22"/>
          <w:lang w:val="fr-FR"/>
        </w:rPr>
        <w:t>d'États et d'ONG accréditées</w:t>
      </w:r>
      <w:r w:rsidR="00F86694">
        <w:rPr>
          <w:rFonts w:ascii="Arial" w:hAnsi="Arial" w:cs="Arial"/>
          <w:bCs/>
          <w:szCs w:val="22"/>
          <w:lang w:val="fr-FR"/>
        </w:rPr>
        <w:t xml:space="preserve"> y </w:t>
      </w:r>
      <w:r w:rsidR="002C7BCC">
        <w:rPr>
          <w:rFonts w:ascii="Arial" w:hAnsi="Arial" w:cs="Arial"/>
          <w:bCs/>
          <w:szCs w:val="22"/>
          <w:lang w:val="fr-FR"/>
        </w:rPr>
        <w:t xml:space="preserve">ont </w:t>
      </w:r>
      <w:r w:rsidR="00F86694">
        <w:rPr>
          <w:rFonts w:ascii="Arial" w:hAnsi="Arial" w:cs="Arial"/>
          <w:bCs/>
          <w:szCs w:val="22"/>
          <w:lang w:val="fr-FR"/>
        </w:rPr>
        <w:t>participé</w:t>
      </w:r>
      <w:r w:rsidRPr="00417134">
        <w:rPr>
          <w:rFonts w:ascii="Arial" w:hAnsi="Arial" w:cs="Arial"/>
          <w:bCs/>
          <w:szCs w:val="22"/>
          <w:lang w:val="fr-FR"/>
        </w:rPr>
        <w:t xml:space="preserve">, et le Secrétariat a </w:t>
      </w:r>
      <w:r w:rsidR="00F86694">
        <w:rPr>
          <w:rFonts w:ascii="Arial" w:hAnsi="Arial" w:cs="Arial"/>
          <w:bCs/>
          <w:szCs w:val="22"/>
          <w:lang w:val="fr-FR"/>
        </w:rPr>
        <w:t xml:space="preserve">exposé </w:t>
      </w:r>
      <w:r w:rsidRPr="00417134">
        <w:rPr>
          <w:rFonts w:ascii="Arial" w:hAnsi="Arial" w:cs="Arial"/>
          <w:bCs/>
          <w:szCs w:val="22"/>
          <w:lang w:val="fr-FR"/>
        </w:rPr>
        <w:t xml:space="preserve">le projet de cadre </w:t>
      </w:r>
      <w:r w:rsidR="00535DEE">
        <w:rPr>
          <w:rFonts w:ascii="Arial" w:hAnsi="Arial" w:cs="Arial"/>
          <w:bCs/>
          <w:szCs w:val="22"/>
          <w:lang w:val="fr-FR"/>
        </w:rPr>
        <w:t xml:space="preserve">global </w:t>
      </w:r>
      <w:r w:rsidRPr="00417134">
        <w:rPr>
          <w:rFonts w:ascii="Arial" w:hAnsi="Arial" w:cs="Arial"/>
          <w:bCs/>
          <w:szCs w:val="22"/>
          <w:lang w:val="fr-FR"/>
        </w:rPr>
        <w:t>de résultats tel q</w:t>
      </w:r>
      <w:r w:rsidR="00F86694">
        <w:rPr>
          <w:rFonts w:ascii="Arial" w:hAnsi="Arial" w:cs="Arial"/>
          <w:bCs/>
          <w:szCs w:val="22"/>
          <w:lang w:val="fr-FR"/>
        </w:rPr>
        <w:t>u'il se présentait, ainsi que la</w:t>
      </w:r>
      <w:r w:rsidRPr="00417134">
        <w:rPr>
          <w:rFonts w:ascii="Arial" w:hAnsi="Arial" w:cs="Arial"/>
          <w:bCs/>
          <w:szCs w:val="22"/>
          <w:lang w:val="fr-FR"/>
        </w:rPr>
        <w:t xml:space="preserve"> </w:t>
      </w:r>
      <w:r w:rsidR="00F86694">
        <w:rPr>
          <w:rFonts w:ascii="Arial" w:hAnsi="Arial" w:cs="Arial"/>
          <w:bCs/>
          <w:szCs w:val="22"/>
          <w:lang w:val="fr-FR"/>
        </w:rPr>
        <w:t xml:space="preserve">possible </w:t>
      </w:r>
      <w:r w:rsidRPr="00417134">
        <w:rPr>
          <w:rFonts w:ascii="Arial" w:hAnsi="Arial" w:cs="Arial"/>
          <w:bCs/>
          <w:szCs w:val="22"/>
          <w:lang w:val="fr-FR"/>
        </w:rPr>
        <w:t>stratégie de déploiement et de mise en œuvre. Un certain nombre d'État</w:t>
      </w:r>
      <w:r w:rsidR="00535DEE">
        <w:rPr>
          <w:rFonts w:ascii="Arial" w:hAnsi="Arial" w:cs="Arial"/>
          <w:bCs/>
          <w:szCs w:val="22"/>
          <w:lang w:val="fr-FR"/>
        </w:rPr>
        <w:t xml:space="preserve">s, ainsi qu'une ONG, </w:t>
      </w:r>
      <w:r w:rsidR="002C7BCC">
        <w:rPr>
          <w:rFonts w:ascii="Arial" w:hAnsi="Arial" w:cs="Arial"/>
          <w:bCs/>
          <w:szCs w:val="22"/>
          <w:lang w:val="fr-FR"/>
        </w:rPr>
        <w:t>ont</w:t>
      </w:r>
      <w:r w:rsidR="002C7BCC" w:rsidRPr="00417134">
        <w:rPr>
          <w:rFonts w:ascii="Arial" w:hAnsi="Arial" w:cs="Arial"/>
          <w:bCs/>
          <w:szCs w:val="22"/>
          <w:lang w:val="fr-FR"/>
        </w:rPr>
        <w:t xml:space="preserve"> </w:t>
      </w:r>
      <w:r w:rsidRPr="00417134">
        <w:rPr>
          <w:rFonts w:ascii="Arial" w:hAnsi="Arial" w:cs="Arial"/>
          <w:bCs/>
          <w:szCs w:val="22"/>
          <w:lang w:val="fr-FR"/>
        </w:rPr>
        <w:t>posé des questions concernant le mécanisme et la stratégie de mise en œuvre à adopter.</w:t>
      </w:r>
    </w:p>
    <w:p w14:paraId="07D9ED44" w14:textId="6206EB57" w:rsidR="004A6596" w:rsidRPr="00141F60" w:rsidRDefault="004A6596" w:rsidP="008C010D">
      <w:pPr>
        <w:numPr>
          <w:ilvl w:val="0"/>
          <w:numId w:val="14"/>
        </w:numPr>
        <w:suppressAutoHyphens/>
        <w:autoSpaceDE w:val="0"/>
        <w:spacing w:before="120"/>
        <w:ind w:left="709" w:hanging="709"/>
        <w:jc w:val="both"/>
        <w:rPr>
          <w:rFonts w:ascii="Arial" w:hAnsi="Arial" w:cs="Arial"/>
          <w:bCs/>
          <w:szCs w:val="22"/>
          <w:lang w:val="fr-FR"/>
        </w:rPr>
      </w:pPr>
      <w:r w:rsidRPr="00141F60">
        <w:rPr>
          <w:rFonts w:ascii="Arial" w:hAnsi="Arial" w:cs="Arial"/>
          <w:bCs/>
          <w:szCs w:val="22"/>
          <w:lang w:val="fr-FR"/>
        </w:rPr>
        <w:t xml:space="preserve">Le </w:t>
      </w:r>
      <w:r w:rsidRPr="00141F60">
        <w:rPr>
          <w:rFonts w:ascii="Arial" w:hAnsi="Arial" w:cs="Arial"/>
          <w:b/>
          <w:bCs/>
          <w:szCs w:val="22"/>
          <w:lang w:val="fr-FR"/>
        </w:rPr>
        <w:t>Secrétaire</w:t>
      </w:r>
      <w:r w:rsidRPr="00141F60">
        <w:rPr>
          <w:rFonts w:ascii="Arial" w:hAnsi="Arial" w:cs="Arial"/>
          <w:bCs/>
          <w:szCs w:val="22"/>
          <w:lang w:val="fr-FR"/>
        </w:rPr>
        <w:t xml:space="preserve"> a présenté le cadre de résultats annexé au </w:t>
      </w:r>
      <w:hyperlink r:id="rId54" w:history="1">
        <w:r w:rsidRPr="00141F60">
          <w:rPr>
            <w:rStyle w:val="Lienhypertexte"/>
            <w:rFonts w:ascii="Arial" w:eastAsia="Cambria" w:hAnsi="Arial" w:cs="Arial"/>
            <w:color w:val="auto"/>
            <w:szCs w:val="22"/>
            <w:lang w:val="fr-FR"/>
          </w:rPr>
          <w:t>document 9</w:t>
        </w:r>
      </w:hyperlink>
      <w:r w:rsidRPr="00141F60">
        <w:rPr>
          <w:rFonts w:ascii="Arial" w:hAnsi="Arial" w:cs="Arial"/>
          <w:bCs/>
          <w:szCs w:val="22"/>
          <w:lang w:val="fr-FR"/>
        </w:rPr>
        <w:t xml:space="preserve">, qui était présenté sous forme de deux tableaux. L'un </w:t>
      </w:r>
      <w:r w:rsidR="00F2762F">
        <w:rPr>
          <w:rFonts w:ascii="Arial" w:hAnsi="Arial" w:cs="Arial"/>
          <w:bCs/>
          <w:szCs w:val="22"/>
          <w:lang w:val="fr-FR"/>
        </w:rPr>
        <w:t>constitu</w:t>
      </w:r>
      <w:r w:rsidR="00F2762F" w:rsidRPr="00141F60">
        <w:rPr>
          <w:rFonts w:ascii="Arial" w:hAnsi="Arial" w:cs="Arial"/>
          <w:bCs/>
          <w:szCs w:val="22"/>
          <w:lang w:val="fr-FR"/>
        </w:rPr>
        <w:t xml:space="preserve">ait </w:t>
      </w:r>
      <w:r w:rsidRPr="00141F60">
        <w:rPr>
          <w:rFonts w:ascii="Arial" w:hAnsi="Arial" w:cs="Arial"/>
          <w:bCs/>
          <w:szCs w:val="22"/>
          <w:lang w:val="fr-FR"/>
        </w:rPr>
        <w:t xml:space="preserve">le cadre dit de haut niveau et l'autre fournissait des « indicateurs de base » et des « facteurs d'appréciation ». En ce qui concerne le </w:t>
      </w:r>
      <w:r w:rsidRPr="00141F60">
        <w:rPr>
          <w:rFonts w:ascii="Arial" w:hAnsi="Arial" w:cs="Arial"/>
          <w:bCs/>
          <w:szCs w:val="22"/>
          <w:u w:val="single"/>
          <w:lang w:val="fr-FR"/>
        </w:rPr>
        <w:t>tableau 1, Cadre de haut niveau avec des indicateurs abrégés</w:t>
      </w:r>
      <w:r w:rsidR="00F86694" w:rsidRPr="00141F60">
        <w:rPr>
          <w:rFonts w:ascii="Arial" w:hAnsi="Arial" w:cs="Arial"/>
          <w:bCs/>
          <w:szCs w:val="22"/>
          <w:lang w:val="fr-FR"/>
        </w:rPr>
        <w:t xml:space="preserve">, sa structure visait à </w:t>
      </w:r>
      <w:r w:rsidRPr="00141F60">
        <w:rPr>
          <w:rFonts w:ascii="Arial" w:hAnsi="Arial" w:cs="Arial"/>
          <w:bCs/>
          <w:szCs w:val="22"/>
          <w:lang w:val="fr-FR"/>
        </w:rPr>
        <w:t xml:space="preserve">donner un aperçu général et un résumé du cadre de résultats. Les quatre premières </w:t>
      </w:r>
      <w:r w:rsidR="00CC09DF" w:rsidRPr="00141F60">
        <w:rPr>
          <w:rFonts w:ascii="Arial" w:hAnsi="Arial" w:cs="Arial"/>
          <w:bCs/>
          <w:szCs w:val="22"/>
          <w:lang w:val="fr-FR"/>
        </w:rPr>
        <w:t xml:space="preserve">lignes </w:t>
      </w:r>
      <w:r w:rsidR="007D6536" w:rsidRPr="00141F60">
        <w:rPr>
          <w:rFonts w:ascii="Arial" w:hAnsi="Arial" w:cs="Arial"/>
          <w:bCs/>
          <w:szCs w:val="22"/>
          <w:lang w:val="fr-FR"/>
        </w:rPr>
        <w:t xml:space="preserve">exposaient </w:t>
      </w:r>
      <w:r w:rsidRPr="00141F60">
        <w:rPr>
          <w:rFonts w:ascii="Arial" w:hAnsi="Arial" w:cs="Arial"/>
          <w:bCs/>
          <w:szCs w:val="22"/>
          <w:lang w:val="fr-FR"/>
        </w:rPr>
        <w:t xml:space="preserve">les impacts et les </w:t>
      </w:r>
      <w:r w:rsidR="00CC09DF" w:rsidRPr="00141F60">
        <w:rPr>
          <w:rFonts w:ascii="Arial" w:hAnsi="Arial" w:cs="Arial"/>
          <w:bCs/>
          <w:szCs w:val="22"/>
          <w:lang w:val="fr-FR"/>
        </w:rPr>
        <w:t xml:space="preserve">effets </w:t>
      </w:r>
      <w:r w:rsidRPr="00141F60">
        <w:rPr>
          <w:rFonts w:ascii="Arial" w:hAnsi="Arial" w:cs="Arial"/>
          <w:bCs/>
          <w:szCs w:val="22"/>
          <w:lang w:val="fr-FR"/>
        </w:rPr>
        <w:t>proposés</w:t>
      </w:r>
      <w:r w:rsidR="006A5107">
        <w:rPr>
          <w:rFonts w:ascii="Arial" w:hAnsi="Arial" w:cs="Arial"/>
          <w:bCs/>
          <w:szCs w:val="22"/>
          <w:lang w:val="fr-FR"/>
        </w:rPr>
        <w:t xml:space="preserve"> par le groupe d’</w:t>
      </w:r>
      <w:r w:rsidRPr="00141F60">
        <w:rPr>
          <w:rFonts w:ascii="Arial" w:hAnsi="Arial" w:cs="Arial"/>
          <w:bCs/>
          <w:szCs w:val="22"/>
          <w:lang w:val="fr-FR"/>
        </w:rPr>
        <w:t xml:space="preserve">experts à Beijing et accueillis favorablement par le Comité à sa onzième session en 2016. Les lignes suivantes du cadre présentaient les huit </w:t>
      </w:r>
      <w:r w:rsidR="00CC09DF" w:rsidRPr="00141F60">
        <w:rPr>
          <w:rFonts w:ascii="Arial" w:hAnsi="Arial" w:cs="Arial"/>
          <w:bCs/>
          <w:szCs w:val="22"/>
          <w:lang w:val="fr-FR"/>
        </w:rPr>
        <w:t>thématiques correspondant aux « indicateurs de base »</w:t>
      </w:r>
      <w:r w:rsidRPr="00141F60">
        <w:rPr>
          <w:rFonts w:ascii="Arial" w:hAnsi="Arial" w:cs="Arial"/>
          <w:bCs/>
          <w:szCs w:val="22"/>
          <w:lang w:val="fr-FR"/>
        </w:rPr>
        <w:t xml:space="preserve"> adoptés par le groupe de travail à composition non limitée et approuvés par </w:t>
      </w:r>
      <w:r w:rsidR="00CC09DF" w:rsidRPr="00141F60">
        <w:rPr>
          <w:rFonts w:ascii="Arial" w:hAnsi="Arial" w:cs="Arial"/>
          <w:bCs/>
          <w:szCs w:val="22"/>
          <w:lang w:val="fr-FR"/>
        </w:rPr>
        <w:t xml:space="preserve">la </w:t>
      </w:r>
      <w:r w:rsidRPr="00141F60">
        <w:rPr>
          <w:rFonts w:ascii="Arial" w:hAnsi="Arial" w:cs="Arial"/>
          <w:bCs/>
          <w:szCs w:val="22"/>
          <w:lang w:val="fr-FR"/>
        </w:rPr>
        <w:t>1</w:t>
      </w:r>
      <w:r w:rsidR="00CC09DF" w:rsidRPr="00141F60">
        <w:rPr>
          <w:rFonts w:ascii="Arial" w:hAnsi="Arial" w:cs="Arial"/>
          <w:bCs/>
          <w:szCs w:val="22"/>
          <w:lang w:val="fr-FR"/>
        </w:rPr>
        <w:t>2</w:t>
      </w:r>
      <w:r w:rsidR="00CC09DF" w:rsidRPr="00141F60">
        <w:rPr>
          <w:rFonts w:ascii="Arial" w:hAnsi="Arial" w:cs="Arial"/>
          <w:bCs/>
          <w:szCs w:val="22"/>
          <w:vertAlign w:val="superscript"/>
          <w:lang w:val="fr-FR"/>
        </w:rPr>
        <w:t>e</w:t>
      </w:r>
      <w:r w:rsidR="00CC09DF" w:rsidRPr="00141F60">
        <w:rPr>
          <w:rFonts w:ascii="Arial" w:hAnsi="Arial" w:cs="Arial"/>
          <w:bCs/>
          <w:szCs w:val="22"/>
          <w:lang w:val="fr-FR"/>
        </w:rPr>
        <w:t xml:space="preserve"> session du Comité</w:t>
      </w:r>
      <w:r w:rsidRPr="00141F60">
        <w:rPr>
          <w:rFonts w:ascii="Arial" w:hAnsi="Arial" w:cs="Arial"/>
          <w:bCs/>
          <w:szCs w:val="22"/>
          <w:lang w:val="fr-FR"/>
        </w:rPr>
        <w:t xml:space="preserve">. Les vingt-six indicateurs de base présentés au tableau 1 </w:t>
      </w:r>
      <w:r w:rsidR="00F2762F">
        <w:rPr>
          <w:rFonts w:ascii="Arial" w:hAnsi="Arial" w:cs="Arial"/>
          <w:bCs/>
          <w:szCs w:val="22"/>
          <w:lang w:val="fr-FR"/>
        </w:rPr>
        <w:t>constitu</w:t>
      </w:r>
      <w:r w:rsidR="00F2762F" w:rsidRPr="00141F60">
        <w:rPr>
          <w:rFonts w:ascii="Arial" w:hAnsi="Arial" w:cs="Arial"/>
          <w:bCs/>
          <w:szCs w:val="22"/>
          <w:lang w:val="fr-FR"/>
        </w:rPr>
        <w:t xml:space="preserve">aient </w:t>
      </w:r>
      <w:r w:rsidRPr="00141F60">
        <w:rPr>
          <w:rFonts w:ascii="Arial" w:hAnsi="Arial" w:cs="Arial"/>
          <w:bCs/>
          <w:szCs w:val="22"/>
          <w:lang w:val="fr-FR"/>
        </w:rPr>
        <w:t xml:space="preserve">des énoncés abrégés. Le contenu des huit thématiques a été présenté lors de la séance d'information et d'échange du 20 avril. Ces huit </w:t>
      </w:r>
      <w:r w:rsidR="00CC09DF" w:rsidRPr="00141F60">
        <w:rPr>
          <w:rFonts w:ascii="Arial" w:hAnsi="Arial" w:cs="Arial"/>
          <w:bCs/>
          <w:szCs w:val="22"/>
          <w:lang w:val="fr-FR"/>
        </w:rPr>
        <w:t xml:space="preserve">thématiques avaient </w:t>
      </w:r>
      <w:r w:rsidRPr="00141F60">
        <w:rPr>
          <w:rFonts w:ascii="Arial" w:hAnsi="Arial" w:cs="Arial"/>
          <w:bCs/>
          <w:szCs w:val="22"/>
          <w:lang w:val="fr-FR"/>
        </w:rPr>
        <w:t>été choisi</w:t>
      </w:r>
      <w:r w:rsidR="00CC09DF" w:rsidRPr="00141F60">
        <w:rPr>
          <w:rFonts w:ascii="Arial" w:hAnsi="Arial" w:cs="Arial"/>
          <w:bCs/>
          <w:szCs w:val="22"/>
          <w:lang w:val="fr-FR"/>
        </w:rPr>
        <w:t>e</w:t>
      </w:r>
      <w:r w:rsidRPr="00141F60">
        <w:rPr>
          <w:rFonts w:ascii="Arial" w:hAnsi="Arial" w:cs="Arial"/>
          <w:bCs/>
          <w:szCs w:val="22"/>
          <w:lang w:val="fr-FR"/>
        </w:rPr>
        <w:t xml:space="preserve">s pour traiter des domaines clés lors de la mise en œuvre de la Convention. En ce qui concerne le </w:t>
      </w:r>
      <w:r w:rsidRPr="00141F60">
        <w:rPr>
          <w:rFonts w:ascii="Arial" w:hAnsi="Arial" w:cs="Arial"/>
          <w:bCs/>
          <w:szCs w:val="22"/>
          <w:u w:val="single"/>
          <w:lang w:val="fr-FR"/>
        </w:rPr>
        <w:t xml:space="preserve">tableau 2, Indicateurs </w:t>
      </w:r>
      <w:r w:rsidR="00CC09DF" w:rsidRPr="00141F60">
        <w:rPr>
          <w:rFonts w:ascii="Arial" w:hAnsi="Arial" w:cs="Arial"/>
          <w:bCs/>
          <w:szCs w:val="22"/>
          <w:u w:val="single"/>
          <w:lang w:val="fr-FR"/>
        </w:rPr>
        <w:t>de base et facteurs d'appréciation</w:t>
      </w:r>
      <w:r w:rsidRPr="00141F60">
        <w:rPr>
          <w:rFonts w:ascii="Arial" w:hAnsi="Arial" w:cs="Arial"/>
          <w:bCs/>
          <w:szCs w:val="22"/>
          <w:u w:val="single"/>
          <w:lang w:val="fr-FR"/>
        </w:rPr>
        <w:t>, classés par thématique</w:t>
      </w:r>
      <w:r w:rsidRPr="00141F60">
        <w:rPr>
          <w:rFonts w:ascii="Arial" w:hAnsi="Arial" w:cs="Arial"/>
          <w:bCs/>
          <w:szCs w:val="22"/>
          <w:lang w:val="fr-FR"/>
        </w:rPr>
        <w:t xml:space="preserve">, il représentait l'ensemble des vingt-six indicateurs </w:t>
      </w:r>
      <w:r w:rsidR="00CC09DF" w:rsidRPr="00141F60">
        <w:rPr>
          <w:rFonts w:ascii="Arial" w:hAnsi="Arial" w:cs="Arial"/>
          <w:bCs/>
          <w:szCs w:val="22"/>
          <w:lang w:val="fr-FR"/>
        </w:rPr>
        <w:t xml:space="preserve">de base </w:t>
      </w:r>
      <w:r w:rsidRPr="00141F60">
        <w:rPr>
          <w:rFonts w:ascii="Arial" w:hAnsi="Arial" w:cs="Arial"/>
          <w:bCs/>
          <w:szCs w:val="22"/>
          <w:lang w:val="fr-FR"/>
        </w:rPr>
        <w:t>en détail et les quatre</w:t>
      </w:r>
      <w:r w:rsidR="00CC09DF" w:rsidRPr="00141F60">
        <w:rPr>
          <w:rFonts w:ascii="Arial" w:hAnsi="Arial" w:cs="Arial"/>
          <w:bCs/>
          <w:szCs w:val="22"/>
          <w:lang w:val="fr-FR"/>
        </w:rPr>
        <w:t>-vingt-six facteurs d'appréciation</w:t>
      </w:r>
      <w:r w:rsidRPr="00141F60">
        <w:rPr>
          <w:rFonts w:ascii="Arial" w:hAnsi="Arial" w:cs="Arial"/>
          <w:bCs/>
          <w:szCs w:val="22"/>
          <w:lang w:val="fr-FR"/>
        </w:rPr>
        <w:t xml:space="preserve"> regroupés dans ces huit thématiques. Les huit thématiques n'étaient ni strict</w:t>
      </w:r>
      <w:r w:rsidR="00CC09DF" w:rsidRPr="00141F60">
        <w:rPr>
          <w:rFonts w:ascii="Arial" w:hAnsi="Arial" w:cs="Arial"/>
          <w:bCs/>
          <w:szCs w:val="22"/>
          <w:lang w:val="fr-FR"/>
        </w:rPr>
        <w:t>es ni mutuellement exclusive</w:t>
      </w:r>
      <w:r w:rsidRPr="00141F60">
        <w:rPr>
          <w:rFonts w:ascii="Arial" w:hAnsi="Arial" w:cs="Arial"/>
          <w:bCs/>
          <w:szCs w:val="22"/>
          <w:lang w:val="fr-FR"/>
        </w:rPr>
        <w:t xml:space="preserve">s. Certains indicateurs concernaient de multiples thématiques qui </w:t>
      </w:r>
      <w:r w:rsidR="007D6536" w:rsidRPr="00141F60">
        <w:rPr>
          <w:rFonts w:ascii="Arial" w:hAnsi="Arial" w:cs="Arial"/>
          <w:bCs/>
          <w:szCs w:val="22"/>
          <w:lang w:val="fr-FR"/>
        </w:rPr>
        <w:t xml:space="preserve">visaient à </w:t>
      </w:r>
      <w:r w:rsidRPr="00141F60">
        <w:rPr>
          <w:rFonts w:ascii="Arial" w:hAnsi="Arial" w:cs="Arial"/>
          <w:bCs/>
          <w:szCs w:val="22"/>
          <w:lang w:val="fr-FR"/>
        </w:rPr>
        <w:t xml:space="preserve">regrouper trois ou quatre indicateurs connexes. Ainsi, certains indicateurs étaient étroitement liés à d'autres </w:t>
      </w:r>
      <w:r w:rsidR="00CC09DF" w:rsidRPr="00141F60">
        <w:rPr>
          <w:rFonts w:ascii="Arial" w:hAnsi="Arial" w:cs="Arial"/>
          <w:bCs/>
          <w:szCs w:val="22"/>
          <w:lang w:val="fr-FR"/>
        </w:rPr>
        <w:t>thématiques qu'à celle à laquelle</w:t>
      </w:r>
      <w:r w:rsidRPr="00141F60">
        <w:rPr>
          <w:rFonts w:ascii="Arial" w:hAnsi="Arial" w:cs="Arial"/>
          <w:bCs/>
          <w:szCs w:val="22"/>
          <w:lang w:val="fr-FR"/>
        </w:rPr>
        <w:t xml:space="preserve"> ils étaient rattachés, mais c</w:t>
      </w:r>
      <w:r w:rsidR="008328B3" w:rsidRPr="00141F60">
        <w:rPr>
          <w:rFonts w:ascii="Arial" w:hAnsi="Arial" w:cs="Arial"/>
          <w:bCs/>
          <w:szCs w:val="22"/>
          <w:lang w:val="fr-FR"/>
        </w:rPr>
        <w:t>es regroupements avaient pour but d’</w:t>
      </w:r>
      <w:r w:rsidRPr="00141F60">
        <w:rPr>
          <w:rFonts w:ascii="Arial" w:hAnsi="Arial" w:cs="Arial"/>
          <w:bCs/>
          <w:szCs w:val="22"/>
          <w:lang w:val="fr-FR"/>
        </w:rPr>
        <w:t xml:space="preserve">être utiles et </w:t>
      </w:r>
      <w:r w:rsidR="00141F60">
        <w:rPr>
          <w:rFonts w:ascii="Arial" w:hAnsi="Arial" w:cs="Arial"/>
          <w:bCs/>
          <w:szCs w:val="22"/>
          <w:lang w:val="fr-FR"/>
        </w:rPr>
        <w:t>de permettre une meilleure lisibilité de ces</w:t>
      </w:r>
      <w:r w:rsidRPr="00141F60">
        <w:rPr>
          <w:rFonts w:ascii="Arial" w:hAnsi="Arial" w:cs="Arial"/>
          <w:bCs/>
          <w:szCs w:val="22"/>
          <w:lang w:val="fr-FR"/>
        </w:rPr>
        <w:t xml:space="preserve"> indicateurs. Pour chaque indicateur, le cadre présentait un ou</w:t>
      </w:r>
      <w:r w:rsidR="00D21E41" w:rsidRPr="00141F60">
        <w:rPr>
          <w:rFonts w:ascii="Arial" w:hAnsi="Arial" w:cs="Arial"/>
          <w:bCs/>
          <w:szCs w:val="22"/>
          <w:lang w:val="fr-FR"/>
        </w:rPr>
        <w:t xml:space="preserve"> plusieurs facteurs d'appréciation</w:t>
      </w:r>
      <w:r w:rsidRPr="00141F60">
        <w:rPr>
          <w:rFonts w:ascii="Arial" w:hAnsi="Arial" w:cs="Arial"/>
          <w:bCs/>
          <w:szCs w:val="22"/>
          <w:lang w:val="fr-FR"/>
        </w:rPr>
        <w:t xml:space="preserve"> en fonction desquels cet indic</w:t>
      </w:r>
      <w:r w:rsidR="00D21E41" w:rsidRPr="00141F60">
        <w:rPr>
          <w:rFonts w:ascii="Arial" w:hAnsi="Arial" w:cs="Arial"/>
          <w:bCs/>
          <w:szCs w:val="22"/>
          <w:lang w:val="fr-FR"/>
        </w:rPr>
        <w:t>ateur devait être évalué. Ceux</w:t>
      </w:r>
      <w:r w:rsidRPr="00141F60">
        <w:rPr>
          <w:rFonts w:ascii="Arial" w:hAnsi="Arial" w:cs="Arial"/>
          <w:bCs/>
          <w:szCs w:val="22"/>
          <w:lang w:val="fr-FR"/>
        </w:rPr>
        <w:t xml:space="preserve">-ci se référaient généralement aux </w:t>
      </w:r>
      <w:r w:rsidR="00D21E41" w:rsidRPr="00141F60">
        <w:rPr>
          <w:rFonts w:ascii="Arial" w:hAnsi="Arial" w:cs="Arial"/>
          <w:bCs/>
          <w:szCs w:val="22"/>
          <w:lang w:val="fr-FR"/>
        </w:rPr>
        <w:t>résultats au sein d'un même État</w:t>
      </w:r>
      <w:r w:rsidRPr="00141F60">
        <w:rPr>
          <w:rFonts w:ascii="Arial" w:hAnsi="Arial" w:cs="Arial"/>
          <w:bCs/>
          <w:szCs w:val="22"/>
          <w:lang w:val="fr-FR"/>
        </w:rPr>
        <w:t xml:space="preserve"> partie et incluaient </w:t>
      </w:r>
      <w:r w:rsidR="00EA3F1B" w:rsidRPr="00141F60">
        <w:rPr>
          <w:rFonts w:ascii="Arial" w:hAnsi="Arial" w:cs="Arial"/>
          <w:bCs/>
          <w:szCs w:val="22"/>
          <w:lang w:val="fr-FR"/>
        </w:rPr>
        <w:t>divers</w:t>
      </w:r>
      <w:r w:rsidR="00D21E41" w:rsidRPr="00141F60">
        <w:rPr>
          <w:rFonts w:ascii="Arial" w:hAnsi="Arial" w:cs="Arial"/>
          <w:bCs/>
          <w:szCs w:val="22"/>
          <w:lang w:val="fr-FR"/>
        </w:rPr>
        <w:t xml:space="preserve"> produits ou effets</w:t>
      </w:r>
      <w:r w:rsidRPr="00141F60">
        <w:rPr>
          <w:rFonts w:ascii="Arial" w:hAnsi="Arial" w:cs="Arial"/>
          <w:bCs/>
          <w:szCs w:val="22"/>
          <w:lang w:val="fr-FR"/>
        </w:rPr>
        <w:t>. L'ap</w:t>
      </w:r>
      <w:r w:rsidR="00D21E41" w:rsidRPr="00141F60">
        <w:rPr>
          <w:rFonts w:ascii="Arial" w:hAnsi="Arial" w:cs="Arial"/>
          <w:bCs/>
          <w:szCs w:val="22"/>
          <w:lang w:val="fr-FR"/>
        </w:rPr>
        <w:t>proche adoptée était</w:t>
      </w:r>
      <w:r w:rsidRPr="00141F60">
        <w:rPr>
          <w:rFonts w:ascii="Arial" w:hAnsi="Arial" w:cs="Arial"/>
          <w:bCs/>
          <w:szCs w:val="22"/>
          <w:lang w:val="fr-FR"/>
        </w:rPr>
        <w:t xml:space="preserve"> celle de l'actuel document de programme de l'UNESCO, le 3</w:t>
      </w:r>
      <w:r w:rsidR="00D21E41" w:rsidRPr="00141F60">
        <w:rPr>
          <w:rFonts w:ascii="Arial" w:hAnsi="Arial" w:cs="Arial"/>
          <w:bCs/>
          <w:szCs w:val="22"/>
          <w:lang w:val="fr-FR"/>
        </w:rPr>
        <w:t>9 C/5. Les facteurs d'appréciation</w:t>
      </w:r>
      <w:r w:rsidRPr="00141F60">
        <w:rPr>
          <w:rFonts w:ascii="Arial" w:hAnsi="Arial" w:cs="Arial"/>
          <w:bCs/>
          <w:szCs w:val="22"/>
          <w:lang w:val="fr-FR"/>
        </w:rPr>
        <w:t xml:space="preserve"> étaient tous des résultats concrets qui pouvaient être atteints et co</w:t>
      </w:r>
      <w:r w:rsidR="00D21E41" w:rsidRPr="00141F60">
        <w:rPr>
          <w:rFonts w:ascii="Arial" w:hAnsi="Arial" w:cs="Arial"/>
          <w:bCs/>
          <w:szCs w:val="22"/>
          <w:lang w:val="fr-FR"/>
        </w:rPr>
        <w:t xml:space="preserve">mmuniqués, et ces résultats démontraient </w:t>
      </w:r>
      <w:r w:rsidRPr="00141F60">
        <w:rPr>
          <w:rFonts w:ascii="Arial" w:hAnsi="Arial" w:cs="Arial"/>
          <w:bCs/>
          <w:szCs w:val="22"/>
          <w:lang w:val="fr-FR"/>
        </w:rPr>
        <w:t>ensuite la mesure dans laquelle l'indicateur avait été atteint. Étant donné que la plupart des indicateurs comport</w:t>
      </w:r>
      <w:r w:rsidR="00D21E41" w:rsidRPr="00141F60">
        <w:rPr>
          <w:rFonts w:ascii="Arial" w:hAnsi="Arial" w:cs="Arial"/>
          <w:bCs/>
          <w:szCs w:val="22"/>
          <w:lang w:val="fr-FR"/>
        </w:rPr>
        <w:t>aient deux facteurs d'appréciation</w:t>
      </w:r>
      <w:r w:rsidRPr="00141F60">
        <w:rPr>
          <w:rFonts w:ascii="Arial" w:hAnsi="Arial" w:cs="Arial"/>
          <w:bCs/>
          <w:szCs w:val="22"/>
          <w:lang w:val="fr-FR"/>
        </w:rPr>
        <w:t xml:space="preserve"> ou plus, il serait possible de conclure que, dans un État partie donné, un indicateur a</w:t>
      </w:r>
      <w:r w:rsidR="00D21E41" w:rsidRPr="00141F60">
        <w:rPr>
          <w:rFonts w:ascii="Arial" w:hAnsi="Arial" w:cs="Arial"/>
          <w:bCs/>
          <w:szCs w:val="22"/>
          <w:lang w:val="fr-FR"/>
        </w:rPr>
        <w:t>vait</w:t>
      </w:r>
      <w:r w:rsidRPr="00141F60">
        <w:rPr>
          <w:rFonts w:ascii="Arial" w:hAnsi="Arial" w:cs="Arial"/>
          <w:bCs/>
          <w:szCs w:val="22"/>
          <w:lang w:val="fr-FR"/>
        </w:rPr>
        <w:t xml:space="preserve"> été pleinement ou dans une moindre mesure</w:t>
      </w:r>
      <w:r w:rsidR="00D21E41" w:rsidRPr="00141F60">
        <w:rPr>
          <w:rFonts w:ascii="Arial" w:hAnsi="Arial" w:cs="Arial"/>
          <w:bCs/>
          <w:szCs w:val="22"/>
          <w:lang w:val="fr-FR"/>
        </w:rPr>
        <w:t xml:space="preserve"> atteint</w:t>
      </w:r>
      <w:r w:rsidRPr="00141F60">
        <w:rPr>
          <w:rFonts w:ascii="Arial" w:hAnsi="Arial" w:cs="Arial"/>
          <w:bCs/>
          <w:szCs w:val="22"/>
          <w:lang w:val="fr-FR"/>
        </w:rPr>
        <w:t>. Par exemple, dans l'indicateu</w:t>
      </w:r>
      <w:r w:rsidR="00D21E41" w:rsidRPr="00141F60">
        <w:rPr>
          <w:rFonts w:ascii="Arial" w:hAnsi="Arial" w:cs="Arial"/>
          <w:bCs/>
          <w:szCs w:val="22"/>
          <w:lang w:val="fr-FR"/>
        </w:rPr>
        <w:t>r 5, qui faisait partie de la thématique « Transmission et éducation »</w:t>
      </w:r>
      <w:r w:rsidRPr="00141F60">
        <w:rPr>
          <w:rFonts w:ascii="Arial" w:hAnsi="Arial" w:cs="Arial"/>
          <w:bCs/>
          <w:szCs w:val="22"/>
          <w:lang w:val="fr-FR"/>
        </w:rPr>
        <w:t xml:space="preserve">, cet indicateur visait à </w:t>
      </w:r>
      <w:r w:rsidR="008C010D">
        <w:rPr>
          <w:rFonts w:ascii="Arial" w:hAnsi="Arial" w:cs="Arial"/>
          <w:bCs/>
          <w:szCs w:val="22"/>
          <w:lang w:val="fr-FR"/>
        </w:rPr>
        <w:t>évaluer</w:t>
      </w:r>
      <w:r w:rsidR="008C010D" w:rsidRPr="00141F60">
        <w:rPr>
          <w:rFonts w:ascii="Arial" w:hAnsi="Arial" w:cs="Arial"/>
          <w:bCs/>
          <w:szCs w:val="22"/>
          <w:lang w:val="fr-FR"/>
        </w:rPr>
        <w:t xml:space="preserve"> </w:t>
      </w:r>
      <w:r w:rsidRPr="00141F60">
        <w:rPr>
          <w:rFonts w:ascii="Arial" w:hAnsi="Arial" w:cs="Arial"/>
          <w:bCs/>
          <w:szCs w:val="22"/>
          <w:lang w:val="fr-FR"/>
        </w:rPr>
        <w:t xml:space="preserve">dans quelle mesure le patrimoine culturel immatériel et sa sauvegarde étaient intégrés dans l'enseignement primaire et secondaire. Quatre facteurs </w:t>
      </w:r>
      <w:r w:rsidR="00D21E41" w:rsidRPr="00141F60">
        <w:rPr>
          <w:rFonts w:ascii="Arial" w:hAnsi="Arial" w:cs="Arial"/>
          <w:bCs/>
          <w:szCs w:val="22"/>
          <w:lang w:val="fr-FR"/>
        </w:rPr>
        <w:t>d'appréciation</w:t>
      </w:r>
      <w:r w:rsidRPr="00141F60">
        <w:rPr>
          <w:rFonts w:ascii="Arial" w:hAnsi="Arial" w:cs="Arial"/>
          <w:bCs/>
          <w:szCs w:val="22"/>
          <w:lang w:val="fr-FR"/>
        </w:rPr>
        <w:t xml:space="preserve"> avaient été définis, chacun traitant d'un aspect spécifique de ce sujet </w:t>
      </w:r>
      <w:r w:rsidR="00360FEB">
        <w:rPr>
          <w:rFonts w:ascii="Arial" w:hAnsi="Arial" w:cs="Arial"/>
          <w:bCs/>
          <w:szCs w:val="22"/>
          <w:lang w:val="fr-FR"/>
        </w:rPr>
        <w:t xml:space="preserve">très </w:t>
      </w:r>
      <w:r w:rsidRPr="00141F60">
        <w:rPr>
          <w:rFonts w:ascii="Arial" w:hAnsi="Arial" w:cs="Arial"/>
          <w:bCs/>
          <w:szCs w:val="22"/>
          <w:lang w:val="fr-FR"/>
        </w:rPr>
        <w:t>général. Comme mentionné, ce</w:t>
      </w:r>
      <w:r w:rsidR="00D21E41" w:rsidRPr="00141F60">
        <w:rPr>
          <w:rFonts w:ascii="Arial" w:hAnsi="Arial" w:cs="Arial"/>
          <w:bCs/>
          <w:szCs w:val="22"/>
          <w:lang w:val="fr-FR"/>
        </w:rPr>
        <w:t xml:space="preserve">s facteurs d'appréciation étaient </w:t>
      </w:r>
      <w:r w:rsidRPr="00141F60">
        <w:rPr>
          <w:rFonts w:ascii="Arial" w:hAnsi="Arial" w:cs="Arial"/>
          <w:bCs/>
          <w:szCs w:val="22"/>
          <w:lang w:val="fr-FR"/>
        </w:rPr>
        <w:t>exprimés sous forme de résu</w:t>
      </w:r>
      <w:r w:rsidR="00360FEB">
        <w:rPr>
          <w:rFonts w:ascii="Arial" w:hAnsi="Arial" w:cs="Arial"/>
          <w:bCs/>
          <w:szCs w:val="22"/>
          <w:lang w:val="fr-FR"/>
        </w:rPr>
        <w:t xml:space="preserve">ltats. Bien que certains </w:t>
      </w:r>
      <w:r w:rsidR="001D71D2">
        <w:rPr>
          <w:rFonts w:ascii="Arial" w:hAnsi="Arial" w:cs="Arial"/>
          <w:bCs/>
          <w:szCs w:val="22"/>
          <w:lang w:val="fr-FR"/>
        </w:rPr>
        <w:t xml:space="preserve">résultats </w:t>
      </w:r>
      <w:r w:rsidR="00360FEB">
        <w:rPr>
          <w:rFonts w:ascii="Arial" w:hAnsi="Arial" w:cs="Arial"/>
          <w:bCs/>
          <w:szCs w:val="22"/>
          <w:lang w:val="fr-FR"/>
        </w:rPr>
        <w:t>soient</w:t>
      </w:r>
      <w:r w:rsidRPr="00141F60">
        <w:rPr>
          <w:rFonts w:ascii="Arial" w:hAnsi="Arial" w:cs="Arial"/>
          <w:bCs/>
          <w:szCs w:val="22"/>
          <w:lang w:val="fr-FR"/>
        </w:rPr>
        <w:t xml:space="preserve"> de simples</w:t>
      </w:r>
      <w:r w:rsidR="00360FEB">
        <w:rPr>
          <w:rFonts w:ascii="Arial" w:hAnsi="Arial" w:cs="Arial"/>
          <w:bCs/>
          <w:szCs w:val="22"/>
          <w:lang w:val="fr-FR"/>
        </w:rPr>
        <w:t xml:space="preserve"> produits</w:t>
      </w:r>
      <w:r w:rsidRPr="00141F60">
        <w:rPr>
          <w:rFonts w:ascii="Arial" w:hAnsi="Arial" w:cs="Arial"/>
          <w:bCs/>
          <w:szCs w:val="22"/>
          <w:lang w:val="fr-FR"/>
        </w:rPr>
        <w:t>, la plupart d'entre eux étaient</w:t>
      </w:r>
      <w:r w:rsidR="001D71D2">
        <w:rPr>
          <w:rFonts w:ascii="Arial" w:hAnsi="Arial" w:cs="Arial"/>
          <w:bCs/>
          <w:szCs w:val="22"/>
          <w:lang w:val="fr-FR"/>
        </w:rPr>
        <w:t>, dans la mesure du possible,</w:t>
      </w:r>
      <w:r w:rsidRPr="00141F60">
        <w:rPr>
          <w:rFonts w:ascii="Arial" w:hAnsi="Arial" w:cs="Arial"/>
          <w:bCs/>
          <w:szCs w:val="22"/>
          <w:lang w:val="fr-FR"/>
        </w:rPr>
        <w:t xml:space="preserve"> des </w:t>
      </w:r>
      <w:r w:rsidR="00D21E41" w:rsidRPr="00141F60">
        <w:rPr>
          <w:rFonts w:ascii="Arial" w:hAnsi="Arial" w:cs="Arial"/>
          <w:bCs/>
          <w:szCs w:val="22"/>
          <w:lang w:val="fr-FR"/>
        </w:rPr>
        <w:t xml:space="preserve">effets </w:t>
      </w:r>
      <w:r w:rsidR="001D71D2">
        <w:rPr>
          <w:rFonts w:ascii="Arial" w:hAnsi="Arial" w:cs="Arial"/>
          <w:bCs/>
          <w:szCs w:val="22"/>
          <w:lang w:val="fr-FR"/>
        </w:rPr>
        <w:t>de plus haut niveau</w:t>
      </w:r>
      <w:r w:rsidRPr="00141F60">
        <w:rPr>
          <w:rFonts w:ascii="Arial" w:hAnsi="Arial" w:cs="Arial"/>
          <w:bCs/>
          <w:szCs w:val="22"/>
          <w:lang w:val="fr-FR"/>
        </w:rPr>
        <w:t xml:space="preserve">. La </w:t>
      </w:r>
      <w:r w:rsidR="001D71D2">
        <w:rPr>
          <w:rFonts w:ascii="Arial" w:hAnsi="Arial" w:cs="Arial"/>
          <w:bCs/>
          <w:szCs w:val="22"/>
          <w:lang w:val="fr-FR"/>
        </w:rPr>
        <w:t>dernière colonne (Références), à</w:t>
      </w:r>
      <w:r w:rsidRPr="00141F60">
        <w:rPr>
          <w:rFonts w:ascii="Arial" w:hAnsi="Arial" w:cs="Arial"/>
          <w:bCs/>
          <w:szCs w:val="22"/>
          <w:lang w:val="fr-FR"/>
        </w:rPr>
        <w:t xml:space="preserve"> droite</w:t>
      </w:r>
      <w:r w:rsidR="001D71D2">
        <w:rPr>
          <w:rFonts w:ascii="Arial" w:hAnsi="Arial" w:cs="Arial"/>
          <w:bCs/>
          <w:szCs w:val="22"/>
          <w:lang w:val="fr-FR"/>
        </w:rPr>
        <w:t xml:space="preserve"> du tableau, reprenait l</w:t>
      </w:r>
      <w:r w:rsidRPr="00141F60">
        <w:rPr>
          <w:rFonts w:ascii="Arial" w:hAnsi="Arial" w:cs="Arial"/>
          <w:bCs/>
          <w:szCs w:val="22"/>
          <w:lang w:val="fr-FR"/>
        </w:rPr>
        <w:t>es dispositions pertinentes de la Convention ou des Directives op</w:t>
      </w:r>
      <w:r w:rsidR="0047504F" w:rsidRPr="00141F60">
        <w:rPr>
          <w:rFonts w:ascii="Arial" w:hAnsi="Arial" w:cs="Arial"/>
          <w:bCs/>
          <w:szCs w:val="22"/>
          <w:lang w:val="fr-FR"/>
        </w:rPr>
        <w:t>érationnelles. Cette colonne était</w:t>
      </w:r>
      <w:r w:rsidRPr="00141F60">
        <w:rPr>
          <w:rFonts w:ascii="Arial" w:hAnsi="Arial" w:cs="Arial"/>
          <w:bCs/>
          <w:szCs w:val="22"/>
          <w:lang w:val="fr-FR"/>
        </w:rPr>
        <w:t xml:space="preserve"> importante pour montrer que les États parties rend</w:t>
      </w:r>
      <w:r w:rsidR="0047504F" w:rsidRPr="00141F60">
        <w:rPr>
          <w:rFonts w:ascii="Arial" w:hAnsi="Arial" w:cs="Arial"/>
          <w:bCs/>
          <w:szCs w:val="22"/>
          <w:lang w:val="fr-FR"/>
        </w:rPr>
        <w:t>aient compte de ce qu'ils avaient</w:t>
      </w:r>
      <w:r w:rsidRPr="00141F60">
        <w:rPr>
          <w:rFonts w:ascii="Arial" w:hAnsi="Arial" w:cs="Arial"/>
          <w:bCs/>
          <w:szCs w:val="22"/>
          <w:lang w:val="fr-FR"/>
        </w:rPr>
        <w:t xml:space="preserve"> déj</w:t>
      </w:r>
      <w:r w:rsidR="0047504F" w:rsidRPr="00141F60">
        <w:rPr>
          <w:rFonts w:ascii="Arial" w:hAnsi="Arial" w:cs="Arial"/>
          <w:bCs/>
          <w:szCs w:val="22"/>
          <w:lang w:val="fr-FR"/>
        </w:rPr>
        <w:t>à été encouragés à faire ou étaient</w:t>
      </w:r>
      <w:r w:rsidRPr="00141F60">
        <w:rPr>
          <w:rFonts w:ascii="Arial" w:hAnsi="Arial" w:cs="Arial"/>
          <w:bCs/>
          <w:szCs w:val="22"/>
          <w:lang w:val="fr-FR"/>
        </w:rPr>
        <w:t xml:space="preserve"> tenus de faire par la Convention ou par des décisions antérieures de l'Assemblée générale. Dans quelques cas, il n'y avait pas de </w:t>
      </w:r>
      <w:r w:rsidR="001D71D2">
        <w:rPr>
          <w:rFonts w:ascii="Arial" w:hAnsi="Arial" w:cs="Arial"/>
          <w:bCs/>
          <w:szCs w:val="22"/>
          <w:lang w:val="fr-FR"/>
        </w:rPr>
        <w:t xml:space="preserve">références </w:t>
      </w:r>
      <w:r w:rsidRPr="00141F60">
        <w:rPr>
          <w:rFonts w:ascii="Arial" w:hAnsi="Arial" w:cs="Arial"/>
          <w:bCs/>
          <w:szCs w:val="22"/>
          <w:lang w:val="fr-FR"/>
        </w:rPr>
        <w:t>spécifiques, mais il s'agissait de bonnes pratiques ou d'autres mesures qui avaient été jugées efficaces dans différents pays.</w:t>
      </w:r>
    </w:p>
    <w:p w14:paraId="75D992E1" w14:textId="3050E5AB" w:rsidR="00617E1B" w:rsidRPr="00786B70" w:rsidRDefault="00617E1B" w:rsidP="00A04420">
      <w:pPr>
        <w:numPr>
          <w:ilvl w:val="0"/>
          <w:numId w:val="14"/>
        </w:numPr>
        <w:suppressAutoHyphens/>
        <w:autoSpaceDE w:val="0"/>
        <w:spacing w:before="120"/>
        <w:ind w:left="709" w:hanging="709"/>
        <w:jc w:val="both"/>
        <w:rPr>
          <w:rFonts w:ascii="Arial" w:hAnsi="Arial" w:cs="Arial"/>
          <w:bCs/>
          <w:szCs w:val="22"/>
          <w:lang w:val="fr-FR"/>
        </w:rPr>
      </w:pPr>
      <w:r w:rsidRPr="00786B70">
        <w:rPr>
          <w:rFonts w:ascii="Arial" w:hAnsi="Arial" w:cs="Arial"/>
          <w:bCs/>
          <w:szCs w:val="22"/>
          <w:lang w:val="fr-FR"/>
        </w:rPr>
        <w:t xml:space="preserve">Le </w:t>
      </w:r>
      <w:r w:rsidRPr="00786B70">
        <w:rPr>
          <w:rFonts w:ascii="Arial" w:hAnsi="Arial" w:cs="Arial"/>
          <w:b/>
          <w:bCs/>
          <w:szCs w:val="22"/>
          <w:lang w:val="fr-FR"/>
        </w:rPr>
        <w:t>Secrétaire</w:t>
      </w:r>
      <w:r w:rsidRPr="00786B70">
        <w:rPr>
          <w:rFonts w:ascii="Arial" w:hAnsi="Arial" w:cs="Arial"/>
          <w:bCs/>
          <w:szCs w:val="22"/>
          <w:lang w:val="fr-FR"/>
        </w:rPr>
        <w:t xml:space="preserve"> a expliqué que l'un des principaux défis était, bien entendu, d'avoir un cadre de résultats qui représente les contributions de</w:t>
      </w:r>
      <w:r w:rsidR="00041B6C" w:rsidRPr="00786B70">
        <w:rPr>
          <w:rFonts w:ascii="Arial" w:hAnsi="Arial" w:cs="Arial"/>
          <w:bCs/>
          <w:szCs w:val="22"/>
          <w:lang w:val="fr-FR"/>
        </w:rPr>
        <w:t xml:space="preserve">s acteurs </w:t>
      </w:r>
      <w:r w:rsidRPr="00786B70">
        <w:rPr>
          <w:rFonts w:ascii="Arial" w:hAnsi="Arial" w:cs="Arial"/>
          <w:bCs/>
          <w:szCs w:val="22"/>
          <w:lang w:val="fr-FR"/>
        </w:rPr>
        <w:t xml:space="preserve">nombreux </w:t>
      </w:r>
      <w:r w:rsidR="00041B6C" w:rsidRPr="00786B70">
        <w:rPr>
          <w:rFonts w:ascii="Arial" w:hAnsi="Arial" w:cs="Arial"/>
          <w:bCs/>
          <w:szCs w:val="22"/>
          <w:lang w:val="fr-FR"/>
        </w:rPr>
        <w:t xml:space="preserve">et </w:t>
      </w:r>
      <w:r w:rsidRPr="00786B70">
        <w:rPr>
          <w:rFonts w:ascii="Arial" w:hAnsi="Arial" w:cs="Arial"/>
          <w:bCs/>
          <w:szCs w:val="22"/>
          <w:lang w:val="fr-FR"/>
        </w:rPr>
        <w:t xml:space="preserve">divers qui avaient un rôle à jouer dans la mise en œuvre de la Convention. L'indicateur 5 s’intéressait aux interventions des acteurs de l’État, l'enseignement primaire et secondaire étant généralement une responsabilité publique. Toutefois, l'indicateur 4, par exemple, précisait que le facteur d'appréciation incluait également les résultats obtenus par les acteurs non étatiques. Par exemple, le facteur 4.3 faisait référence aux </w:t>
      </w:r>
      <w:r w:rsidRPr="00786B70">
        <w:rPr>
          <w:rFonts w:ascii="Arial" w:hAnsi="Arial" w:cs="Arial"/>
          <w:bCs/>
          <w:szCs w:val="22"/>
          <w:lang w:val="fr-FR" w:eastAsia="en-US"/>
        </w:rPr>
        <w:t xml:space="preserve">initiatives et </w:t>
      </w:r>
      <w:r w:rsidRPr="00786B70">
        <w:rPr>
          <w:rFonts w:ascii="Arial" w:hAnsi="Arial" w:cs="Arial"/>
          <w:bCs/>
          <w:szCs w:val="22"/>
          <w:lang w:val="fr-FR"/>
        </w:rPr>
        <w:t xml:space="preserve">programmes </w:t>
      </w:r>
      <w:r w:rsidR="00041B6C" w:rsidRPr="00786B70">
        <w:rPr>
          <w:rFonts w:ascii="Arial" w:hAnsi="Arial" w:cs="Arial"/>
          <w:bCs/>
          <w:szCs w:val="22"/>
          <w:lang w:val="fr-FR"/>
        </w:rPr>
        <w:t xml:space="preserve">mis en </w:t>
      </w:r>
      <w:r w:rsidR="00041B6C" w:rsidRPr="00786B70">
        <w:rPr>
          <w:rFonts w:ascii="Arial" w:hAnsi="Arial" w:cs="Arial"/>
          <w:bCs/>
          <w:szCs w:val="22"/>
          <w:lang w:val="fr-FR"/>
        </w:rPr>
        <w:lastRenderedPageBreak/>
        <w:t xml:space="preserve">œuvre </w:t>
      </w:r>
      <w:r w:rsidRPr="00786B70">
        <w:rPr>
          <w:rFonts w:ascii="Arial" w:hAnsi="Arial" w:cs="Arial"/>
          <w:bCs/>
          <w:szCs w:val="22"/>
          <w:lang w:val="fr-FR"/>
        </w:rPr>
        <w:t>par les communautés, groupes, ONG ou institutions du patrimoine. Lors de l'élaboration du cadre de résultats, on s'était efforcé, dans l'esprit de la Convention, d'y inclure les résultats provenant de la base, des initiatives des communautés, des groupes et des individus, et des acteurs de la société civile impliqués dans la mise en œuvre de la Convention. Il s'agissait là de résultats importants et il était essentiel que le cadre d</w:t>
      </w:r>
      <w:r w:rsidR="00041B6C" w:rsidRPr="00786B70">
        <w:rPr>
          <w:rFonts w:ascii="Arial" w:hAnsi="Arial" w:cs="Arial"/>
          <w:bCs/>
          <w:szCs w:val="22"/>
          <w:lang w:val="fr-FR"/>
        </w:rPr>
        <w:t>e résultats les prenne en considération</w:t>
      </w:r>
      <w:r w:rsidRPr="00786B70">
        <w:rPr>
          <w:rFonts w:ascii="Arial" w:hAnsi="Arial" w:cs="Arial"/>
          <w:bCs/>
          <w:szCs w:val="22"/>
          <w:lang w:val="fr-FR"/>
        </w:rPr>
        <w:t xml:space="preserve"> parallèlement aux interventions des États. Il a également été noté que les indicateurs n'étaient jamais exprimés en termes de « mesure dans laquelle » l'État partie avait fait </w:t>
      </w:r>
      <w:r w:rsidRPr="00786B70">
        <w:rPr>
          <w:rFonts w:ascii="Arial" w:hAnsi="Arial" w:cs="Arial"/>
          <w:bCs/>
          <w:i/>
          <w:szCs w:val="22"/>
          <w:lang w:val="fr-FR"/>
        </w:rPr>
        <w:t>x</w:t>
      </w:r>
      <w:r w:rsidRPr="00786B70">
        <w:rPr>
          <w:rFonts w:ascii="Arial" w:hAnsi="Arial" w:cs="Arial"/>
          <w:bCs/>
          <w:szCs w:val="22"/>
          <w:lang w:val="fr-FR"/>
        </w:rPr>
        <w:t xml:space="preserve"> ou accompli </w:t>
      </w:r>
      <w:r w:rsidRPr="00786B70">
        <w:rPr>
          <w:rFonts w:ascii="Arial" w:hAnsi="Arial" w:cs="Arial"/>
          <w:bCs/>
          <w:i/>
          <w:szCs w:val="22"/>
          <w:lang w:val="fr-FR"/>
        </w:rPr>
        <w:t>y</w:t>
      </w:r>
      <w:r w:rsidRPr="00786B70">
        <w:rPr>
          <w:rFonts w:ascii="Arial" w:hAnsi="Arial" w:cs="Arial"/>
          <w:bCs/>
          <w:szCs w:val="22"/>
          <w:lang w:val="fr-FR"/>
        </w:rPr>
        <w:t>. Les États étaient effectivem</w:t>
      </w:r>
      <w:r w:rsidR="00041B6C" w:rsidRPr="00786B70">
        <w:rPr>
          <w:rFonts w:ascii="Arial" w:hAnsi="Arial" w:cs="Arial"/>
          <w:bCs/>
          <w:szCs w:val="22"/>
          <w:lang w:val="fr-FR"/>
        </w:rPr>
        <w:t xml:space="preserve">ent les principaux rapporteurs </w:t>
      </w:r>
      <w:r w:rsidRPr="00786B70">
        <w:rPr>
          <w:rFonts w:ascii="Arial" w:hAnsi="Arial" w:cs="Arial"/>
          <w:bCs/>
          <w:szCs w:val="22"/>
          <w:lang w:val="fr-FR"/>
        </w:rPr>
        <w:t>mais</w:t>
      </w:r>
      <w:r w:rsidR="00041B6C" w:rsidRPr="00786B70">
        <w:rPr>
          <w:rFonts w:ascii="Arial" w:hAnsi="Arial" w:cs="Arial"/>
          <w:bCs/>
          <w:szCs w:val="22"/>
          <w:lang w:val="fr-FR"/>
        </w:rPr>
        <w:t>,</w:t>
      </w:r>
      <w:r w:rsidRPr="00786B70">
        <w:rPr>
          <w:rFonts w:ascii="Arial" w:hAnsi="Arial" w:cs="Arial"/>
          <w:bCs/>
          <w:szCs w:val="22"/>
          <w:lang w:val="fr-FR"/>
        </w:rPr>
        <w:t xml:space="preserve"> une fois de plus</w:t>
      </w:r>
      <w:r w:rsidR="00041B6C" w:rsidRPr="00786B70">
        <w:rPr>
          <w:rFonts w:ascii="Arial" w:hAnsi="Arial" w:cs="Arial"/>
          <w:bCs/>
          <w:szCs w:val="22"/>
          <w:lang w:val="fr-FR"/>
        </w:rPr>
        <w:t>,</w:t>
      </w:r>
      <w:r w:rsidRPr="00786B70">
        <w:rPr>
          <w:rFonts w:ascii="Arial" w:hAnsi="Arial" w:cs="Arial"/>
          <w:bCs/>
          <w:szCs w:val="22"/>
          <w:lang w:val="fr-FR"/>
        </w:rPr>
        <w:t xml:space="preserve"> il y avait de</w:t>
      </w:r>
      <w:r w:rsidR="00041B6C" w:rsidRPr="00786B70">
        <w:rPr>
          <w:rFonts w:ascii="Arial" w:hAnsi="Arial" w:cs="Arial"/>
          <w:bCs/>
          <w:szCs w:val="22"/>
          <w:lang w:val="fr-FR"/>
        </w:rPr>
        <w:t>s</w:t>
      </w:r>
      <w:r w:rsidRPr="00786B70">
        <w:rPr>
          <w:rFonts w:ascii="Arial" w:hAnsi="Arial" w:cs="Arial"/>
          <w:bCs/>
          <w:szCs w:val="22"/>
          <w:lang w:val="fr-FR"/>
        </w:rPr>
        <w:t xml:space="preserve"> acteurs</w:t>
      </w:r>
      <w:r w:rsidR="00041B6C" w:rsidRPr="00786B70">
        <w:rPr>
          <w:rFonts w:ascii="Arial" w:hAnsi="Arial" w:cs="Arial"/>
          <w:bCs/>
          <w:szCs w:val="22"/>
          <w:lang w:val="fr-FR"/>
        </w:rPr>
        <w:t xml:space="preserve"> nombreux et </w:t>
      </w:r>
      <w:r w:rsidRPr="00786B70">
        <w:rPr>
          <w:rFonts w:ascii="Arial" w:hAnsi="Arial" w:cs="Arial"/>
          <w:bCs/>
          <w:szCs w:val="22"/>
          <w:lang w:val="fr-FR"/>
        </w:rPr>
        <w:t xml:space="preserve">divers </w:t>
      </w:r>
      <w:r w:rsidR="00041B6C" w:rsidRPr="00786B70">
        <w:rPr>
          <w:rFonts w:ascii="Arial" w:hAnsi="Arial" w:cs="Arial"/>
          <w:bCs/>
          <w:szCs w:val="22"/>
          <w:lang w:val="fr-FR"/>
        </w:rPr>
        <w:t xml:space="preserve">qui </w:t>
      </w:r>
      <w:r w:rsidRPr="00786B70">
        <w:rPr>
          <w:rFonts w:ascii="Arial" w:hAnsi="Arial" w:cs="Arial"/>
          <w:bCs/>
          <w:szCs w:val="22"/>
          <w:lang w:val="fr-FR"/>
        </w:rPr>
        <w:t>contribua</w:t>
      </w:r>
      <w:r w:rsidR="00041B6C" w:rsidRPr="00786B70">
        <w:rPr>
          <w:rFonts w:ascii="Arial" w:hAnsi="Arial" w:cs="Arial"/>
          <w:bCs/>
          <w:szCs w:val="22"/>
          <w:lang w:val="fr-FR"/>
        </w:rPr>
        <w:t>ie</w:t>
      </w:r>
      <w:r w:rsidRPr="00786B70">
        <w:rPr>
          <w:rFonts w:ascii="Arial" w:hAnsi="Arial" w:cs="Arial"/>
          <w:bCs/>
          <w:szCs w:val="22"/>
          <w:lang w:val="fr-FR"/>
        </w:rPr>
        <w:t xml:space="preserve">nt aux résultats. Chaque État partie pouvait communiquer les résultats d'un ou de plusieurs de ces facteurs d'appréciation et, en les </w:t>
      </w:r>
      <w:r w:rsidR="00E43D2E" w:rsidRPr="00786B70">
        <w:rPr>
          <w:rFonts w:ascii="Arial" w:hAnsi="Arial" w:cs="Arial"/>
          <w:bCs/>
          <w:szCs w:val="22"/>
          <w:lang w:val="fr-FR"/>
        </w:rPr>
        <w:t xml:space="preserve">envisageant tous </w:t>
      </w:r>
      <w:r w:rsidRPr="00786B70">
        <w:rPr>
          <w:rFonts w:ascii="Arial" w:hAnsi="Arial" w:cs="Arial"/>
          <w:bCs/>
          <w:szCs w:val="22"/>
          <w:lang w:val="fr-FR"/>
        </w:rPr>
        <w:t xml:space="preserve">ensemble, on pouvait mesurer à un moment donné dans </w:t>
      </w:r>
      <w:r w:rsidR="00A9625D" w:rsidRPr="00786B70">
        <w:rPr>
          <w:rFonts w:ascii="Arial" w:hAnsi="Arial" w:cs="Arial"/>
          <w:bCs/>
          <w:szCs w:val="22"/>
          <w:lang w:val="fr-FR"/>
        </w:rPr>
        <w:t>quelle mesure l'indicateur était</w:t>
      </w:r>
      <w:r w:rsidRPr="00786B70">
        <w:rPr>
          <w:rFonts w:ascii="Arial" w:hAnsi="Arial" w:cs="Arial"/>
          <w:bCs/>
          <w:szCs w:val="22"/>
          <w:lang w:val="fr-FR"/>
        </w:rPr>
        <w:t xml:space="preserve"> atteint au niveau national. En ayant </w:t>
      </w:r>
      <w:r w:rsidR="00A9625D" w:rsidRPr="00786B70">
        <w:rPr>
          <w:rFonts w:ascii="Arial" w:hAnsi="Arial" w:cs="Arial"/>
          <w:bCs/>
          <w:szCs w:val="22"/>
          <w:lang w:val="fr-FR"/>
        </w:rPr>
        <w:t xml:space="preserve">plusieurs facteurs d'appréciation pour chaque indicateur, on pouvait évaluer si </w:t>
      </w:r>
      <w:r w:rsidR="00A03465" w:rsidRPr="00786B70">
        <w:rPr>
          <w:rFonts w:ascii="Arial" w:hAnsi="Arial" w:cs="Arial"/>
          <w:bCs/>
          <w:szCs w:val="22"/>
          <w:lang w:val="fr-FR"/>
        </w:rPr>
        <w:t xml:space="preserve">l’objectif lié à </w:t>
      </w:r>
      <w:r w:rsidR="00A9625D" w:rsidRPr="00786B70">
        <w:rPr>
          <w:rFonts w:ascii="Arial" w:hAnsi="Arial" w:cs="Arial"/>
          <w:bCs/>
          <w:szCs w:val="22"/>
          <w:lang w:val="fr-FR"/>
        </w:rPr>
        <w:t xml:space="preserve">l'indicateur était </w:t>
      </w:r>
      <w:r w:rsidRPr="00786B70">
        <w:rPr>
          <w:rFonts w:ascii="Arial" w:hAnsi="Arial" w:cs="Arial"/>
          <w:bCs/>
          <w:szCs w:val="22"/>
          <w:lang w:val="fr-FR"/>
        </w:rPr>
        <w:t>pleinement atteint, partiellement atteint ou dans quelle mesure</w:t>
      </w:r>
      <w:r w:rsidR="00A9625D" w:rsidRPr="00786B70">
        <w:rPr>
          <w:rFonts w:ascii="Arial" w:hAnsi="Arial" w:cs="Arial"/>
          <w:bCs/>
          <w:szCs w:val="22"/>
          <w:lang w:val="fr-FR"/>
        </w:rPr>
        <w:t xml:space="preserve"> il l’était</w:t>
      </w:r>
      <w:r w:rsidRPr="00786B70">
        <w:rPr>
          <w:rFonts w:ascii="Arial" w:hAnsi="Arial" w:cs="Arial"/>
          <w:bCs/>
          <w:szCs w:val="22"/>
          <w:lang w:val="fr-FR"/>
        </w:rPr>
        <w:t xml:space="preserve">. </w:t>
      </w:r>
      <w:r w:rsidR="00A9625D" w:rsidRPr="00786B70">
        <w:rPr>
          <w:rFonts w:ascii="Arial" w:hAnsi="Arial" w:cs="Arial"/>
          <w:bCs/>
          <w:szCs w:val="22"/>
          <w:lang w:val="fr-FR"/>
        </w:rPr>
        <w:t xml:space="preserve">À </w:t>
      </w:r>
      <w:r w:rsidRPr="00786B70">
        <w:rPr>
          <w:rFonts w:ascii="Arial" w:hAnsi="Arial" w:cs="Arial"/>
          <w:bCs/>
          <w:szCs w:val="22"/>
          <w:lang w:val="fr-FR"/>
        </w:rPr>
        <w:t>plus long terme, au fur et à mes</w:t>
      </w:r>
      <w:r w:rsidR="00A9625D" w:rsidRPr="00786B70">
        <w:rPr>
          <w:rFonts w:ascii="Arial" w:hAnsi="Arial" w:cs="Arial"/>
          <w:bCs/>
          <w:szCs w:val="22"/>
          <w:lang w:val="fr-FR"/>
        </w:rPr>
        <w:t>ure que le Secrétariat recueillait</w:t>
      </w:r>
      <w:r w:rsidRPr="00786B70">
        <w:rPr>
          <w:rFonts w:ascii="Arial" w:hAnsi="Arial" w:cs="Arial"/>
          <w:bCs/>
          <w:szCs w:val="22"/>
          <w:lang w:val="fr-FR"/>
        </w:rPr>
        <w:t xml:space="preserve"> des informations </w:t>
      </w:r>
      <w:r w:rsidR="00A9625D" w:rsidRPr="00786B70">
        <w:rPr>
          <w:rFonts w:ascii="Arial" w:hAnsi="Arial" w:cs="Arial"/>
          <w:bCs/>
          <w:szCs w:val="22"/>
          <w:lang w:val="fr-FR"/>
        </w:rPr>
        <w:t>auprès des États et les compilait, on pouvait</w:t>
      </w:r>
      <w:r w:rsidRPr="00786B70">
        <w:rPr>
          <w:rFonts w:ascii="Arial" w:hAnsi="Arial" w:cs="Arial"/>
          <w:bCs/>
          <w:szCs w:val="22"/>
          <w:lang w:val="fr-FR"/>
        </w:rPr>
        <w:t xml:space="preserve"> également voir dans quelle mesure </w:t>
      </w:r>
      <w:r w:rsidR="00A9625D" w:rsidRPr="00786B70">
        <w:rPr>
          <w:rFonts w:ascii="Arial" w:hAnsi="Arial" w:cs="Arial"/>
          <w:bCs/>
          <w:szCs w:val="22"/>
          <w:lang w:val="fr-FR"/>
        </w:rPr>
        <w:t>l'indicateur pouv</w:t>
      </w:r>
      <w:r w:rsidRPr="00786B70">
        <w:rPr>
          <w:rFonts w:ascii="Arial" w:hAnsi="Arial" w:cs="Arial"/>
          <w:bCs/>
          <w:szCs w:val="22"/>
          <w:lang w:val="fr-FR"/>
        </w:rPr>
        <w:t xml:space="preserve">ait être </w:t>
      </w:r>
      <w:r w:rsidR="00E43D2E" w:rsidRPr="00786B70">
        <w:rPr>
          <w:rFonts w:ascii="Arial" w:hAnsi="Arial" w:cs="Arial"/>
          <w:bCs/>
          <w:szCs w:val="22"/>
          <w:lang w:val="fr-FR"/>
        </w:rPr>
        <w:t xml:space="preserve">atteint </w:t>
      </w:r>
      <w:r w:rsidR="00A9625D" w:rsidRPr="00786B70">
        <w:rPr>
          <w:rFonts w:ascii="Arial" w:hAnsi="Arial" w:cs="Arial"/>
          <w:bCs/>
          <w:szCs w:val="22"/>
          <w:lang w:val="fr-FR"/>
        </w:rPr>
        <w:t xml:space="preserve">à l'échelle mondiale ou </w:t>
      </w:r>
      <w:r w:rsidR="005A49B4" w:rsidRPr="00786B70">
        <w:rPr>
          <w:rFonts w:ascii="Arial" w:hAnsi="Arial" w:cs="Arial"/>
          <w:bCs/>
          <w:szCs w:val="22"/>
          <w:lang w:val="fr-FR"/>
        </w:rPr>
        <w:t xml:space="preserve">était en train d’être atteint </w:t>
      </w:r>
      <w:r w:rsidRPr="00786B70">
        <w:rPr>
          <w:rFonts w:ascii="Arial" w:hAnsi="Arial" w:cs="Arial"/>
          <w:bCs/>
          <w:szCs w:val="22"/>
          <w:lang w:val="fr-FR"/>
        </w:rPr>
        <w:t>à l'échelle mond</w:t>
      </w:r>
      <w:r w:rsidR="00E43D2E" w:rsidRPr="00786B70">
        <w:rPr>
          <w:rFonts w:ascii="Arial" w:hAnsi="Arial" w:cs="Arial"/>
          <w:bCs/>
          <w:szCs w:val="22"/>
          <w:lang w:val="fr-FR"/>
        </w:rPr>
        <w:t>iale - combien d'États l’atteignaient</w:t>
      </w:r>
      <w:r w:rsidRPr="00786B70">
        <w:rPr>
          <w:rFonts w:ascii="Arial" w:hAnsi="Arial" w:cs="Arial"/>
          <w:bCs/>
          <w:szCs w:val="22"/>
          <w:lang w:val="fr-FR"/>
        </w:rPr>
        <w:t xml:space="preserve"> pleinement, partiellement ou pas</w:t>
      </w:r>
      <w:r w:rsidR="00E43D2E" w:rsidRPr="00786B70">
        <w:rPr>
          <w:rFonts w:ascii="Arial" w:hAnsi="Arial" w:cs="Arial"/>
          <w:bCs/>
          <w:szCs w:val="22"/>
          <w:lang w:val="fr-FR"/>
        </w:rPr>
        <w:t>,</w:t>
      </w:r>
      <w:r w:rsidRPr="00786B70">
        <w:rPr>
          <w:rFonts w:ascii="Arial" w:hAnsi="Arial" w:cs="Arial"/>
          <w:bCs/>
          <w:szCs w:val="22"/>
          <w:lang w:val="fr-FR"/>
        </w:rPr>
        <w:t xml:space="preserve"> à un moment donné. Les indicate</w:t>
      </w:r>
      <w:r w:rsidR="00A9625D" w:rsidRPr="00786B70">
        <w:rPr>
          <w:rFonts w:ascii="Arial" w:hAnsi="Arial" w:cs="Arial"/>
          <w:bCs/>
          <w:szCs w:val="22"/>
          <w:lang w:val="fr-FR"/>
        </w:rPr>
        <w:t>urs et les facteurs d'appréciation avaient</w:t>
      </w:r>
      <w:r w:rsidRPr="00786B70">
        <w:rPr>
          <w:rFonts w:ascii="Arial" w:hAnsi="Arial" w:cs="Arial"/>
          <w:bCs/>
          <w:szCs w:val="22"/>
          <w:lang w:val="fr-FR"/>
        </w:rPr>
        <w:t xml:space="preserve"> donc pour objet de donner une vue d'ensemble de l'état d'avancement de la mise en œuvre</w:t>
      </w:r>
      <w:r w:rsidR="00A9625D" w:rsidRPr="00786B70">
        <w:rPr>
          <w:rFonts w:ascii="Arial" w:hAnsi="Arial" w:cs="Arial"/>
          <w:bCs/>
          <w:szCs w:val="22"/>
          <w:lang w:val="fr-FR"/>
        </w:rPr>
        <w:t xml:space="preserve"> de la Convention, mais ils étaient</w:t>
      </w:r>
      <w:r w:rsidRPr="00786B70">
        <w:rPr>
          <w:rFonts w:ascii="Arial" w:hAnsi="Arial" w:cs="Arial"/>
          <w:bCs/>
          <w:szCs w:val="22"/>
          <w:lang w:val="fr-FR"/>
        </w:rPr>
        <w:t xml:space="preserve"> également destinés à être utiles aux États parties eux-mêmes pour le suivi de la mise en œuvre au niveau national. Cela devrait donc permettre à chaque État d'évaluer ses propres réalisations et résultats à l'aide d'un cadre commun, et à tous les États de voir dans</w:t>
      </w:r>
      <w:r w:rsidR="00A9625D" w:rsidRPr="00786B70">
        <w:rPr>
          <w:rFonts w:ascii="Arial" w:hAnsi="Arial" w:cs="Arial"/>
          <w:bCs/>
          <w:szCs w:val="22"/>
          <w:lang w:val="fr-FR"/>
        </w:rPr>
        <w:t xml:space="preserve"> quelle mesure la Convention était</w:t>
      </w:r>
      <w:r w:rsidRPr="00786B70">
        <w:rPr>
          <w:rFonts w:ascii="Arial" w:hAnsi="Arial" w:cs="Arial"/>
          <w:bCs/>
          <w:szCs w:val="22"/>
          <w:lang w:val="fr-FR"/>
        </w:rPr>
        <w:t xml:space="preserve"> bien </w:t>
      </w:r>
      <w:r w:rsidR="00A9625D" w:rsidRPr="00786B70">
        <w:rPr>
          <w:rFonts w:ascii="Arial" w:hAnsi="Arial" w:cs="Arial"/>
          <w:bCs/>
          <w:szCs w:val="22"/>
          <w:lang w:val="fr-FR"/>
        </w:rPr>
        <w:t xml:space="preserve">mise en œuvre </w:t>
      </w:r>
      <w:r w:rsidRPr="00786B70">
        <w:rPr>
          <w:rFonts w:ascii="Arial" w:hAnsi="Arial" w:cs="Arial"/>
          <w:bCs/>
          <w:szCs w:val="22"/>
          <w:lang w:val="fr-FR"/>
        </w:rPr>
        <w:t xml:space="preserve">au niveau mondial. Cela ne signifiait pas que les États </w:t>
      </w:r>
      <w:r w:rsidR="00786B70">
        <w:rPr>
          <w:rFonts w:ascii="Arial" w:hAnsi="Arial" w:cs="Arial"/>
          <w:bCs/>
          <w:szCs w:val="22"/>
          <w:lang w:val="fr-FR"/>
        </w:rPr>
        <w:t>étaient noté</w:t>
      </w:r>
      <w:r w:rsidRPr="00786B70">
        <w:rPr>
          <w:rFonts w:ascii="Arial" w:hAnsi="Arial" w:cs="Arial"/>
          <w:bCs/>
          <w:szCs w:val="22"/>
          <w:lang w:val="fr-FR"/>
        </w:rPr>
        <w:t>s, ni qu'ils étaient classés les uns par rapport aux autres. Ces indicateurs devaient donc fonctionner à la fois au niveau des pays et au niveau mondial. Lors</w:t>
      </w:r>
      <w:r w:rsidR="00041B6C" w:rsidRPr="00786B70">
        <w:rPr>
          <w:rFonts w:ascii="Arial" w:hAnsi="Arial" w:cs="Arial"/>
          <w:bCs/>
          <w:szCs w:val="22"/>
          <w:lang w:val="fr-FR"/>
        </w:rPr>
        <w:t>que les indicateurs de base faisaient référence à la « mesure dans laquelle… », cela devait</w:t>
      </w:r>
      <w:r w:rsidRPr="00786B70">
        <w:rPr>
          <w:rFonts w:ascii="Arial" w:hAnsi="Arial" w:cs="Arial"/>
          <w:bCs/>
          <w:szCs w:val="22"/>
          <w:lang w:val="fr-FR"/>
        </w:rPr>
        <w:t xml:space="preserve"> être compris de deux façons selon le contexte. Pour le suivi et l'</w:t>
      </w:r>
      <w:r w:rsidR="00041B6C" w:rsidRPr="00786B70">
        <w:rPr>
          <w:rFonts w:ascii="Arial" w:hAnsi="Arial" w:cs="Arial"/>
          <w:bCs/>
          <w:szCs w:val="22"/>
          <w:lang w:val="fr-FR"/>
        </w:rPr>
        <w:t>évaluation au niveau mondial, « mesure dans laquelle… » signifi</w:t>
      </w:r>
      <w:r w:rsidRPr="00786B70">
        <w:rPr>
          <w:rFonts w:ascii="Arial" w:hAnsi="Arial" w:cs="Arial"/>
          <w:bCs/>
          <w:szCs w:val="22"/>
          <w:lang w:val="fr-FR"/>
        </w:rPr>
        <w:t>ait le pourcentage proportionnel d'États parties dans lesq</w:t>
      </w:r>
      <w:r w:rsidR="00041B6C" w:rsidRPr="00786B70">
        <w:rPr>
          <w:rFonts w:ascii="Arial" w:hAnsi="Arial" w:cs="Arial"/>
          <w:bCs/>
          <w:szCs w:val="22"/>
          <w:lang w:val="fr-FR"/>
        </w:rPr>
        <w:t>uels une situation donnée existait</w:t>
      </w:r>
      <w:r w:rsidR="005A49B4" w:rsidRPr="00786B70">
        <w:rPr>
          <w:rFonts w:ascii="Arial" w:hAnsi="Arial" w:cs="Arial"/>
          <w:bCs/>
          <w:szCs w:val="22"/>
          <w:lang w:val="fr-FR"/>
        </w:rPr>
        <w:t>, ou l’évolution</w:t>
      </w:r>
      <w:r w:rsidRPr="00786B70">
        <w:rPr>
          <w:rFonts w:ascii="Arial" w:hAnsi="Arial" w:cs="Arial"/>
          <w:bCs/>
          <w:szCs w:val="22"/>
          <w:lang w:val="fr-FR"/>
        </w:rPr>
        <w:t xml:space="preserve"> qui a</w:t>
      </w:r>
      <w:r w:rsidR="00A03465" w:rsidRPr="00786B70">
        <w:rPr>
          <w:rFonts w:ascii="Arial" w:hAnsi="Arial" w:cs="Arial"/>
          <w:bCs/>
          <w:szCs w:val="22"/>
          <w:lang w:val="fr-FR"/>
        </w:rPr>
        <w:t>vait</w:t>
      </w:r>
      <w:r w:rsidRPr="00786B70">
        <w:rPr>
          <w:rFonts w:ascii="Arial" w:hAnsi="Arial" w:cs="Arial"/>
          <w:bCs/>
          <w:szCs w:val="22"/>
          <w:lang w:val="fr-FR"/>
        </w:rPr>
        <w:t xml:space="preserve"> été réalisé</w:t>
      </w:r>
      <w:r w:rsidR="005A49B4" w:rsidRPr="00786B70">
        <w:rPr>
          <w:rFonts w:ascii="Arial" w:hAnsi="Arial" w:cs="Arial"/>
          <w:bCs/>
          <w:szCs w:val="22"/>
          <w:lang w:val="fr-FR"/>
        </w:rPr>
        <w:t>e</w:t>
      </w:r>
      <w:r w:rsidRPr="00786B70">
        <w:rPr>
          <w:rFonts w:ascii="Arial" w:hAnsi="Arial" w:cs="Arial"/>
          <w:bCs/>
          <w:szCs w:val="22"/>
          <w:lang w:val="fr-FR"/>
        </w:rPr>
        <w:t xml:space="preserve"> et son degré</w:t>
      </w:r>
      <w:r w:rsidR="00041B6C" w:rsidRPr="00786B70">
        <w:rPr>
          <w:rFonts w:ascii="Arial" w:hAnsi="Arial" w:cs="Arial"/>
          <w:bCs/>
          <w:szCs w:val="22"/>
          <w:lang w:val="fr-FR"/>
        </w:rPr>
        <w:t>. Lorsque le même indicateur était</w:t>
      </w:r>
      <w:r w:rsidRPr="00786B70">
        <w:rPr>
          <w:rFonts w:ascii="Arial" w:hAnsi="Arial" w:cs="Arial"/>
          <w:bCs/>
          <w:szCs w:val="22"/>
          <w:lang w:val="fr-FR"/>
        </w:rPr>
        <w:t xml:space="preserve"> utilisé par un État partie pour son suivi et son éval</w:t>
      </w:r>
      <w:r w:rsidR="00041B6C" w:rsidRPr="00786B70">
        <w:rPr>
          <w:rFonts w:ascii="Arial" w:hAnsi="Arial" w:cs="Arial"/>
          <w:bCs/>
          <w:szCs w:val="22"/>
          <w:lang w:val="fr-FR"/>
        </w:rPr>
        <w:t>uation au niveau national, la « </w:t>
      </w:r>
      <w:r w:rsidRPr="00786B70">
        <w:rPr>
          <w:rFonts w:ascii="Arial" w:hAnsi="Arial" w:cs="Arial"/>
          <w:bCs/>
          <w:szCs w:val="22"/>
          <w:lang w:val="fr-FR"/>
        </w:rPr>
        <w:t>mesu</w:t>
      </w:r>
      <w:r w:rsidR="00041B6C" w:rsidRPr="00786B70">
        <w:rPr>
          <w:rFonts w:ascii="Arial" w:hAnsi="Arial" w:cs="Arial"/>
          <w:bCs/>
          <w:szCs w:val="22"/>
          <w:lang w:val="fr-FR"/>
        </w:rPr>
        <w:t>re dans laquelle… »</w:t>
      </w:r>
      <w:r w:rsidRPr="00786B70">
        <w:rPr>
          <w:rFonts w:ascii="Arial" w:hAnsi="Arial" w:cs="Arial"/>
          <w:bCs/>
          <w:szCs w:val="22"/>
          <w:lang w:val="fr-FR"/>
        </w:rPr>
        <w:t xml:space="preserve"> fai</w:t>
      </w:r>
      <w:r w:rsidR="00041B6C" w:rsidRPr="00786B70">
        <w:rPr>
          <w:rFonts w:ascii="Arial" w:hAnsi="Arial" w:cs="Arial"/>
          <w:bCs/>
          <w:szCs w:val="22"/>
          <w:lang w:val="fr-FR"/>
        </w:rPr>
        <w:t>sai</w:t>
      </w:r>
      <w:r w:rsidRPr="00786B70">
        <w:rPr>
          <w:rFonts w:ascii="Arial" w:hAnsi="Arial" w:cs="Arial"/>
          <w:bCs/>
          <w:szCs w:val="22"/>
          <w:lang w:val="fr-FR"/>
        </w:rPr>
        <w:t>t référence à la mesure dans la</w:t>
      </w:r>
      <w:r w:rsidR="00041B6C" w:rsidRPr="00786B70">
        <w:rPr>
          <w:rFonts w:ascii="Arial" w:hAnsi="Arial" w:cs="Arial"/>
          <w:bCs/>
          <w:szCs w:val="22"/>
          <w:lang w:val="fr-FR"/>
        </w:rPr>
        <w:t>quelle cette situation donnée existait ou</w:t>
      </w:r>
      <w:r w:rsidRPr="00786B70">
        <w:rPr>
          <w:rFonts w:ascii="Arial" w:hAnsi="Arial" w:cs="Arial"/>
          <w:bCs/>
          <w:szCs w:val="22"/>
          <w:lang w:val="fr-FR"/>
        </w:rPr>
        <w:t xml:space="preserve"> </w:t>
      </w:r>
      <w:r w:rsidR="00041B6C" w:rsidRPr="00786B70">
        <w:rPr>
          <w:rFonts w:ascii="Arial" w:hAnsi="Arial" w:cs="Arial"/>
          <w:bCs/>
          <w:szCs w:val="22"/>
          <w:lang w:val="fr-FR"/>
        </w:rPr>
        <w:t xml:space="preserve">avait </w:t>
      </w:r>
      <w:r w:rsidRPr="00786B70">
        <w:rPr>
          <w:rFonts w:ascii="Arial" w:hAnsi="Arial" w:cs="Arial"/>
          <w:bCs/>
          <w:szCs w:val="22"/>
          <w:lang w:val="fr-FR"/>
        </w:rPr>
        <w:t>évolué sur le territoire de cet État.</w:t>
      </w:r>
    </w:p>
    <w:p w14:paraId="590A571B" w14:textId="15D19E92" w:rsidR="00A03465" w:rsidRPr="00C91280" w:rsidRDefault="00A03465" w:rsidP="00220871">
      <w:pPr>
        <w:numPr>
          <w:ilvl w:val="0"/>
          <w:numId w:val="14"/>
        </w:numPr>
        <w:suppressAutoHyphens/>
        <w:autoSpaceDE w:val="0"/>
        <w:spacing w:before="120"/>
        <w:ind w:left="709" w:hanging="709"/>
        <w:jc w:val="both"/>
        <w:rPr>
          <w:rFonts w:ascii="Arial" w:hAnsi="Arial" w:cs="Arial"/>
          <w:bCs/>
          <w:szCs w:val="22"/>
          <w:lang w:val="fr-FR"/>
        </w:rPr>
      </w:pPr>
      <w:r w:rsidRPr="00C91280">
        <w:rPr>
          <w:rFonts w:ascii="Arial" w:hAnsi="Arial" w:cs="Arial"/>
          <w:bCs/>
          <w:szCs w:val="22"/>
          <w:lang w:val="fr-FR"/>
        </w:rPr>
        <w:t xml:space="preserve">Le </w:t>
      </w:r>
      <w:r w:rsidRPr="00C91280">
        <w:rPr>
          <w:rFonts w:ascii="Arial" w:hAnsi="Arial" w:cs="Arial"/>
          <w:b/>
          <w:bCs/>
          <w:szCs w:val="22"/>
          <w:lang w:val="fr-FR"/>
        </w:rPr>
        <w:t>Secrétaire</w:t>
      </w:r>
      <w:r w:rsidRPr="00C91280">
        <w:rPr>
          <w:rFonts w:ascii="Arial" w:hAnsi="Arial" w:cs="Arial"/>
          <w:bCs/>
          <w:szCs w:val="22"/>
          <w:lang w:val="fr-FR"/>
        </w:rPr>
        <w:t xml:space="preserve"> a attiré l'attention de l'Assemblée pour illustrer son utilisation future. Tout d'abord, le cadre de résu</w:t>
      </w:r>
      <w:r w:rsidR="00E11CF9" w:rsidRPr="00C91280">
        <w:rPr>
          <w:rFonts w:ascii="Arial" w:hAnsi="Arial" w:cs="Arial"/>
          <w:bCs/>
          <w:szCs w:val="22"/>
          <w:lang w:val="fr-FR"/>
        </w:rPr>
        <w:t xml:space="preserve">ltats devrait être complété </w:t>
      </w:r>
      <w:r w:rsidR="001478C9" w:rsidRPr="00C91280">
        <w:rPr>
          <w:rFonts w:ascii="Arial" w:hAnsi="Arial" w:cs="Arial"/>
          <w:bCs/>
          <w:szCs w:val="22"/>
          <w:lang w:val="fr-FR"/>
        </w:rPr>
        <w:t>d'autres outils. Si l’on voulait que</w:t>
      </w:r>
      <w:r w:rsidRPr="00C91280">
        <w:rPr>
          <w:rFonts w:ascii="Arial" w:hAnsi="Arial" w:cs="Arial"/>
          <w:bCs/>
          <w:szCs w:val="22"/>
          <w:lang w:val="fr-FR"/>
        </w:rPr>
        <w:t xml:space="preserve"> </w:t>
      </w:r>
      <w:r w:rsidR="001478C9" w:rsidRPr="00C91280">
        <w:rPr>
          <w:rFonts w:ascii="Arial" w:hAnsi="Arial" w:cs="Arial"/>
          <w:bCs/>
          <w:szCs w:val="22"/>
          <w:lang w:val="fr-FR"/>
        </w:rPr>
        <w:t xml:space="preserve">les indicateurs soient mis en place </w:t>
      </w:r>
      <w:r w:rsidRPr="00C91280">
        <w:rPr>
          <w:rFonts w:ascii="Arial" w:hAnsi="Arial" w:cs="Arial"/>
          <w:bCs/>
          <w:szCs w:val="22"/>
          <w:lang w:val="fr-FR"/>
        </w:rPr>
        <w:t xml:space="preserve">de manière cohérente, il </w:t>
      </w:r>
      <w:r w:rsidR="001478C9" w:rsidRPr="00C91280">
        <w:rPr>
          <w:rFonts w:ascii="Arial" w:hAnsi="Arial" w:cs="Arial"/>
          <w:bCs/>
          <w:szCs w:val="22"/>
          <w:lang w:val="fr-FR"/>
        </w:rPr>
        <w:t xml:space="preserve">conviendrait </w:t>
      </w:r>
      <w:r w:rsidRPr="00C91280">
        <w:rPr>
          <w:rFonts w:ascii="Arial" w:hAnsi="Arial" w:cs="Arial"/>
          <w:bCs/>
          <w:szCs w:val="22"/>
          <w:lang w:val="fr-FR"/>
        </w:rPr>
        <w:t xml:space="preserve">de fournir des directives claires aux États parties. Généralement, avec un cadre de résultats comme celui-ci, chaque indicateur était accompagné d'une note d'orientation ou d'une explication. Pour le groupe de travail à composition non limitée, le Secrétariat avait élaboré deux échantillons de ces notes d'orientation et prévoyait d'élaborer une note pour chacun des vingt-six indicateurs si le cadre global de résultats était adopté à cette session. Toutefois, un cadre de résultats </w:t>
      </w:r>
      <w:r w:rsidR="003070F3" w:rsidRPr="00C91280">
        <w:rPr>
          <w:rFonts w:ascii="Arial" w:hAnsi="Arial" w:cs="Arial"/>
          <w:bCs/>
          <w:szCs w:val="22"/>
          <w:lang w:val="fr-FR"/>
        </w:rPr>
        <w:t>ne saurait être complet sans bases de départ et sans</w:t>
      </w:r>
      <w:r w:rsidRPr="00C91280">
        <w:rPr>
          <w:rFonts w:ascii="Arial" w:hAnsi="Arial" w:cs="Arial"/>
          <w:bCs/>
          <w:szCs w:val="22"/>
          <w:lang w:val="fr-FR"/>
        </w:rPr>
        <w:t xml:space="preserve"> cibles. Leur mise en place inter</w:t>
      </w:r>
      <w:r w:rsidR="003070F3" w:rsidRPr="00C91280">
        <w:rPr>
          <w:rFonts w:ascii="Arial" w:hAnsi="Arial" w:cs="Arial"/>
          <w:bCs/>
          <w:szCs w:val="22"/>
          <w:lang w:val="fr-FR"/>
        </w:rPr>
        <w:t xml:space="preserve">viendrait à un stade ultérieur </w:t>
      </w:r>
      <w:r w:rsidRPr="00C91280">
        <w:rPr>
          <w:rFonts w:ascii="Arial" w:hAnsi="Arial" w:cs="Arial"/>
          <w:bCs/>
          <w:szCs w:val="22"/>
          <w:lang w:val="fr-FR"/>
        </w:rPr>
        <w:t>car il était important de s'entendre d'abord sur le cadre lui-même. Les bases de départ et les cibles étaient également lié</w:t>
      </w:r>
      <w:r w:rsidR="00E11CF9" w:rsidRPr="00C91280">
        <w:rPr>
          <w:rFonts w:ascii="Arial" w:hAnsi="Arial" w:cs="Arial"/>
          <w:bCs/>
          <w:szCs w:val="22"/>
          <w:lang w:val="fr-FR"/>
        </w:rPr>
        <w:t>e</w:t>
      </w:r>
      <w:r w:rsidR="00C91280" w:rsidRPr="00C91280">
        <w:rPr>
          <w:rFonts w:ascii="Arial" w:hAnsi="Arial" w:cs="Arial"/>
          <w:bCs/>
          <w:szCs w:val="22"/>
          <w:lang w:val="fr-FR"/>
        </w:rPr>
        <w:t>s à des périodes de suivi</w:t>
      </w:r>
      <w:r w:rsidRPr="00C91280">
        <w:rPr>
          <w:rFonts w:ascii="Arial" w:hAnsi="Arial" w:cs="Arial"/>
          <w:bCs/>
          <w:szCs w:val="22"/>
          <w:lang w:val="fr-FR"/>
        </w:rPr>
        <w:t xml:space="preserve"> et de rapport précises et seraient toujours ajusté</w:t>
      </w:r>
      <w:r w:rsidR="003070F3" w:rsidRPr="00C91280">
        <w:rPr>
          <w:rFonts w:ascii="Arial" w:hAnsi="Arial" w:cs="Arial"/>
          <w:bCs/>
          <w:szCs w:val="22"/>
          <w:lang w:val="fr-FR"/>
        </w:rPr>
        <w:t>e</w:t>
      </w:r>
      <w:r w:rsidRPr="00C91280">
        <w:rPr>
          <w:rFonts w:ascii="Arial" w:hAnsi="Arial" w:cs="Arial"/>
          <w:bCs/>
          <w:szCs w:val="22"/>
          <w:lang w:val="fr-FR"/>
        </w:rPr>
        <w:t>s d'une période à l'autre, tandis que les indicate</w:t>
      </w:r>
      <w:r w:rsidR="00A95D7E" w:rsidRPr="00C91280">
        <w:rPr>
          <w:rFonts w:ascii="Arial" w:hAnsi="Arial" w:cs="Arial"/>
          <w:bCs/>
          <w:szCs w:val="22"/>
          <w:lang w:val="fr-FR"/>
        </w:rPr>
        <w:t>urs et les facteurs d'appréciation</w:t>
      </w:r>
      <w:r w:rsidRPr="00C91280">
        <w:rPr>
          <w:rFonts w:ascii="Arial" w:hAnsi="Arial" w:cs="Arial"/>
          <w:bCs/>
          <w:szCs w:val="22"/>
          <w:lang w:val="fr-FR"/>
        </w:rPr>
        <w:t xml:space="preserve"> devaient être plus stables </w:t>
      </w:r>
      <w:r w:rsidR="00A95D7E" w:rsidRPr="00C91280">
        <w:rPr>
          <w:rFonts w:ascii="Arial" w:hAnsi="Arial" w:cs="Arial"/>
          <w:bCs/>
          <w:szCs w:val="22"/>
          <w:lang w:val="fr-FR"/>
        </w:rPr>
        <w:t>au fil du</w:t>
      </w:r>
      <w:r w:rsidRPr="00C91280">
        <w:rPr>
          <w:rFonts w:ascii="Arial" w:hAnsi="Arial" w:cs="Arial"/>
          <w:bCs/>
          <w:szCs w:val="22"/>
          <w:lang w:val="fr-FR"/>
        </w:rPr>
        <w:t xml:space="preserve"> temps. Cela ne signifiait pas que le</w:t>
      </w:r>
      <w:r w:rsidR="00AA1FD1" w:rsidRPr="00C91280">
        <w:rPr>
          <w:rFonts w:ascii="Arial" w:hAnsi="Arial" w:cs="Arial"/>
          <w:bCs/>
          <w:szCs w:val="22"/>
          <w:lang w:val="fr-FR"/>
        </w:rPr>
        <w:t>s indicateurs étaient immuables,</w:t>
      </w:r>
      <w:r w:rsidRPr="00C91280">
        <w:rPr>
          <w:rFonts w:ascii="Arial" w:hAnsi="Arial" w:cs="Arial"/>
          <w:bCs/>
          <w:szCs w:val="22"/>
          <w:lang w:val="fr-FR"/>
        </w:rPr>
        <w:t xml:space="preserve"> mais </w:t>
      </w:r>
      <w:r w:rsidR="003070F3" w:rsidRPr="00C91280">
        <w:rPr>
          <w:rFonts w:ascii="Arial" w:hAnsi="Arial" w:cs="Arial"/>
          <w:bCs/>
          <w:szCs w:val="22"/>
          <w:lang w:val="fr-FR"/>
        </w:rPr>
        <w:t xml:space="preserve">il n’était pas prévu </w:t>
      </w:r>
      <w:r w:rsidRPr="00C91280">
        <w:rPr>
          <w:rFonts w:ascii="Arial" w:hAnsi="Arial" w:cs="Arial"/>
          <w:bCs/>
          <w:szCs w:val="22"/>
          <w:lang w:val="fr-FR"/>
        </w:rPr>
        <w:t>qu'ils changent à chaque cycle de rapport. La recommandation d</w:t>
      </w:r>
      <w:r w:rsidR="00A95D7E" w:rsidRPr="00C91280">
        <w:rPr>
          <w:rFonts w:ascii="Arial" w:hAnsi="Arial" w:cs="Arial"/>
          <w:bCs/>
          <w:szCs w:val="22"/>
          <w:lang w:val="fr-FR"/>
        </w:rPr>
        <w:t>e l</w:t>
      </w:r>
      <w:r w:rsidRPr="00C91280">
        <w:rPr>
          <w:rFonts w:ascii="Arial" w:hAnsi="Arial" w:cs="Arial"/>
          <w:bCs/>
          <w:szCs w:val="22"/>
          <w:lang w:val="fr-FR"/>
        </w:rPr>
        <w:t xml:space="preserve">'IOS de 2013 d'élaborer un cadre </w:t>
      </w:r>
      <w:r w:rsidR="00A95D7E" w:rsidRPr="00C91280">
        <w:rPr>
          <w:rFonts w:ascii="Arial" w:hAnsi="Arial" w:cs="Arial"/>
          <w:bCs/>
          <w:szCs w:val="22"/>
          <w:lang w:val="fr-FR"/>
        </w:rPr>
        <w:t xml:space="preserve">global </w:t>
      </w:r>
      <w:r w:rsidRPr="00C91280">
        <w:rPr>
          <w:rFonts w:ascii="Arial" w:hAnsi="Arial" w:cs="Arial"/>
          <w:bCs/>
          <w:szCs w:val="22"/>
          <w:lang w:val="fr-FR"/>
        </w:rPr>
        <w:t>de résu</w:t>
      </w:r>
      <w:r w:rsidR="00C91280" w:rsidRPr="00C91280">
        <w:rPr>
          <w:rFonts w:ascii="Arial" w:hAnsi="Arial" w:cs="Arial"/>
          <w:bCs/>
          <w:szCs w:val="22"/>
          <w:lang w:val="fr-FR"/>
        </w:rPr>
        <w:t>ltats pour la Convention sur la base</w:t>
      </w:r>
      <w:r w:rsidRPr="00C91280">
        <w:rPr>
          <w:rFonts w:ascii="Arial" w:hAnsi="Arial" w:cs="Arial"/>
          <w:bCs/>
          <w:szCs w:val="22"/>
          <w:lang w:val="fr-FR"/>
        </w:rPr>
        <w:t xml:space="preserve"> </w:t>
      </w:r>
      <w:r w:rsidR="00C91280" w:rsidRPr="00C91280">
        <w:rPr>
          <w:rFonts w:ascii="Arial" w:hAnsi="Arial" w:cs="Arial"/>
          <w:bCs/>
          <w:szCs w:val="22"/>
          <w:lang w:val="fr-FR"/>
        </w:rPr>
        <w:t>d’</w:t>
      </w:r>
      <w:r w:rsidRPr="00C91280">
        <w:rPr>
          <w:rFonts w:ascii="Arial" w:hAnsi="Arial" w:cs="Arial"/>
          <w:bCs/>
          <w:szCs w:val="22"/>
          <w:lang w:val="fr-FR"/>
        </w:rPr>
        <w:t>objectifs</w:t>
      </w:r>
      <w:r w:rsidR="007569C1" w:rsidRPr="00C91280">
        <w:rPr>
          <w:rFonts w:ascii="Arial" w:hAnsi="Arial" w:cs="Arial"/>
          <w:bCs/>
          <w:szCs w:val="22"/>
          <w:lang w:val="fr-FR"/>
        </w:rPr>
        <w:t xml:space="preserve"> clairs</w:t>
      </w:r>
      <w:r w:rsidR="00C91280" w:rsidRPr="00C91280">
        <w:rPr>
          <w:rFonts w:ascii="Arial" w:hAnsi="Arial" w:cs="Arial"/>
          <w:bCs/>
          <w:szCs w:val="22"/>
          <w:lang w:val="fr-FR"/>
        </w:rPr>
        <w:t>, de calendriers, d’indicateurs et de</w:t>
      </w:r>
      <w:r w:rsidRPr="00C91280">
        <w:rPr>
          <w:rFonts w:ascii="Arial" w:hAnsi="Arial" w:cs="Arial"/>
          <w:bCs/>
          <w:szCs w:val="22"/>
          <w:lang w:val="fr-FR"/>
        </w:rPr>
        <w:t xml:space="preserve"> </w:t>
      </w:r>
      <w:r w:rsidR="00A95D7E" w:rsidRPr="00C91280">
        <w:rPr>
          <w:rFonts w:ascii="Arial" w:hAnsi="Arial" w:cs="Arial"/>
          <w:bCs/>
          <w:szCs w:val="22"/>
          <w:lang w:val="fr-FR"/>
        </w:rPr>
        <w:t xml:space="preserve">points de référence </w:t>
      </w:r>
      <w:r w:rsidRPr="00C91280">
        <w:rPr>
          <w:rFonts w:ascii="Arial" w:hAnsi="Arial" w:cs="Arial"/>
          <w:bCs/>
          <w:szCs w:val="22"/>
          <w:lang w:val="fr-FR"/>
        </w:rPr>
        <w:t>a</w:t>
      </w:r>
      <w:r w:rsidR="00A95D7E" w:rsidRPr="00C91280">
        <w:rPr>
          <w:rFonts w:ascii="Arial" w:hAnsi="Arial" w:cs="Arial"/>
          <w:bCs/>
          <w:szCs w:val="22"/>
          <w:lang w:val="fr-FR"/>
        </w:rPr>
        <w:t>vait</w:t>
      </w:r>
      <w:r w:rsidRPr="00C91280">
        <w:rPr>
          <w:rFonts w:ascii="Arial" w:hAnsi="Arial" w:cs="Arial"/>
          <w:bCs/>
          <w:szCs w:val="22"/>
          <w:lang w:val="fr-FR"/>
        </w:rPr>
        <w:t xml:space="preserve"> également formulé des recommandations sur l'approche axée sur les résultats</w:t>
      </w:r>
      <w:r w:rsidR="00AA1FD1" w:rsidRPr="00C91280">
        <w:rPr>
          <w:rFonts w:ascii="Arial" w:hAnsi="Arial" w:cs="Arial"/>
          <w:bCs/>
          <w:szCs w:val="22"/>
          <w:lang w:val="fr-FR"/>
        </w:rPr>
        <w:t xml:space="preserve"> pour améliorer l'établissement de</w:t>
      </w:r>
      <w:r w:rsidRPr="00C91280">
        <w:rPr>
          <w:rFonts w:ascii="Arial" w:hAnsi="Arial" w:cs="Arial"/>
          <w:bCs/>
          <w:szCs w:val="22"/>
          <w:lang w:val="fr-FR"/>
        </w:rPr>
        <w:t xml:space="preserve"> rapports périodiques. </w:t>
      </w:r>
      <w:r w:rsidR="00AA1FD1" w:rsidRPr="00C91280">
        <w:rPr>
          <w:rFonts w:ascii="Arial" w:hAnsi="Arial" w:cs="Arial"/>
          <w:bCs/>
          <w:szCs w:val="22"/>
          <w:lang w:val="fr-FR"/>
        </w:rPr>
        <w:t>En conséquence, l</w:t>
      </w:r>
      <w:r w:rsidRPr="00C91280">
        <w:rPr>
          <w:rFonts w:ascii="Arial" w:hAnsi="Arial" w:cs="Arial"/>
          <w:bCs/>
          <w:szCs w:val="22"/>
          <w:lang w:val="fr-FR"/>
        </w:rPr>
        <w:t xml:space="preserve">'adoption d'un cadre </w:t>
      </w:r>
      <w:r w:rsidR="00B67C9F" w:rsidRPr="00C91280">
        <w:rPr>
          <w:rFonts w:ascii="Arial" w:hAnsi="Arial" w:cs="Arial"/>
          <w:bCs/>
          <w:szCs w:val="22"/>
          <w:lang w:val="fr-FR"/>
        </w:rPr>
        <w:t xml:space="preserve">global </w:t>
      </w:r>
      <w:r w:rsidRPr="00C91280">
        <w:rPr>
          <w:rFonts w:ascii="Arial" w:hAnsi="Arial" w:cs="Arial"/>
          <w:bCs/>
          <w:szCs w:val="22"/>
          <w:lang w:val="fr-FR"/>
        </w:rPr>
        <w:t xml:space="preserve">de résultats </w:t>
      </w:r>
      <w:r w:rsidR="00AA1FD1" w:rsidRPr="00C91280">
        <w:rPr>
          <w:rFonts w:ascii="Arial" w:hAnsi="Arial" w:cs="Arial"/>
          <w:bCs/>
          <w:szCs w:val="22"/>
          <w:lang w:val="fr-FR"/>
        </w:rPr>
        <w:t xml:space="preserve">appelait à </w:t>
      </w:r>
      <w:r w:rsidRPr="00C91280">
        <w:rPr>
          <w:rFonts w:ascii="Arial" w:hAnsi="Arial" w:cs="Arial"/>
          <w:bCs/>
          <w:szCs w:val="22"/>
          <w:lang w:val="fr-FR"/>
        </w:rPr>
        <w:t>une réflexion sur la manière dont le processus de soumission de rapports périodiques pourrait devenir plus qu'une simple obligation de soumission de rapports, mais plutôt une occasion pour les États parties de faire périodiquement le point</w:t>
      </w:r>
      <w:r w:rsidR="00AA1FD1" w:rsidRPr="00C91280">
        <w:rPr>
          <w:rFonts w:ascii="Arial" w:hAnsi="Arial" w:cs="Arial"/>
          <w:bCs/>
          <w:szCs w:val="22"/>
          <w:lang w:val="fr-FR"/>
        </w:rPr>
        <w:t xml:space="preserve"> sur leurs réalisations et les</w:t>
      </w:r>
      <w:r w:rsidRPr="00C91280">
        <w:rPr>
          <w:rFonts w:ascii="Arial" w:hAnsi="Arial" w:cs="Arial"/>
          <w:bCs/>
          <w:szCs w:val="22"/>
          <w:lang w:val="fr-FR"/>
        </w:rPr>
        <w:t xml:space="preserve"> défis</w:t>
      </w:r>
      <w:r w:rsidR="00AA1FD1" w:rsidRPr="00C91280">
        <w:rPr>
          <w:rFonts w:ascii="Arial" w:hAnsi="Arial" w:cs="Arial"/>
          <w:bCs/>
          <w:szCs w:val="22"/>
          <w:lang w:val="fr-FR"/>
        </w:rPr>
        <w:t xml:space="preserve"> rencontrés</w:t>
      </w:r>
      <w:r w:rsidRPr="00C91280">
        <w:rPr>
          <w:rFonts w:ascii="Arial" w:hAnsi="Arial" w:cs="Arial"/>
          <w:bCs/>
          <w:szCs w:val="22"/>
          <w:lang w:val="fr-FR"/>
        </w:rPr>
        <w:t xml:space="preserve">, et de définir ou redéfinir </w:t>
      </w:r>
      <w:r w:rsidRPr="00C91280">
        <w:rPr>
          <w:rFonts w:ascii="Arial" w:hAnsi="Arial" w:cs="Arial"/>
          <w:bCs/>
          <w:szCs w:val="22"/>
          <w:lang w:val="fr-FR"/>
        </w:rPr>
        <w:lastRenderedPageBreak/>
        <w:t>leurs priorités nationales pour sauvegarder le patrimoin</w:t>
      </w:r>
      <w:r w:rsidR="00B67C9F" w:rsidRPr="00C91280">
        <w:rPr>
          <w:rFonts w:ascii="Arial" w:hAnsi="Arial" w:cs="Arial"/>
          <w:bCs/>
          <w:szCs w:val="22"/>
          <w:lang w:val="fr-FR"/>
        </w:rPr>
        <w:t>e culturel immatériel. D</w:t>
      </w:r>
      <w:r w:rsidRPr="00C91280">
        <w:rPr>
          <w:rFonts w:ascii="Arial" w:hAnsi="Arial" w:cs="Arial"/>
          <w:bCs/>
          <w:szCs w:val="22"/>
          <w:lang w:val="fr-FR"/>
        </w:rPr>
        <w:t>ès le départ</w:t>
      </w:r>
      <w:r w:rsidR="00B67C9F" w:rsidRPr="00C91280">
        <w:rPr>
          <w:rFonts w:ascii="Arial" w:hAnsi="Arial" w:cs="Arial"/>
          <w:bCs/>
          <w:szCs w:val="22"/>
          <w:lang w:val="fr-FR"/>
        </w:rPr>
        <w:t xml:space="preserve">, il </w:t>
      </w:r>
      <w:r w:rsidR="007569C1" w:rsidRPr="00C91280">
        <w:rPr>
          <w:rFonts w:ascii="Arial" w:hAnsi="Arial" w:cs="Arial"/>
          <w:bCs/>
          <w:szCs w:val="22"/>
          <w:lang w:val="fr-FR"/>
        </w:rPr>
        <w:t xml:space="preserve">avait été clair </w:t>
      </w:r>
      <w:r w:rsidRPr="00C91280">
        <w:rPr>
          <w:rFonts w:ascii="Arial" w:hAnsi="Arial" w:cs="Arial"/>
          <w:bCs/>
          <w:szCs w:val="22"/>
          <w:lang w:val="fr-FR"/>
        </w:rPr>
        <w:t xml:space="preserve">que l'adoption d'un cadre </w:t>
      </w:r>
      <w:r w:rsidR="00B67C9F" w:rsidRPr="00C91280">
        <w:rPr>
          <w:rFonts w:ascii="Arial" w:hAnsi="Arial" w:cs="Arial"/>
          <w:bCs/>
          <w:szCs w:val="22"/>
          <w:lang w:val="fr-FR"/>
        </w:rPr>
        <w:t xml:space="preserve">global </w:t>
      </w:r>
      <w:r w:rsidR="00C91280" w:rsidRPr="00C91280">
        <w:rPr>
          <w:rFonts w:ascii="Arial" w:hAnsi="Arial" w:cs="Arial"/>
          <w:bCs/>
          <w:szCs w:val="22"/>
          <w:lang w:val="fr-FR"/>
        </w:rPr>
        <w:t>de résultats ne saurait</w:t>
      </w:r>
      <w:r w:rsidRPr="00C91280">
        <w:rPr>
          <w:rFonts w:ascii="Arial" w:hAnsi="Arial" w:cs="Arial"/>
          <w:bCs/>
          <w:szCs w:val="22"/>
          <w:lang w:val="fr-FR"/>
        </w:rPr>
        <w:t xml:space="preserve"> signifier des obligations supplémentaires </w:t>
      </w:r>
      <w:r w:rsidR="00C91280" w:rsidRPr="00C91280">
        <w:rPr>
          <w:rFonts w:ascii="Arial" w:hAnsi="Arial" w:cs="Arial"/>
          <w:bCs/>
          <w:szCs w:val="22"/>
          <w:lang w:val="fr-FR"/>
        </w:rPr>
        <w:t xml:space="preserve">pour les États </w:t>
      </w:r>
      <w:r w:rsidRPr="00C91280">
        <w:rPr>
          <w:rFonts w:ascii="Arial" w:hAnsi="Arial" w:cs="Arial"/>
          <w:bCs/>
          <w:szCs w:val="22"/>
          <w:lang w:val="fr-FR"/>
        </w:rPr>
        <w:t xml:space="preserve">en </w:t>
      </w:r>
      <w:r w:rsidR="001478C9" w:rsidRPr="00C91280">
        <w:rPr>
          <w:rFonts w:ascii="Arial" w:hAnsi="Arial" w:cs="Arial"/>
          <w:bCs/>
          <w:szCs w:val="22"/>
          <w:lang w:val="fr-FR"/>
        </w:rPr>
        <w:t>ce qui concerne l’</w:t>
      </w:r>
      <w:r w:rsidR="00C91280" w:rsidRPr="00C91280">
        <w:rPr>
          <w:rFonts w:ascii="Arial" w:hAnsi="Arial" w:cs="Arial"/>
          <w:bCs/>
          <w:szCs w:val="22"/>
          <w:lang w:val="fr-FR"/>
        </w:rPr>
        <w:t xml:space="preserve">établissement de rapports, </w:t>
      </w:r>
      <w:r w:rsidRPr="00C91280">
        <w:rPr>
          <w:rFonts w:ascii="Arial" w:hAnsi="Arial" w:cs="Arial"/>
          <w:bCs/>
          <w:szCs w:val="22"/>
          <w:lang w:val="fr-FR"/>
        </w:rPr>
        <w:t xml:space="preserve">ni </w:t>
      </w:r>
      <w:r w:rsidR="00C91280" w:rsidRPr="00C91280">
        <w:rPr>
          <w:rFonts w:ascii="Arial" w:hAnsi="Arial" w:cs="Arial"/>
          <w:bCs/>
          <w:szCs w:val="22"/>
          <w:lang w:val="fr-FR"/>
        </w:rPr>
        <w:t>la mise en place d’</w:t>
      </w:r>
      <w:r w:rsidRPr="00C91280">
        <w:rPr>
          <w:rFonts w:ascii="Arial" w:hAnsi="Arial" w:cs="Arial"/>
          <w:bCs/>
          <w:szCs w:val="22"/>
          <w:lang w:val="fr-FR"/>
        </w:rPr>
        <w:t xml:space="preserve">un système parallèle d'établissement de </w:t>
      </w:r>
      <w:r w:rsidR="00B67C9F" w:rsidRPr="00C91280">
        <w:rPr>
          <w:rFonts w:ascii="Arial" w:hAnsi="Arial" w:cs="Arial"/>
          <w:bCs/>
          <w:szCs w:val="22"/>
          <w:lang w:val="fr-FR"/>
        </w:rPr>
        <w:t>rapports ou de suivi de la mise en œuvre</w:t>
      </w:r>
      <w:r w:rsidRPr="00C91280">
        <w:rPr>
          <w:rFonts w:ascii="Arial" w:hAnsi="Arial" w:cs="Arial"/>
          <w:bCs/>
          <w:szCs w:val="22"/>
          <w:lang w:val="fr-FR"/>
        </w:rPr>
        <w:t xml:space="preserve"> de la Convention. On espérait que l'utilité des rapports périodiques pour les États parties eux-mêmes pourrai</w:t>
      </w:r>
      <w:r w:rsidR="00E80B39" w:rsidRPr="00C91280">
        <w:rPr>
          <w:rFonts w:ascii="Arial" w:hAnsi="Arial" w:cs="Arial"/>
          <w:bCs/>
          <w:szCs w:val="22"/>
          <w:lang w:val="fr-FR"/>
        </w:rPr>
        <w:t xml:space="preserve">t être une réponse, du moins </w:t>
      </w:r>
      <w:r w:rsidRPr="00C91280">
        <w:rPr>
          <w:rFonts w:ascii="Arial" w:hAnsi="Arial" w:cs="Arial"/>
          <w:bCs/>
          <w:szCs w:val="22"/>
          <w:lang w:val="fr-FR"/>
        </w:rPr>
        <w:t>partie</w:t>
      </w:r>
      <w:r w:rsidR="00E80B39" w:rsidRPr="00C91280">
        <w:rPr>
          <w:rFonts w:ascii="Arial" w:hAnsi="Arial" w:cs="Arial"/>
          <w:bCs/>
          <w:szCs w:val="22"/>
          <w:lang w:val="fr-FR"/>
        </w:rPr>
        <w:t>lle</w:t>
      </w:r>
      <w:r w:rsidRPr="00C91280">
        <w:rPr>
          <w:rFonts w:ascii="Arial" w:hAnsi="Arial" w:cs="Arial"/>
          <w:bCs/>
          <w:szCs w:val="22"/>
          <w:lang w:val="fr-FR"/>
        </w:rPr>
        <w:t>, au faible taux de soumi</w:t>
      </w:r>
      <w:r w:rsidR="00C91280" w:rsidRPr="00C91280">
        <w:rPr>
          <w:rFonts w:ascii="Arial" w:hAnsi="Arial" w:cs="Arial"/>
          <w:bCs/>
          <w:szCs w:val="22"/>
          <w:lang w:val="fr-FR"/>
        </w:rPr>
        <w:t xml:space="preserve">ssion de </w:t>
      </w:r>
      <w:r w:rsidR="003317C1">
        <w:rPr>
          <w:rFonts w:ascii="Arial" w:hAnsi="Arial" w:cs="Arial"/>
          <w:bCs/>
          <w:szCs w:val="22"/>
          <w:lang w:val="fr-FR"/>
        </w:rPr>
        <w:t>c</w:t>
      </w:r>
      <w:r w:rsidR="003317C1" w:rsidRPr="00C91280">
        <w:rPr>
          <w:rFonts w:ascii="Arial" w:hAnsi="Arial" w:cs="Arial"/>
          <w:bCs/>
          <w:szCs w:val="22"/>
          <w:lang w:val="fr-FR"/>
        </w:rPr>
        <w:t xml:space="preserve">es </w:t>
      </w:r>
      <w:r w:rsidRPr="00C91280">
        <w:rPr>
          <w:rFonts w:ascii="Arial" w:hAnsi="Arial" w:cs="Arial"/>
          <w:bCs/>
          <w:szCs w:val="22"/>
          <w:lang w:val="fr-FR"/>
        </w:rPr>
        <w:t>rapports. Ces derniers étant de plus en plus axés sur les résultats, le</w:t>
      </w:r>
      <w:r w:rsidR="00B67C9F" w:rsidRPr="00C91280">
        <w:rPr>
          <w:rFonts w:ascii="Arial" w:hAnsi="Arial" w:cs="Arial"/>
          <w:bCs/>
          <w:szCs w:val="22"/>
          <w:lang w:val="fr-FR"/>
        </w:rPr>
        <w:t>ur</w:t>
      </w:r>
      <w:r w:rsidRPr="00C91280">
        <w:rPr>
          <w:rFonts w:ascii="Arial" w:hAnsi="Arial" w:cs="Arial"/>
          <w:bCs/>
          <w:szCs w:val="22"/>
          <w:lang w:val="fr-FR"/>
        </w:rPr>
        <w:t xml:space="preserve"> processus d'élaboration pourrait progressivement bénéficier aux différents acteurs impliqués dans la mise en œuvre de la Convention en favorisant le dialogue et la participation. Si le cadre </w:t>
      </w:r>
      <w:r w:rsidR="00B67C9F" w:rsidRPr="00C91280">
        <w:rPr>
          <w:rFonts w:ascii="Arial" w:hAnsi="Arial" w:cs="Arial"/>
          <w:bCs/>
          <w:szCs w:val="22"/>
          <w:lang w:val="fr-FR"/>
        </w:rPr>
        <w:t xml:space="preserve">global </w:t>
      </w:r>
      <w:r w:rsidRPr="00C91280">
        <w:rPr>
          <w:rFonts w:ascii="Arial" w:hAnsi="Arial" w:cs="Arial"/>
          <w:bCs/>
          <w:szCs w:val="22"/>
          <w:lang w:val="fr-FR"/>
        </w:rPr>
        <w:t xml:space="preserve">de résultats était adopté </w:t>
      </w:r>
      <w:r w:rsidR="00B67C9F" w:rsidRPr="00C91280">
        <w:rPr>
          <w:rFonts w:ascii="Arial" w:hAnsi="Arial" w:cs="Arial"/>
          <w:bCs/>
          <w:szCs w:val="22"/>
          <w:lang w:val="fr-FR"/>
        </w:rPr>
        <w:t>par l'Assemblée générale, le format de présentation des rapports périodiques (form</w:t>
      </w:r>
      <w:r w:rsidR="00BC3051" w:rsidRPr="00C91280">
        <w:rPr>
          <w:rFonts w:ascii="Arial" w:hAnsi="Arial" w:cs="Arial"/>
          <w:bCs/>
          <w:szCs w:val="22"/>
          <w:lang w:val="fr-FR"/>
        </w:rPr>
        <w:t>ulaire ICH-10) serait en adéquation avec</w:t>
      </w:r>
      <w:r w:rsidR="00B67C9F" w:rsidRPr="00C91280">
        <w:rPr>
          <w:rFonts w:ascii="Arial" w:hAnsi="Arial" w:cs="Arial"/>
          <w:bCs/>
          <w:szCs w:val="22"/>
          <w:lang w:val="fr-FR"/>
        </w:rPr>
        <w:t xml:space="preserve"> le cadre </w:t>
      </w:r>
      <w:r w:rsidR="00BC3051" w:rsidRPr="00C91280">
        <w:rPr>
          <w:rFonts w:ascii="Arial" w:hAnsi="Arial" w:cs="Arial"/>
          <w:bCs/>
          <w:szCs w:val="22"/>
          <w:lang w:val="fr-FR"/>
        </w:rPr>
        <w:t xml:space="preserve">global </w:t>
      </w:r>
      <w:r w:rsidR="00B67C9F" w:rsidRPr="00C91280">
        <w:rPr>
          <w:rFonts w:ascii="Arial" w:hAnsi="Arial" w:cs="Arial"/>
          <w:bCs/>
          <w:szCs w:val="22"/>
          <w:lang w:val="fr-FR"/>
        </w:rPr>
        <w:t xml:space="preserve">de résultats </w:t>
      </w:r>
      <w:r w:rsidRPr="00C91280">
        <w:rPr>
          <w:rFonts w:ascii="Arial" w:hAnsi="Arial" w:cs="Arial"/>
          <w:bCs/>
          <w:szCs w:val="22"/>
          <w:lang w:val="fr-FR"/>
        </w:rPr>
        <w:t>pour faire en sorte que les informations demandées dans le formulaire contribuent aussi directement et adéquatement que possible à ce cadre</w:t>
      </w:r>
      <w:r w:rsidR="00BC3051" w:rsidRPr="00C91280">
        <w:rPr>
          <w:rFonts w:ascii="Arial" w:hAnsi="Arial" w:cs="Arial"/>
          <w:bCs/>
          <w:szCs w:val="22"/>
          <w:lang w:val="fr-FR"/>
        </w:rPr>
        <w:t>.</w:t>
      </w:r>
      <w:r w:rsidR="00044A0D" w:rsidRPr="00C91280">
        <w:rPr>
          <w:rFonts w:ascii="Arial" w:hAnsi="Arial" w:cs="Arial"/>
          <w:bCs/>
          <w:szCs w:val="22"/>
          <w:lang w:val="fr-FR"/>
        </w:rPr>
        <w:t xml:space="preserve"> Ce processus qui visait à orienter le formulaire ICH-10 vers l’établissement de rapports axés sur les résultats avait également pour objectif de rendre l’établissement de rapports périodiques aussi utile que possible aux États parties et aux autres acteurs. </w:t>
      </w:r>
      <w:r w:rsidRPr="00C91280">
        <w:rPr>
          <w:rFonts w:ascii="Arial" w:hAnsi="Arial" w:cs="Arial"/>
          <w:bCs/>
          <w:szCs w:val="22"/>
          <w:lang w:val="fr-FR"/>
        </w:rPr>
        <w:t>Certaines améliorations possibles du système d'établisse</w:t>
      </w:r>
      <w:r w:rsidR="00BC3051" w:rsidRPr="00C91280">
        <w:rPr>
          <w:rFonts w:ascii="Arial" w:hAnsi="Arial" w:cs="Arial"/>
          <w:bCs/>
          <w:szCs w:val="22"/>
          <w:lang w:val="fr-FR"/>
        </w:rPr>
        <w:t>ment de rapports périodiques avaient déjà été abordées par la douzième session du Comité</w:t>
      </w:r>
      <w:r w:rsidRPr="00C91280">
        <w:rPr>
          <w:rFonts w:ascii="Arial" w:hAnsi="Arial" w:cs="Arial"/>
          <w:bCs/>
          <w:szCs w:val="22"/>
          <w:lang w:val="fr-FR"/>
        </w:rPr>
        <w:t>, qui a</w:t>
      </w:r>
      <w:r w:rsidR="00BC3051" w:rsidRPr="00C91280">
        <w:rPr>
          <w:rFonts w:ascii="Arial" w:hAnsi="Arial" w:cs="Arial"/>
          <w:bCs/>
          <w:szCs w:val="22"/>
          <w:lang w:val="fr-FR"/>
        </w:rPr>
        <w:t>vait</w:t>
      </w:r>
      <w:r w:rsidRPr="00C91280">
        <w:rPr>
          <w:rFonts w:ascii="Arial" w:hAnsi="Arial" w:cs="Arial"/>
          <w:bCs/>
          <w:szCs w:val="22"/>
          <w:lang w:val="fr-FR"/>
        </w:rPr>
        <w:t xml:space="preserve"> entamé sa réforme. Il s'agissait en particulie</w:t>
      </w:r>
      <w:r w:rsidR="00BC3051" w:rsidRPr="00C91280">
        <w:rPr>
          <w:rFonts w:ascii="Arial" w:hAnsi="Arial" w:cs="Arial"/>
          <w:bCs/>
          <w:szCs w:val="22"/>
          <w:lang w:val="fr-FR"/>
        </w:rPr>
        <w:t>r de la possibilité de modifier</w:t>
      </w:r>
      <w:r w:rsidRPr="00C91280">
        <w:rPr>
          <w:rFonts w:ascii="Arial" w:hAnsi="Arial" w:cs="Arial"/>
          <w:bCs/>
          <w:szCs w:val="22"/>
          <w:lang w:val="fr-FR"/>
        </w:rPr>
        <w:t xml:space="preserve"> les </w:t>
      </w:r>
      <w:r w:rsidR="00C91280" w:rsidRPr="00C91280">
        <w:rPr>
          <w:rFonts w:ascii="Arial" w:hAnsi="Arial" w:cs="Arial"/>
          <w:bCs/>
          <w:szCs w:val="22"/>
          <w:lang w:val="fr-FR"/>
        </w:rPr>
        <w:t>échéances de soumission</w:t>
      </w:r>
      <w:r w:rsidRPr="00C91280">
        <w:rPr>
          <w:rFonts w:ascii="Arial" w:hAnsi="Arial" w:cs="Arial"/>
          <w:bCs/>
          <w:szCs w:val="22"/>
          <w:lang w:val="fr-FR"/>
        </w:rPr>
        <w:t xml:space="preserve"> des rapports de manière à ce que les États parties ne fassent plus rapport tous les six ans</w:t>
      </w:r>
      <w:r w:rsidR="0031090E">
        <w:rPr>
          <w:rFonts w:ascii="Arial" w:hAnsi="Arial" w:cs="Arial"/>
          <w:bCs/>
          <w:szCs w:val="22"/>
          <w:lang w:val="fr-FR"/>
        </w:rPr>
        <w:t>,</w:t>
      </w:r>
      <w:r w:rsidRPr="00C91280">
        <w:rPr>
          <w:rFonts w:ascii="Arial" w:hAnsi="Arial" w:cs="Arial"/>
          <w:bCs/>
          <w:szCs w:val="22"/>
          <w:lang w:val="fr-FR"/>
        </w:rPr>
        <w:t xml:space="preserve"> à la date anniversaire de leur ratification de la Convention, mais qu'ils fassent rapport en même temps que les autres États de la même région. Si la septième Assemblée générale confirmait le souhait du Comité et modifiait les Directives opérationnelles en conséquence, il y aurait alors une évolution vers un cycle régional de rapports nationaux, à examiner au titre du point 10 de l'ordre du jour.</w:t>
      </w:r>
    </w:p>
    <w:p w14:paraId="06872E92" w14:textId="042D2802" w:rsidR="00E82D24" w:rsidRPr="00E82D24" w:rsidRDefault="00E82D24" w:rsidP="00062B33">
      <w:pPr>
        <w:numPr>
          <w:ilvl w:val="0"/>
          <w:numId w:val="14"/>
        </w:numPr>
        <w:suppressAutoHyphens/>
        <w:autoSpaceDE w:val="0"/>
        <w:spacing w:before="120"/>
        <w:ind w:left="709" w:hanging="709"/>
        <w:jc w:val="both"/>
        <w:rPr>
          <w:rFonts w:ascii="Arial" w:hAnsi="Arial" w:cs="Arial"/>
          <w:bCs/>
          <w:szCs w:val="22"/>
          <w:lang w:val="fr-FR"/>
        </w:rPr>
      </w:pPr>
      <w:r w:rsidRPr="00E82D24">
        <w:rPr>
          <w:rFonts w:ascii="Arial" w:hAnsi="Arial" w:cs="Arial"/>
          <w:bCs/>
          <w:szCs w:val="22"/>
          <w:lang w:val="fr-FR"/>
        </w:rPr>
        <w:t xml:space="preserve">Le </w:t>
      </w:r>
      <w:r w:rsidRPr="00E82D24">
        <w:rPr>
          <w:rFonts w:ascii="Arial" w:hAnsi="Arial" w:cs="Arial"/>
          <w:b/>
          <w:bCs/>
          <w:szCs w:val="22"/>
          <w:lang w:val="fr-FR"/>
        </w:rPr>
        <w:t>Secrétaire</w:t>
      </w:r>
      <w:r w:rsidRPr="00E82D24">
        <w:rPr>
          <w:rFonts w:ascii="Arial" w:hAnsi="Arial" w:cs="Arial"/>
          <w:bCs/>
          <w:szCs w:val="22"/>
          <w:lang w:val="fr-FR"/>
        </w:rPr>
        <w:t xml:space="preserve"> a mentionné un autre aspect important de la réforme et de la mise en œuvre du cadre de résultats, à savoir la nécessité de bien préparer la mise en œuvre du cadre lui-même et d'accompagner son introduction d'activités d'information et de renforcement des capacités. Cela permettrait aux États parties et aux autres acteurs concernés, y compris les communautés, les groupes et les individus, de mettre en œuvre le cadre de manière efficace et de mettre l'accent sur les résultats dans les rapports. Sur le plan opérationnel, le passage au cy</w:t>
      </w:r>
      <w:r>
        <w:rPr>
          <w:rFonts w:ascii="Arial" w:hAnsi="Arial" w:cs="Arial"/>
          <w:bCs/>
          <w:szCs w:val="22"/>
          <w:lang w:val="fr-FR"/>
        </w:rPr>
        <w:t>cle régional d'établissement de</w:t>
      </w:r>
      <w:r w:rsidR="002975B8">
        <w:rPr>
          <w:rFonts w:ascii="Arial" w:hAnsi="Arial" w:cs="Arial"/>
          <w:bCs/>
          <w:szCs w:val="22"/>
          <w:lang w:val="fr-FR"/>
        </w:rPr>
        <w:t xml:space="preserve"> rapports nationaux nécessitait</w:t>
      </w:r>
      <w:r w:rsidRPr="00E82D24">
        <w:rPr>
          <w:rFonts w:ascii="Arial" w:hAnsi="Arial" w:cs="Arial"/>
          <w:bCs/>
          <w:szCs w:val="22"/>
          <w:lang w:val="fr-FR"/>
        </w:rPr>
        <w:t xml:space="preserve"> plusieurs étapes avant que le nouveau calendrier puisse être pleinement mis en place. La série d'ateliers régionaux </w:t>
      </w:r>
      <w:r>
        <w:rPr>
          <w:rFonts w:ascii="Arial" w:hAnsi="Arial" w:cs="Arial"/>
          <w:bCs/>
          <w:szCs w:val="22"/>
          <w:lang w:val="fr-FR"/>
        </w:rPr>
        <w:t xml:space="preserve">destinés </w:t>
      </w:r>
      <w:r w:rsidRPr="00E82D24">
        <w:rPr>
          <w:rFonts w:ascii="Arial" w:hAnsi="Arial" w:cs="Arial"/>
          <w:bCs/>
          <w:szCs w:val="22"/>
          <w:lang w:val="fr-FR"/>
        </w:rPr>
        <w:t xml:space="preserve">à présenter le cadre </w:t>
      </w:r>
      <w:r>
        <w:rPr>
          <w:rFonts w:ascii="Arial" w:hAnsi="Arial" w:cs="Arial"/>
          <w:bCs/>
          <w:szCs w:val="22"/>
          <w:lang w:val="fr-FR"/>
        </w:rPr>
        <w:t xml:space="preserve">global </w:t>
      </w:r>
      <w:r w:rsidRPr="00E82D24">
        <w:rPr>
          <w:rFonts w:ascii="Arial" w:hAnsi="Arial" w:cs="Arial"/>
          <w:bCs/>
          <w:szCs w:val="22"/>
          <w:lang w:val="fr-FR"/>
        </w:rPr>
        <w:t xml:space="preserve">de résultats et le formulaire révisé de rapport périodique </w:t>
      </w:r>
      <w:r>
        <w:rPr>
          <w:rFonts w:ascii="Arial" w:hAnsi="Arial" w:cs="Arial"/>
          <w:bCs/>
          <w:szCs w:val="22"/>
          <w:lang w:val="fr-FR"/>
        </w:rPr>
        <w:t xml:space="preserve">ICH-10 </w:t>
      </w:r>
      <w:r w:rsidRPr="00E82D24">
        <w:rPr>
          <w:rFonts w:ascii="Arial" w:hAnsi="Arial" w:cs="Arial"/>
          <w:bCs/>
          <w:szCs w:val="22"/>
          <w:lang w:val="fr-FR"/>
        </w:rPr>
        <w:t xml:space="preserve">axé sur les résultats pourrait être complétée par des séances de travail plus intensives aux niveaux sous-régional ou national pour commencer à définir </w:t>
      </w:r>
      <w:r>
        <w:rPr>
          <w:rFonts w:ascii="Arial" w:hAnsi="Arial" w:cs="Arial"/>
          <w:bCs/>
          <w:szCs w:val="22"/>
          <w:lang w:val="fr-FR"/>
        </w:rPr>
        <w:t>les bases</w:t>
      </w:r>
      <w:r w:rsidRPr="00E82D24">
        <w:rPr>
          <w:rFonts w:ascii="Arial" w:hAnsi="Arial" w:cs="Arial"/>
          <w:bCs/>
          <w:szCs w:val="22"/>
          <w:lang w:val="fr-FR"/>
        </w:rPr>
        <w:t xml:space="preserve"> de </w:t>
      </w:r>
      <w:r>
        <w:rPr>
          <w:rFonts w:ascii="Arial" w:hAnsi="Arial" w:cs="Arial"/>
          <w:bCs/>
          <w:szCs w:val="22"/>
          <w:lang w:val="fr-FR"/>
        </w:rPr>
        <w:t xml:space="preserve">départs </w:t>
      </w:r>
      <w:r w:rsidRPr="00E82D24">
        <w:rPr>
          <w:rFonts w:ascii="Arial" w:hAnsi="Arial" w:cs="Arial"/>
          <w:bCs/>
          <w:szCs w:val="22"/>
          <w:lang w:val="fr-FR"/>
        </w:rPr>
        <w:t xml:space="preserve">et les </w:t>
      </w:r>
      <w:r>
        <w:rPr>
          <w:rFonts w:ascii="Arial" w:hAnsi="Arial" w:cs="Arial"/>
          <w:bCs/>
          <w:szCs w:val="22"/>
          <w:lang w:val="fr-FR"/>
        </w:rPr>
        <w:t xml:space="preserve">cibles </w:t>
      </w:r>
      <w:r w:rsidRPr="00E82D24">
        <w:rPr>
          <w:rFonts w:ascii="Arial" w:hAnsi="Arial" w:cs="Arial"/>
          <w:bCs/>
          <w:szCs w:val="22"/>
          <w:lang w:val="fr-FR"/>
        </w:rPr>
        <w:t xml:space="preserve">au niveau des pays dans les rapports nationaux. Dans ce contexte, l'un des principaux avantages de faire passer le cycle de </w:t>
      </w:r>
      <w:r w:rsidR="00062B33">
        <w:rPr>
          <w:rFonts w:ascii="Arial" w:hAnsi="Arial" w:cs="Arial"/>
          <w:bCs/>
          <w:szCs w:val="22"/>
          <w:lang w:val="fr-FR"/>
        </w:rPr>
        <w:t>soumission</w:t>
      </w:r>
      <w:r w:rsidR="00062B33" w:rsidRPr="00E82D24">
        <w:rPr>
          <w:rFonts w:ascii="Arial" w:hAnsi="Arial" w:cs="Arial"/>
          <w:bCs/>
          <w:szCs w:val="22"/>
          <w:lang w:val="fr-FR"/>
        </w:rPr>
        <w:t xml:space="preserve"> </w:t>
      </w:r>
      <w:r w:rsidRPr="00E82D24">
        <w:rPr>
          <w:rFonts w:ascii="Arial" w:hAnsi="Arial" w:cs="Arial"/>
          <w:bCs/>
          <w:szCs w:val="22"/>
          <w:lang w:val="fr-FR"/>
        </w:rPr>
        <w:t xml:space="preserve">des rapports à un calendrier régional plutôt qu'à un calendrier </w:t>
      </w:r>
      <w:r>
        <w:rPr>
          <w:rFonts w:ascii="Arial" w:hAnsi="Arial" w:cs="Arial"/>
          <w:bCs/>
          <w:szCs w:val="22"/>
          <w:lang w:val="fr-FR"/>
        </w:rPr>
        <w:t>basé sur la date de ratification résidait</w:t>
      </w:r>
      <w:r w:rsidR="0074238F">
        <w:rPr>
          <w:rFonts w:ascii="Arial" w:hAnsi="Arial" w:cs="Arial"/>
          <w:bCs/>
          <w:szCs w:val="22"/>
          <w:lang w:val="fr-FR"/>
        </w:rPr>
        <w:t xml:space="preserve"> dans les possibilités qu’offrait cette </w:t>
      </w:r>
      <w:r w:rsidR="0074238F" w:rsidRPr="0074238F">
        <w:rPr>
          <w:rFonts w:ascii="Arial" w:hAnsi="Arial" w:cs="Arial"/>
          <w:bCs/>
          <w:szCs w:val="22"/>
          <w:lang w:val="fr-FR"/>
        </w:rPr>
        <w:t>évolution</w:t>
      </w:r>
      <w:r w:rsidRPr="00E82D24">
        <w:rPr>
          <w:rFonts w:ascii="Arial" w:hAnsi="Arial" w:cs="Arial"/>
          <w:bCs/>
          <w:szCs w:val="22"/>
          <w:lang w:val="fr-FR"/>
        </w:rPr>
        <w:t xml:space="preserve"> </w:t>
      </w:r>
      <w:r w:rsidR="0074238F">
        <w:rPr>
          <w:rFonts w:ascii="Arial" w:hAnsi="Arial" w:cs="Arial"/>
          <w:bCs/>
          <w:szCs w:val="22"/>
          <w:lang w:val="fr-FR"/>
        </w:rPr>
        <w:t>de proposer</w:t>
      </w:r>
      <w:r w:rsidRPr="00E82D24">
        <w:rPr>
          <w:rFonts w:ascii="Arial" w:hAnsi="Arial" w:cs="Arial"/>
          <w:bCs/>
          <w:szCs w:val="22"/>
          <w:lang w:val="fr-FR"/>
        </w:rPr>
        <w:t xml:space="preserve"> un renforcement plus efficace des capacités, notamment une assistance technique entre pairs et entre voisins. Étant donné que les communautés, les ONG et de nombreuses autres parties prenantes jou</w:t>
      </w:r>
      <w:r>
        <w:rPr>
          <w:rFonts w:ascii="Arial" w:hAnsi="Arial" w:cs="Arial"/>
          <w:bCs/>
          <w:szCs w:val="22"/>
          <w:lang w:val="fr-FR"/>
        </w:rPr>
        <w:t>ai</w:t>
      </w:r>
      <w:r w:rsidRPr="00E82D24">
        <w:rPr>
          <w:rFonts w:ascii="Arial" w:hAnsi="Arial" w:cs="Arial"/>
          <w:bCs/>
          <w:szCs w:val="22"/>
          <w:lang w:val="fr-FR"/>
        </w:rPr>
        <w:t xml:space="preserve">ent un rôle clef dans la mise en œuvre de la Convention, la mise en œuvre effective du cadre </w:t>
      </w:r>
      <w:r>
        <w:rPr>
          <w:rFonts w:ascii="Arial" w:hAnsi="Arial" w:cs="Arial"/>
          <w:bCs/>
          <w:szCs w:val="22"/>
          <w:lang w:val="fr-FR"/>
        </w:rPr>
        <w:t xml:space="preserve">global </w:t>
      </w:r>
      <w:r w:rsidRPr="00E82D24">
        <w:rPr>
          <w:rFonts w:ascii="Arial" w:hAnsi="Arial" w:cs="Arial"/>
          <w:bCs/>
          <w:szCs w:val="22"/>
          <w:lang w:val="fr-FR"/>
        </w:rPr>
        <w:t xml:space="preserve">de résultats </w:t>
      </w:r>
      <w:r>
        <w:rPr>
          <w:rFonts w:ascii="Arial" w:hAnsi="Arial" w:cs="Arial"/>
          <w:bCs/>
          <w:szCs w:val="22"/>
          <w:lang w:val="fr-FR"/>
        </w:rPr>
        <w:t xml:space="preserve">devrait également envisager </w:t>
      </w:r>
      <w:r w:rsidRPr="00E82D24">
        <w:rPr>
          <w:rFonts w:ascii="Arial" w:hAnsi="Arial" w:cs="Arial"/>
          <w:bCs/>
          <w:szCs w:val="22"/>
          <w:lang w:val="fr-FR"/>
        </w:rPr>
        <w:t xml:space="preserve">comment les acteurs non étatiques de la Convention pourraient être associés </w:t>
      </w:r>
      <w:r>
        <w:rPr>
          <w:rFonts w:ascii="Arial" w:hAnsi="Arial" w:cs="Arial"/>
          <w:bCs/>
          <w:szCs w:val="22"/>
          <w:lang w:val="fr-FR"/>
        </w:rPr>
        <w:t>au mieux aux futurs processus d’</w:t>
      </w:r>
      <w:r w:rsidRPr="00E82D24">
        <w:rPr>
          <w:rFonts w:ascii="Arial" w:hAnsi="Arial" w:cs="Arial"/>
          <w:bCs/>
          <w:szCs w:val="22"/>
          <w:lang w:val="fr-FR"/>
        </w:rPr>
        <w:t>établissement</w:t>
      </w:r>
      <w:r>
        <w:rPr>
          <w:rFonts w:ascii="Arial" w:hAnsi="Arial" w:cs="Arial"/>
          <w:bCs/>
          <w:szCs w:val="22"/>
          <w:lang w:val="fr-FR"/>
        </w:rPr>
        <w:t xml:space="preserve"> de rapports</w:t>
      </w:r>
      <w:r w:rsidRPr="00E82D24">
        <w:rPr>
          <w:rFonts w:ascii="Arial" w:hAnsi="Arial" w:cs="Arial"/>
          <w:bCs/>
          <w:szCs w:val="22"/>
          <w:lang w:val="fr-FR"/>
        </w:rPr>
        <w:t xml:space="preserve">, de suivi et de planification. </w:t>
      </w:r>
      <w:r w:rsidRPr="0074238F">
        <w:rPr>
          <w:rFonts w:ascii="Arial" w:hAnsi="Arial" w:cs="Arial"/>
          <w:bCs/>
          <w:szCs w:val="22"/>
          <w:lang w:val="fr-FR"/>
        </w:rPr>
        <w:t xml:space="preserve">Enfin, étant donné que les indicateurs du cadre tentaient d'évaluer l'impact de la sauvegarde du patrimoine culturel immatériel sur la promotion </w:t>
      </w:r>
      <w:r w:rsidR="00D94792" w:rsidRPr="0074238F">
        <w:rPr>
          <w:rFonts w:ascii="Arial" w:hAnsi="Arial" w:cs="Arial"/>
          <w:bCs/>
          <w:szCs w:val="22"/>
          <w:lang w:val="fr-FR"/>
        </w:rPr>
        <w:t xml:space="preserve">de la dignité, </w:t>
      </w:r>
      <w:r w:rsidRPr="0074238F">
        <w:rPr>
          <w:rFonts w:ascii="Arial" w:hAnsi="Arial" w:cs="Arial"/>
          <w:bCs/>
          <w:szCs w:val="22"/>
          <w:lang w:val="fr-FR"/>
        </w:rPr>
        <w:t xml:space="preserve">de la créativité </w:t>
      </w:r>
      <w:r w:rsidR="00D94792" w:rsidRPr="0074238F">
        <w:rPr>
          <w:rFonts w:ascii="Arial" w:hAnsi="Arial" w:cs="Arial"/>
          <w:bCs/>
          <w:szCs w:val="22"/>
          <w:lang w:val="fr-FR"/>
        </w:rPr>
        <w:t xml:space="preserve">et du bien-être </w:t>
      </w:r>
      <w:r w:rsidR="00033859">
        <w:rPr>
          <w:rFonts w:ascii="Arial" w:hAnsi="Arial" w:cs="Arial"/>
          <w:bCs/>
          <w:szCs w:val="22"/>
          <w:lang w:val="fr-FR"/>
        </w:rPr>
        <w:t>humain</w:t>
      </w:r>
      <w:r w:rsidRPr="0074238F">
        <w:rPr>
          <w:rFonts w:ascii="Arial" w:hAnsi="Arial" w:cs="Arial"/>
          <w:bCs/>
          <w:szCs w:val="22"/>
          <w:lang w:val="fr-FR"/>
        </w:rPr>
        <w:t xml:space="preserve">, on pouvait s'attendre à ce que les informations recueillies servent à l'élaboration d'autres cadres de rapport, notamment ceux </w:t>
      </w:r>
      <w:r w:rsidR="00062B33">
        <w:rPr>
          <w:rFonts w:ascii="Arial" w:hAnsi="Arial" w:cs="Arial"/>
          <w:bCs/>
          <w:szCs w:val="22"/>
          <w:lang w:val="fr-FR"/>
        </w:rPr>
        <w:t>relatifs au</w:t>
      </w:r>
      <w:r w:rsidR="00D94792" w:rsidRPr="0074238F">
        <w:rPr>
          <w:rFonts w:ascii="Arial" w:hAnsi="Arial" w:cs="Arial"/>
          <w:bCs/>
          <w:szCs w:val="22"/>
          <w:lang w:val="fr-FR"/>
        </w:rPr>
        <w:t xml:space="preserve"> Programme 2030.</w:t>
      </w:r>
      <w:r w:rsidR="00D94792" w:rsidRPr="0074238F">
        <w:rPr>
          <w:rFonts w:ascii="Arial" w:hAnsi="Arial" w:cs="Arial"/>
          <w:bCs/>
          <w:color w:val="3366FF"/>
          <w:szCs w:val="22"/>
          <w:lang w:val="fr-FR"/>
        </w:rPr>
        <w:t xml:space="preserve"> </w:t>
      </w:r>
      <w:r w:rsidR="0074238F">
        <w:rPr>
          <w:rFonts w:ascii="Arial" w:hAnsi="Arial" w:cs="Arial"/>
          <w:bCs/>
          <w:szCs w:val="22"/>
          <w:lang w:val="fr-FR"/>
        </w:rPr>
        <w:t xml:space="preserve">Conscient que les États membres étaient </w:t>
      </w:r>
      <w:r w:rsidR="0074238F" w:rsidRPr="00E82D24">
        <w:rPr>
          <w:rFonts w:ascii="Arial" w:hAnsi="Arial" w:cs="Arial"/>
          <w:bCs/>
          <w:szCs w:val="22"/>
          <w:lang w:val="fr-FR"/>
        </w:rPr>
        <w:t>déjà soumis</w:t>
      </w:r>
      <w:r w:rsidR="0074238F">
        <w:rPr>
          <w:rFonts w:ascii="Arial" w:hAnsi="Arial" w:cs="Arial"/>
          <w:bCs/>
          <w:szCs w:val="22"/>
          <w:lang w:val="fr-FR"/>
        </w:rPr>
        <w:t xml:space="preserve"> à des obligations de rapports</w:t>
      </w:r>
      <w:r w:rsidR="0074238F" w:rsidRPr="00E82D24">
        <w:rPr>
          <w:rFonts w:ascii="Arial" w:hAnsi="Arial" w:cs="Arial"/>
          <w:bCs/>
          <w:szCs w:val="22"/>
          <w:lang w:val="fr-FR"/>
        </w:rPr>
        <w:t xml:space="preserve"> dans de nombreux domaines pertinents</w:t>
      </w:r>
      <w:r w:rsidR="0074238F">
        <w:rPr>
          <w:rFonts w:ascii="Arial" w:hAnsi="Arial" w:cs="Arial"/>
          <w:bCs/>
          <w:szCs w:val="22"/>
          <w:lang w:val="fr-FR"/>
        </w:rPr>
        <w:t>, l</w:t>
      </w:r>
      <w:r w:rsidR="00D94792">
        <w:rPr>
          <w:rFonts w:ascii="Arial" w:hAnsi="Arial" w:cs="Arial"/>
          <w:bCs/>
          <w:szCs w:val="22"/>
          <w:lang w:val="fr-FR"/>
        </w:rPr>
        <w:t>e Programme</w:t>
      </w:r>
      <w:r w:rsidRPr="00E82D24">
        <w:rPr>
          <w:rFonts w:ascii="Arial" w:hAnsi="Arial" w:cs="Arial"/>
          <w:bCs/>
          <w:szCs w:val="22"/>
          <w:lang w:val="fr-FR"/>
        </w:rPr>
        <w:t xml:space="preserve"> 2030 lui-même recommandait que le suivi et l'examen de la mise en œu</w:t>
      </w:r>
      <w:r w:rsidR="00D94792">
        <w:rPr>
          <w:rFonts w:ascii="Arial" w:hAnsi="Arial" w:cs="Arial"/>
          <w:bCs/>
          <w:szCs w:val="22"/>
          <w:lang w:val="fr-FR"/>
        </w:rPr>
        <w:t>vre des ODD</w:t>
      </w:r>
      <w:r w:rsidRPr="00E82D24">
        <w:rPr>
          <w:rFonts w:ascii="Arial" w:hAnsi="Arial" w:cs="Arial"/>
          <w:bCs/>
          <w:szCs w:val="22"/>
          <w:lang w:val="fr-FR"/>
        </w:rPr>
        <w:t xml:space="preserve"> s'appuient sur les mécanismes d'établissement de rapports existant</w:t>
      </w:r>
      <w:r w:rsidR="0074238F">
        <w:rPr>
          <w:rFonts w:ascii="Arial" w:hAnsi="Arial" w:cs="Arial"/>
          <w:bCs/>
          <w:szCs w:val="22"/>
          <w:lang w:val="fr-FR"/>
        </w:rPr>
        <w:t>s</w:t>
      </w:r>
      <w:r w:rsidRPr="00E82D24">
        <w:rPr>
          <w:rFonts w:ascii="Arial" w:hAnsi="Arial" w:cs="Arial"/>
          <w:bCs/>
          <w:szCs w:val="22"/>
          <w:lang w:val="fr-FR"/>
        </w:rPr>
        <w:t>. L'UNESCO avait déjà commencé ce travail d'intégration de son c</w:t>
      </w:r>
      <w:r w:rsidR="00D94792">
        <w:rPr>
          <w:rFonts w:ascii="Arial" w:hAnsi="Arial" w:cs="Arial"/>
          <w:bCs/>
          <w:szCs w:val="22"/>
          <w:lang w:val="fr-FR"/>
        </w:rPr>
        <w:t>adre programmatique dans les ODD</w:t>
      </w:r>
      <w:r w:rsidRPr="00E82D24">
        <w:rPr>
          <w:rFonts w:ascii="Arial" w:hAnsi="Arial" w:cs="Arial"/>
          <w:bCs/>
          <w:szCs w:val="22"/>
          <w:lang w:val="fr-FR"/>
        </w:rPr>
        <w:t>. Les programmes pour 2018-2021 et le 39 C/5 étaient fondés sur une cartographie approfondie proposée par les résultats escomptés de la contribution de l'Organisation</w:t>
      </w:r>
      <w:r w:rsidR="00D94792">
        <w:rPr>
          <w:rFonts w:ascii="Arial" w:hAnsi="Arial" w:cs="Arial"/>
          <w:bCs/>
          <w:szCs w:val="22"/>
          <w:lang w:val="fr-FR"/>
        </w:rPr>
        <w:t xml:space="preserve"> à la mise en œuvre du Programme </w:t>
      </w:r>
      <w:r w:rsidRPr="00E82D24">
        <w:rPr>
          <w:rFonts w:ascii="Arial" w:hAnsi="Arial" w:cs="Arial"/>
          <w:bCs/>
          <w:szCs w:val="22"/>
          <w:lang w:val="fr-FR"/>
        </w:rPr>
        <w:t xml:space="preserve">2030. Au niveau mondial, une meilleure </w:t>
      </w:r>
      <w:r w:rsidRPr="00E82D24">
        <w:rPr>
          <w:rFonts w:ascii="Arial" w:hAnsi="Arial" w:cs="Arial"/>
          <w:bCs/>
          <w:szCs w:val="22"/>
          <w:lang w:val="fr-FR"/>
        </w:rPr>
        <w:lastRenderedPageBreak/>
        <w:t>prise en compte de l'articulation du cadre de résultats de la Convention avec d'autres cadres, tels que ceux des</w:t>
      </w:r>
      <w:r w:rsidR="00D94792">
        <w:rPr>
          <w:rFonts w:ascii="Arial" w:hAnsi="Arial" w:cs="Arial"/>
          <w:bCs/>
          <w:szCs w:val="22"/>
          <w:lang w:val="fr-FR"/>
        </w:rPr>
        <w:t xml:space="preserve"> ODD</w:t>
      </w:r>
      <w:r w:rsidRPr="00E82D24">
        <w:rPr>
          <w:rFonts w:ascii="Arial" w:hAnsi="Arial" w:cs="Arial"/>
          <w:bCs/>
          <w:szCs w:val="22"/>
          <w:lang w:val="fr-FR"/>
        </w:rPr>
        <w:t>, devrait également aider l'UNESCO à poursuivre son plaidoyer en faveur de la contribution de la culture au développement durable et à aider les Éta</w:t>
      </w:r>
      <w:r w:rsidR="00D94792">
        <w:rPr>
          <w:rFonts w:ascii="Arial" w:hAnsi="Arial" w:cs="Arial"/>
          <w:bCs/>
          <w:szCs w:val="22"/>
          <w:lang w:val="fr-FR"/>
        </w:rPr>
        <w:t xml:space="preserve">ts membres à mettre en œuvre le Programme </w:t>
      </w:r>
      <w:r w:rsidRPr="00E82D24">
        <w:rPr>
          <w:rFonts w:ascii="Arial" w:hAnsi="Arial" w:cs="Arial"/>
          <w:bCs/>
          <w:szCs w:val="22"/>
          <w:lang w:val="fr-FR"/>
        </w:rPr>
        <w:t>2030 en formulant des recommandations politiques et des rapports fondés sur des faits.</w:t>
      </w:r>
    </w:p>
    <w:p w14:paraId="547553F5" w14:textId="5A78AE03" w:rsidR="00D8488A" w:rsidRPr="00D8488A" w:rsidRDefault="00D8488A" w:rsidP="004169EB">
      <w:pPr>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La</w:t>
      </w:r>
      <w:r w:rsidRPr="00D8488A">
        <w:rPr>
          <w:rFonts w:ascii="Arial" w:hAnsi="Arial" w:cs="Arial"/>
          <w:bCs/>
          <w:szCs w:val="22"/>
          <w:lang w:val="fr-FR"/>
        </w:rPr>
        <w:t xml:space="preserve"> </w:t>
      </w:r>
      <w:r w:rsidRPr="00D8488A">
        <w:rPr>
          <w:rFonts w:ascii="Arial" w:hAnsi="Arial" w:cs="Arial"/>
          <w:b/>
          <w:bCs/>
          <w:szCs w:val="22"/>
          <w:lang w:val="fr-FR"/>
        </w:rPr>
        <w:t>Présidente</w:t>
      </w:r>
      <w:r w:rsidRPr="00D8488A">
        <w:rPr>
          <w:rFonts w:ascii="Arial" w:hAnsi="Arial" w:cs="Arial"/>
          <w:bCs/>
          <w:szCs w:val="22"/>
          <w:lang w:val="fr-FR"/>
        </w:rPr>
        <w:t xml:space="preserve"> a remercié le Secrétaire pour sa présentation complète et exhaustive, ajoutant qu'il était rare qu'un instrument international intègre ce type d'outil axé sur les résultats, ce qui aiderait sans aucun doute à déterminer les impacts de la Convention de manière très</w:t>
      </w:r>
      <w:r>
        <w:rPr>
          <w:rFonts w:ascii="Arial" w:hAnsi="Arial" w:cs="Arial"/>
          <w:bCs/>
          <w:szCs w:val="22"/>
          <w:lang w:val="fr-FR"/>
        </w:rPr>
        <w:t xml:space="preserve"> exhaustive. Les États membres pouvaient</w:t>
      </w:r>
      <w:r w:rsidRPr="00D8488A">
        <w:rPr>
          <w:rFonts w:ascii="Arial" w:hAnsi="Arial" w:cs="Arial"/>
          <w:bCs/>
          <w:szCs w:val="22"/>
          <w:lang w:val="fr-FR"/>
        </w:rPr>
        <w:t xml:space="preserve"> également être fiers du fait que ce cadre </w:t>
      </w:r>
      <w:r>
        <w:rPr>
          <w:rFonts w:ascii="Arial" w:hAnsi="Arial" w:cs="Arial"/>
          <w:bCs/>
          <w:szCs w:val="22"/>
          <w:lang w:val="fr-FR"/>
        </w:rPr>
        <w:t xml:space="preserve">global </w:t>
      </w:r>
      <w:r w:rsidRPr="00D8488A">
        <w:rPr>
          <w:rFonts w:ascii="Arial" w:hAnsi="Arial" w:cs="Arial"/>
          <w:bCs/>
          <w:szCs w:val="22"/>
          <w:lang w:val="fr-FR"/>
        </w:rPr>
        <w:t>de résultats a</w:t>
      </w:r>
      <w:r>
        <w:rPr>
          <w:rFonts w:ascii="Arial" w:hAnsi="Arial" w:cs="Arial"/>
          <w:bCs/>
          <w:szCs w:val="22"/>
          <w:lang w:val="fr-FR"/>
        </w:rPr>
        <w:t>vait</w:t>
      </w:r>
      <w:r w:rsidRPr="00D8488A">
        <w:rPr>
          <w:rFonts w:ascii="Arial" w:hAnsi="Arial" w:cs="Arial"/>
          <w:bCs/>
          <w:szCs w:val="22"/>
          <w:lang w:val="fr-FR"/>
        </w:rPr>
        <w:t xml:space="preserve"> été élaboré de manière participative et inclusive et qu'il a</w:t>
      </w:r>
      <w:r>
        <w:rPr>
          <w:rFonts w:ascii="Arial" w:hAnsi="Arial" w:cs="Arial"/>
          <w:bCs/>
          <w:szCs w:val="22"/>
          <w:lang w:val="fr-FR"/>
        </w:rPr>
        <w:t>vait</w:t>
      </w:r>
      <w:r w:rsidRPr="00D8488A">
        <w:rPr>
          <w:rFonts w:ascii="Arial" w:hAnsi="Arial" w:cs="Arial"/>
          <w:bCs/>
          <w:szCs w:val="22"/>
          <w:lang w:val="fr-FR"/>
        </w:rPr>
        <w:t xml:space="preserve"> donc été élaboré par les États eux-mêmes.</w:t>
      </w:r>
    </w:p>
    <w:p w14:paraId="54B90534" w14:textId="0174A312" w:rsidR="00D8488A" w:rsidRDefault="00D8488A" w:rsidP="00533A17">
      <w:pPr>
        <w:numPr>
          <w:ilvl w:val="0"/>
          <w:numId w:val="14"/>
        </w:numPr>
        <w:suppressAutoHyphens/>
        <w:autoSpaceDE w:val="0"/>
        <w:spacing w:before="120"/>
        <w:ind w:left="709" w:hanging="709"/>
        <w:jc w:val="both"/>
        <w:rPr>
          <w:rFonts w:ascii="Arial" w:hAnsi="Arial" w:cs="Arial"/>
          <w:bCs/>
          <w:szCs w:val="22"/>
          <w:lang w:val="fr-FR"/>
        </w:rPr>
      </w:pPr>
      <w:r w:rsidRPr="00D8488A">
        <w:rPr>
          <w:rFonts w:ascii="Arial" w:hAnsi="Arial" w:cs="Arial"/>
          <w:bCs/>
          <w:szCs w:val="22"/>
          <w:lang w:val="fr-FR"/>
        </w:rPr>
        <w:t xml:space="preserve">La délégation </w:t>
      </w:r>
      <w:r>
        <w:rPr>
          <w:rFonts w:ascii="Arial" w:hAnsi="Arial" w:cs="Arial"/>
          <w:bCs/>
          <w:szCs w:val="22"/>
          <w:lang w:val="fr-FR"/>
        </w:rPr>
        <w:t xml:space="preserve">de la </w:t>
      </w:r>
      <w:r w:rsidRPr="00D8488A">
        <w:rPr>
          <w:rFonts w:ascii="Arial" w:hAnsi="Arial" w:cs="Arial"/>
          <w:b/>
          <w:bCs/>
          <w:szCs w:val="22"/>
          <w:lang w:val="fr-FR"/>
        </w:rPr>
        <w:t>Jamaïque</w:t>
      </w:r>
      <w:r w:rsidRPr="00D8488A">
        <w:rPr>
          <w:rFonts w:ascii="Arial" w:hAnsi="Arial" w:cs="Arial"/>
          <w:bCs/>
          <w:szCs w:val="22"/>
          <w:lang w:val="fr-FR"/>
        </w:rPr>
        <w:t xml:space="preserve"> a fait observer que, dans l'esprit de son engagement continu en faveur de la Convention, elle avait participé au groupe de travail à composition non limitée à Chengdu en juin 2017, et elle a exprimé sa gratitude à la Chine et à l'UNESCO pour l'organisation de cette importante consultation. L'identi</w:t>
      </w:r>
      <w:r>
        <w:rPr>
          <w:rFonts w:ascii="Arial" w:hAnsi="Arial" w:cs="Arial"/>
          <w:bCs/>
          <w:szCs w:val="22"/>
          <w:lang w:val="fr-FR"/>
        </w:rPr>
        <w:t xml:space="preserve">té culturelle de la Jamaïque </w:t>
      </w:r>
      <w:r w:rsidR="0080285B">
        <w:rPr>
          <w:rFonts w:ascii="Arial" w:hAnsi="Arial" w:cs="Arial"/>
          <w:bCs/>
          <w:szCs w:val="22"/>
          <w:lang w:val="fr-FR"/>
        </w:rPr>
        <w:t>est</w:t>
      </w:r>
      <w:r w:rsidR="0080285B" w:rsidRPr="00D8488A">
        <w:rPr>
          <w:rFonts w:ascii="Arial" w:hAnsi="Arial" w:cs="Arial"/>
          <w:bCs/>
          <w:szCs w:val="22"/>
          <w:lang w:val="fr-FR"/>
        </w:rPr>
        <w:t xml:space="preserve"> </w:t>
      </w:r>
      <w:r w:rsidRPr="00D8488A">
        <w:rPr>
          <w:rFonts w:ascii="Arial" w:hAnsi="Arial" w:cs="Arial"/>
          <w:bCs/>
          <w:szCs w:val="22"/>
          <w:lang w:val="fr-FR"/>
        </w:rPr>
        <w:t>inextricablement liée à son patrimoine culturel immatériel riche et diversifié, avec des descendants</w:t>
      </w:r>
      <w:r w:rsidR="00033859">
        <w:rPr>
          <w:rFonts w:ascii="Arial" w:hAnsi="Arial" w:cs="Arial"/>
          <w:bCs/>
          <w:szCs w:val="22"/>
          <w:lang w:val="fr-FR"/>
        </w:rPr>
        <w:t xml:space="preserve"> de populations venues d'Afrique, de l’est de l’Inde</w:t>
      </w:r>
      <w:r w:rsidRPr="00D8488A">
        <w:rPr>
          <w:rFonts w:ascii="Arial" w:hAnsi="Arial" w:cs="Arial"/>
          <w:bCs/>
          <w:szCs w:val="22"/>
          <w:lang w:val="fr-FR"/>
        </w:rPr>
        <w:t>, d'Asie et d'Europe, d'où émerge</w:t>
      </w:r>
      <w:r>
        <w:rPr>
          <w:rFonts w:ascii="Arial" w:hAnsi="Arial" w:cs="Arial"/>
          <w:bCs/>
          <w:szCs w:val="22"/>
          <w:lang w:val="fr-FR"/>
        </w:rPr>
        <w:t>ait</w:t>
      </w:r>
      <w:r w:rsidR="00E17BE0">
        <w:rPr>
          <w:rFonts w:ascii="Arial" w:hAnsi="Arial" w:cs="Arial"/>
          <w:bCs/>
          <w:szCs w:val="22"/>
          <w:lang w:val="fr-FR"/>
        </w:rPr>
        <w:t xml:space="preserve"> un climat </w:t>
      </w:r>
      <w:r w:rsidRPr="00D8488A">
        <w:rPr>
          <w:rFonts w:ascii="Arial" w:hAnsi="Arial" w:cs="Arial"/>
          <w:bCs/>
          <w:szCs w:val="22"/>
          <w:lang w:val="fr-FR"/>
        </w:rPr>
        <w:t>cu</w:t>
      </w:r>
      <w:r w:rsidR="00E17BE0">
        <w:rPr>
          <w:rFonts w:ascii="Arial" w:hAnsi="Arial" w:cs="Arial"/>
          <w:bCs/>
          <w:szCs w:val="22"/>
          <w:lang w:val="fr-FR"/>
        </w:rPr>
        <w:t>lturel</w:t>
      </w:r>
      <w:r w:rsidRPr="00D8488A">
        <w:rPr>
          <w:rFonts w:ascii="Arial" w:hAnsi="Arial" w:cs="Arial"/>
          <w:bCs/>
          <w:szCs w:val="22"/>
          <w:lang w:val="fr-FR"/>
        </w:rPr>
        <w:t xml:space="preserve"> unique et dynamique. Compte ten</w:t>
      </w:r>
      <w:r>
        <w:rPr>
          <w:rFonts w:ascii="Arial" w:hAnsi="Arial" w:cs="Arial"/>
          <w:bCs/>
          <w:szCs w:val="22"/>
          <w:lang w:val="fr-FR"/>
        </w:rPr>
        <w:t xml:space="preserve">u de sa réalité culturelle, le </w:t>
      </w:r>
      <w:r w:rsidR="00295D43">
        <w:rPr>
          <w:rFonts w:ascii="Arial" w:hAnsi="Arial" w:cs="Arial"/>
          <w:bCs/>
          <w:szCs w:val="22"/>
          <w:lang w:val="fr-FR"/>
        </w:rPr>
        <w:t xml:space="preserve">Ministre </w:t>
      </w:r>
      <w:r>
        <w:rPr>
          <w:rFonts w:ascii="Arial" w:hAnsi="Arial" w:cs="Arial"/>
          <w:bCs/>
          <w:szCs w:val="22"/>
          <w:lang w:val="fr-FR"/>
        </w:rPr>
        <w:t xml:space="preserve">de la </w:t>
      </w:r>
      <w:r w:rsidR="00295D43">
        <w:rPr>
          <w:rFonts w:ascii="Arial" w:hAnsi="Arial" w:cs="Arial"/>
          <w:bCs/>
          <w:szCs w:val="22"/>
          <w:lang w:val="fr-FR"/>
        </w:rPr>
        <w:t>c</w:t>
      </w:r>
      <w:r>
        <w:rPr>
          <w:rFonts w:ascii="Arial" w:hAnsi="Arial" w:cs="Arial"/>
          <w:bCs/>
          <w:szCs w:val="22"/>
          <w:lang w:val="fr-FR"/>
        </w:rPr>
        <w:t xml:space="preserve">ulture, du </w:t>
      </w:r>
      <w:r w:rsidR="00295D43">
        <w:rPr>
          <w:rFonts w:ascii="Arial" w:hAnsi="Arial" w:cs="Arial"/>
          <w:bCs/>
          <w:szCs w:val="22"/>
          <w:lang w:val="fr-FR"/>
        </w:rPr>
        <w:t>genre</w:t>
      </w:r>
      <w:r>
        <w:rPr>
          <w:rFonts w:ascii="Arial" w:hAnsi="Arial" w:cs="Arial"/>
          <w:bCs/>
          <w:szCs w:val="22"/>
          <w:lang w:val="fr-FR"/>
        </w:rPr>
        <w:t xml:space="preserve">, du </w:t>
      </w:r>
      <w:r w:rsidR="00295D43">
        <w:rPr>
          <w:rFonts w:ascii="Arial" w:hAnsi="Arial" w:cs="Arial"/>
          <w:bCs/>
          <w:szCs w:val="22"/>
          <w:lang w:val="fr-FR"/>
        </w:rPr>
        <w:t xml:space="preserve">divertissement </w:t>
      </w:r>
      <w:r>
        <w:rPr>
          <w:rFonts w:ascii="Arial" w:hAnsi="Arial" w:cs="Arial"/>
          <w:bCs/>
          <w:szCs w:val="22"/>
          <w:lang w:val="fr-FR"/>
        </w:rPr>
        <w:t xml:space="preserve">et des </w:t>
      </w:r>
      <w:r w:rsidR="00295D43">
        <w:rPr>
          <w:rFonts w:ascii="Arial" w:hAnsi="Arial" w:cs="Arial"/>
          <w:bCs/>
          <w:szCs w:val="22"/>
          <w:lang w:val="fr-FR"/>
        </w:rPr>
        <w:t xml:space="preserve">sports </w:t>
      </w:r>
      <w:r>
        <w:rPr>
          <w:rFonts w:ascii="Arial" w:hAnsi="Arial" w:cs="Arial"/>
          <w:bCs/>
          <w:szCs w:val="22"/>
          <w:lang w:val="fr-FR"/>
        </w:rPr>
        <w:t>s'était</w:t>
      </w:r>
      <w:r w:rsidRPr="00D8488A">
        <w:rPr>
          <w:rFonts w:ascii="Arial" w:hAnsi="Arial" w:cs="Arial"/>
          <w:bCs/>
          <w:szCs w:val="22"/>
          <w:lang w:val="fr-FR"/>
        </w:rPr>
        <w:t xml:space="preserve"> efforcé non seulement de renforcer les capacités de ses organismes culturels mais, surtout, de renforcer les capacités des communautés traditionnelles à sauvegarder leur patrimoine culturel par la documentation et la création d'inventaires. En tant que participant actif à la mise en œuvre </w:t>
      </w:r>
      <w:r w:rsidR="00C018F2">
        <w:rPr>
          <w:rFonts w:ascii="Arial" w:hAnsi="Arial" w:cs="Arial"/>
          <w:bCs/>
          <w:szCs w:val="22"/>
          <w:lang w:val="fr-FR"/>
        </w:rPr>
        <w:t>de la Convention, la Jamaïque reconnaissait</w:t>
      </w:r>
      <w:r w:rsidRPr="00D8488A">
        <w:rPr>
          <w:rFonts w:ascii="Arial" w:hAnsi="Arial" w:cs="Arial"/>
          <w:bCs/>
          <w:szCs w:val="22"/>
          <w:lang w:val="fr-FR"/>
        </w:rPr>
        <w:t xml:space="preserve"> la nécessité de mettre en place des </w:t>
      </w:r>
      <w:r w:rsidR="00C018F2">
        <w:rPr>
          <w:rFonts w:ascii="Arial" w:hAnsi="Arial" w:cs="Arial"/>
          <w:bCs/>
          <w:szCs w:val="22"/>
          <w:lang w:val="fr-FR"/>
        </w:rPr>
        <w:t xml:space="preserve">systèmes </w:t>
      </w:r>
      <w:r w:rsidRPr="00D8488A">
        <w:rPr>
          <w:rFonts w:ascii="Arial" w:hAnsi="Arial" w:cs="Arial"/>
          <w:bCs/>
          <w:szCs w:val="22"/>
          <w:lang w:val="fr-FR"/>
        </w:rPr>
        <w:t>de suivi et d'évaluation appropriés et solides pour lui permettre d'évaluer effi</w:t>
      </w:r>
      <w:r w:rsidR="00C018F2">
        <w:rPr>
          <w:rFonts w:ascii="Arial" w:hAnsi="Arial" w:cs="Arial"/>
          <w:bCs/>
          <w:szCs w:val="22"/>
          <w:lang w:val="fr-FR"/>
        </w:rPr>
        <w:t>cacement ses travaux dans ce domaine</w:t>
      </w:r>
      <w:r w:rsidRPr="00D8488A">
        <w:rPr>
          <w:rFonts w:ascii="Arial" w:hAnsi="Arial" w:cs="Arial"/>
          <w:bCs/>
          <w:szCs w:val="22"/>
          <w:lang w:val="fr-FR"/>
        </w:rPr>
        <w:t>. La Jamaïque</w:t>
      </w:r>
      <w:r w:rsidR="00C018F2">
        <w:rPr>
          <w:rFonts w:ascii="Arial" w:hAnsi="Arial" w:cs="Arial"/>
          <w:bCs/>
          <w:szCs w:val="22"/>
          <w:lang w:val="fr-FR"/>
        </w:rPr>
        <w:t>, qui</w:t>
      </w:r>
      <w:r w:rsidRPr="00D8488A">
        <w:rPr>
          <w:rFonts w:ascii="Arial" w:hAnsi="Arial" w:cs="Arial"/>
          <w:bCs/>
          <w:szCs w:val="22"/>
          <w:lang w:val="fr-FR"/>
        </w:rPr>
        <w:t xml:space="preserve"> a félicité le Secrétariat d'avoir organisé le groupe de travail</w:t>
      </w:r>
      <w:r w:rsidR="00C018F2">
        <w:rPr>
          <w:rFonts w:ascii="Arial" w:hAnsi="Arial" w:cs="Arial"/>
          <w:bCs/>
          <w:szCs w:val="22"/>
          <w:lang w:val="fr-FR"/>
        </w:rPr>
        <w:t>, soutenait ses recommandations</w:t>
      </w:r>
      <w:r w:rsidRPr="00D8488A">
        <w:rPr>
          <w:rFonts w:ascii="Arial" w:hAnsi="Arial" w:cs="Arial"/>
          <w:bCs/>
          <w:szCs w:val="22"/>
          <w:lang w:val="fr-FR"/>
        </w:rPr>
        <w:t xml:space="preserve"> qui </w:t>
      </w:r>
      <w:r w:rsidR="00C018F2">
        <w:rPr>
          <w:rFonts w:ascii="Arial" w:hAnsi="Arial" w:cs="Arial"/>
          <w:bCs/>
          <w:szCs w:val="22"/>
          <w:lang w:val="fr-FR"/>
        </w:rPr>
        <w:t xml:space="preserve">résultaient </w:t>
      </w:r>
      <w:r w:rsidRPr="00D8488A">
        <w:rPr>
          <w:rFonts w:ascii="Arial" w:hAnsi="Arial" w:cs="Arial"/>
          <w:bCs/>
          <w:szCs w:val="22"/>
          <w:lang w:val="fr-FR"/>
        </w:rPr>
        <w:t>de consultations et de discussions intensives.</w:t>
      </w:r>
    </w:p>
    <w:p w14:paraId="1FF555E1" w14:textId="685BB5A6" w:rsidR="00C018F2" w:rsidRDefault="00C018F2" w:rsidP="00B862F1">
      <w:pPr>
        <w:numPr>
          <w:ilvl w:val="0"/>
          <w:numId w:val="14"/>
        </w:numPr>
        <w:suppressAutoHyphens/>
        <w:autoSpaceDE w:val="0"/>
        <w:spacing w:before="120"/>
        <w:ind w:left="709" w:hanging="709"/>
        <w:jc w:val="both"/>
        <w:rPr>
          <w:rFonts w:ascii="Arial" w:hAnsi="Arial" w:cs="Arial"/>
          <w:bCs/>
          <w:szCs w:val="22"/>
          <w:lang w:val="fr-FR"/>
        </w:rPr>
      </w:pPr>
      <w:r w:rsidRPr="00C018F2">
        <w:rPr>
          <w:rFonts w:ascii="Arial" w:hAnsi="Arial" w:cs="Arial"/>
          <w:bCs/>
          <w:szCs w:val="22"/>
          <w:lang w:val="fr-FR"/>
        </w:rPr>
        <w:t xml:space="preserve">La délégation de la </w:t>
      </w:r>
      <w:r w:rsidRPr="00C018F2">
        <w:rPr>
          <w:rFonts w:ascii="Arial" w:hAnsi="Arial" w:cs="Arial"/>
          <w:b/>
          <w:bCs/>
          <w:szCs w:val="22"/>
          <w:lang w:val="fr-FR"/>
        </w:rPr>
        <w:t>République de Corée</w:t>
      </w:r>
      <w:r w:rsidRPr="00C018F2">
        <w:rPr>
          <w:rFonts w:ascii="Arial" w:hAnsi="Arial" w:cs="Arial"/>
          <w:bCs/>
          <w:szCs w:val="22"/>
          <w:lang w:val="fr-FR"/>
        </w:rPr>
        <w:t xml:space="preserve"> a félicité la Présidente pour sa présidence et sa direction </w:t>
      </w:r>
      <w:r w:rsidR="00533A17">
        <w:rPr>
          <w:rFonts w:ascii="Arial" w:hAnsi="Arial" w:cs="Arial"/>
          <w:bCs/>
          <w:szCs w:val="22"/>
          <w:lang w:val="fr-FR"/>
        </w:rPr>
        <w:t>avisée</w:t>
      </w:r>
      <w:r>
        <w:rPr>
          <w:rFonts w:ascii="Arial" w:hAnsi="Arial" w:cs="Arial"/>
          <w:bCs/>
          <w:szCs w:val="22"/>
          <w:lang w:val="fr-FR"/>
        </w:rPr>
        <w:t>,</w:t>
      </w:r>
      <w:r w:rsidRPr="00C018F2">
        <w:rPr>
          <w:rFonts w:ascii="Arial" w:hAnsi="Arial" w:cs="Arial"/>
          <w:bCs/>
          <w:szCs w:val="22"/>
          <w:lang w:val="fr-FR"/>
        </w:rPr>
        <w:t xml:space="preserve"> et a souhaité chaleureusement la bienvenue au</w:t>
      </w:r>
      <w:r>
        <w:rPr>
          <w:rFonts w:ascii="Arial" w:hAnsi="Arial" w:cs="Arial"/>
          <w:bCs/>
          <w:szCs w:val="22"/>
          <w:lang w:val="fr-FR"/>
        </w:rPr>
        <w:t>x nouveaux membres du Bureau. Elle</w:t>
      </w:r>
      <w:r w:rsidRPr="00C018F2">
        <w:rPr>
          <w:rFonts w:ascii="Arial" w:hAnsi="Arial" w:cs="Arial"/>
          <w:bCs/>
          <w:szCs w:val="22"/>
          <w:lang w:val="fr-FR"/>
        </w:rPr>
        <w:t xml:space="preserve"> a salué les efforts déployés par les experts et le Secrétariat pour élaborer le cadre </w:t>
      </w:r>
      <w:r>
        <w:rPr>
          <w:rFonts w:ascii="Arial" w:hAnsi="Arial" w:cs="Arial"/>
          <w:bCs/>
          <w:szCs w:val="22"/>
          <w:lang w:val="fr-FR"/>
        </w:rPr>
        <w:t xml:space="preserve">global </w:t>
      </w:r>
      <w:r w:rsidRPr="00C018F2">
        <w:rPr>
          <w:rFonts w:ascii="Arial" w:hAnsi="Arial" w:cs="Arial"/>
          <w:bCs/>
          <w:szCs w:val="22"/>
          <w:lang w:val="fr-FR"/>
        </w:rPr>
        <w:t xml:space="preserve">de résultats et a remercié le </w:t>
      </w:r>
      <w:r w:rsidR="00B862F1">
        <w:rPr>
          <w:rFonts w:ascii="Arial" w:hAnsi="Arial" w:cs="Arial"/>
          <w:bCs/>
          <w:szCs w:val="22"/>
          <w:lang w:val="fr-FR"/>
        </w:rPr>
        <w:t>g</w:t>
      </w:r>
      <w:r w:rsidR="00B862F1" w:rsidRPr="00C018F2">
        <w:rPr>
          <w:rFonts w:ascii="Arial" w:hAnsi="Arial" w:cs="Arial"/>
          <w:bCs/>
          <w:szCs w:val="22"/>
          <w:lang w:val="fr-FR"/>
        </w:rPr>
        <w:t xml:space="preserve">ouvernement </w:t>
      </w:r>
      <w:r w:rsidRPr="00C018F2">
        <w:rPr>
          <w:rFonts w:ascii="Arial" w:hAnsi="Arial" w:cs="Arial"/>
          <w:bCs/>
          <w:szCs w:val="22"/>
          <w:lang w:val="fr-FR"/>
        </w:rPr>
        <w:t>de la Républiq</w:t>
      </w:r>
      <w:r>
        <w:rPr>
          <w:rFonts w:ascii="Arial" w:hAnsi="Arial" w:cs="Arial"/>
          <w:bCs/>
          <w:szCs w:val="22"/>
          <w:lang w:val="fr-FR"/>
        </w:rPr>
        <w:t>ue populaire de Chine du soutien</w:t>
      </w:r>
      <w:r w:rsidRPr="00C018F2">
        <w:rPr>
          <w:rFonts w:ascii="Arial" w:hAnsi="Arial" w:cs="Arial"/>
          <w:bCs/>
          <w:szCs w:val="22"/>
          <w:lang w:val="fr-FR"/>
        </w:rPr>
        <w:t xml:space="preserve"> qu'il avait apporté aux deux réunions qui avaient abouti à ce cadre. Comme indiqué dans le rapport du Secrétariat, la République de Corée a de nouveau mis l'accent sur les établissements d'enseignement supérieur, qui jou</w:t>
      </w:r>
      <w:r>
        <w:rPr>
          <w:rFonts w:ascii="Arial" w:hAnsi="Arial" w:cs="Arial"/>
          <w:bCs/>
          <w:szCs w:val="22"/>
          <w:lang w:val="fr-FR"/>
        </w:rPr>
        <w:t>ai</w:t>
      </w:r>
      <w:r w:rsidRPr="00C018F2">
        <w:rPr>
          <w:rFonts w:ascii="Arial" w:hAnsi="Arial" w:cs="Arial"/>
          <w:bCs/>
          <w:szCs w:val="22"/>
          <w:lang w:val="fr-FR"/>
        </w:rPr>
        <w:t>ent un rôle clé dans la formation des futur</w:t>
      </w:r>
      <w:r>
        <w:rPr>
          <w:rFonts w:ascii="Arial" w:hAnsi="Arial" w:cs="Arial"/>
          <w:bCs/>
          <w:szCs w:val="22"/>
          <w:lang w:val="fr-FR"/>
        </w:rPr>
        <w:t>s administrateurs et décideurs de</w:t>
      </w:r>
      <w:r w:rsidRPr="00C018F2">
        <w:rPr>
          <w:rFonts w:ascii="Arial" w:hAnsi="Arial" w:cs="Arial"/>
          <w:bCs/>
          <w:szCs w:val="22"/>
          <w:lang w:val="fr-FR"/>
        </w:rPr>
        <w:t xml:space="preserve"> la sauvegarde du patrimoine cu</w:t>
      </w:r>
      <w:r>
        <w:rPr>
          <w:rFonts w:ascii="Arial" w:hAnsi="Arial" w:cs="Arial"/>
          <w:bCs/>
          <w:szCs w:val="22"/>
          <w:lang w:val="fr-FR"/>
        </w:rPr>
        <w:t>lturel immatéri</w:t>
      </w:r>
      <w:r w:rsidR="008B476F">
        <w:rPr>
          <w:rFonts w:ascii="Arial" w:hAnsi="Arial" w:cs="Arial"/>
          <w:bCs/>
          <w:szCs w:val="22"/>
          <w:lang w:val="fr-FR"/>
        </w:rPr>
        <w:t xml:space="preserve">el. À </w:t>
      </w:r>
      <w:r>
        <w:rPr>
          <w:rFonts w:ascii="Arial" w:hAnsi="Arial" w:cs="Arial"/>
          <w:bCs/>
          <w:szCs w:val="22"/>
          <w:lang w:val="fr-FR"/>
        </w:rPr>
        <w:t xml:space="preserve">cet égard, </w:t>
      </w:r>
      <w:r w:rsidRPr="00C018F2">
        <w:rPr>
          <w:rFonts w:ascii="Arial" w:hAnsi="Arial" w:cs="Arial"/>
          <w:bCs/>
          <w:szCs w:val="22"/>
          <w:lang w:val="fr-FR"/>
        </w:rPr>
        <w:t xml:space="preserve">l'Administration du patrimoine culturel, une agence gouvernementale qui avait soutenu le programme </w:t>
      </w:r>
      <w:proofErr w:type="spellStart"/>
      <w:r w:rsidRPr="00C018F2">
        <w:rPr>
          <w:rFonts w:ascii="Arial" w:hAnsi="Arial" w:cs="Arial"/>
          <w:bCs/>
          <w:szCs w:val="22"/>
          <w:lang w:val="fr-FR"/>
        </w:rPr>
        <w:t>CollAsia</w:t>
      </w:r>
      <w:proofErr w:type="spellEnd"/>
      <w:r w:rsidRPr="00C018F2">
        <w:rPr>
          <w:rFonts w:ascii="Arial" w:hAnsi="Arial" w:cs="Arial"/>
          <w:bCs/>
          <w:szCs w:val="22"/>
          <w:lang w:val="fr-FR"/>
        </w:rPr>
        <w:t xml:space="preserve"> avec l'ICCROM dans la formation d'un expert en conservation depuis 2012, aimerait proposer un programme de formation dans le domaine du patrimoine culturel immatériel. L'Administration du patrimoine culturel, chargée de la gestion du patrimoine culturel dans le pays, a créé le Centre national du patrimoine immatériel </w:t>
      </w:r>
      <w:r>
        <w:rPr>
          <w:rFonts w:ascii="Arial" w:hAnsi="Arial" w:cs="Arial"/>
          <w:bCs/>
          <w:szCs w:val="22"/>
          <w:lang w:val="fr-FR"/>
        </w:rPr>
        <w:t xml:space="preserve">afin de </w:t>
      </w:r>
      <w:r w:rsidRPr="00C018F2">
        <w:rPr>
          <w:rFonts w:ascii="Arial" w:hAnsi="Arial" w:cs="Arial"/>
          <w:bCs/>
          <w:szCs w:val="22"/>
          <w:lang w:val="fr-FR"/>
        </w:rPr>
        <w:t>sauvegarder et promouvoir le patrimoine culturel immat</w:t>
      </w:r>
      <w:r>
        <w:rPr>
          <w:rFonts w:ascii="Arial" w:hAnsi="Arial" w:cs="Arial"/>
          <w:bCs/>
          <w:szCs w:val="22"/>
          <w:lang w:val="fr-FR"/>
        </w:rPr>
        <w:t xml:space="preserve">ériel coréen. La délégation était </w:t>
      </w:r>
      <w:r w:rsidRPr="00C018F2">
        <w:rPr>
          <w:rFonts w:ascii="Arial" w:hAnsi="Arial" w:cs="Arial"/>
          <w:bCs/>
          <w:szCs w:val="22"/>
          <w:lang w:val="fr-FR"/>
        </w:rPr>
        <w:t>convaincue que le Centre nation</w:t>
      </w:r>
      <w:r w:rsidR="00EE3551">
        <w:rPr>
          <w:rFonts w:ascii="Arial" w:hAnsi="Arial" w:cs="Arial"/>
          <w:bCs/>
          <w:szCs w:val="22"/>
          <w:lang w:val="fr-FR"/>
        </w:rPr>
        <w:t>al du patrimoine immatériel pourr</w:t>
      </w:r>
      <w:r>
        <w:rPr>
          <w:rFonts w:ascii="Arial" w:hAnsi="Arial" w:cs="Arial"/>
          <w:bCs/>
          <w:szCs w:val="22"/>
          <w:lang w:val="fr-FR"/>
        </w:rPr>
        <w:t>ait</w:t>
      </w:r>
      <w:r w:rsidRPr="00C018F2">
        <w:rPr>
          <w:rFonts w:ascii="Arial" w:hAnsi="Arial" w:cs="Arial"/>
          <w:bCs/>
          <w:szCs w:val="22"/>
          <w:lang w:val="fr-FR"/>
        </w:rPr>
        <w:t xml:space="preserve"> jouer un rôle crucial en tant qu'institution éducative pour la sauvegarde du patrimoine culturel immatériel. En collaboration avec l'UNESCO et les centres de catégorie 2, le Centre national du patrimoine immatériel a établi des programmes d'enseignement et des cours pour les experts et les décideurs en matière de patrimoine culturel immatériel, y compris le cadre </w:t>
      </w:r>
      <w:r>
        <w:rPr>
          <w:rFonts w:ascii="Arial" w:hAnsi="Arial" w:cs="Arial"/>
          <w:bCs/>
          <w:szCs w:val="22"/>
          <w:lang w:val="fr-FR"/>
        </w:rPr>
        <w:t xml:space="preserve">global </w:t>
      </w:r>
      <w:r w:rsidRPr="00C018F2">
        <w:rPr>
          <w:rFonts w:ascii="Arial" w:hAnsi="Arial" w:cs="Arial"/>
          <w:bCs/>
          <w:szCs w:val="22"/>
          <w:lang w:val="fr-FR"/>
        </w:rPr>
        <w:t>des résul</w:t>
      </w:r>
      <w:r>
        <w:rPr>
          <w:rFonts w:ascii="Arial" w:hAnsi="Arial" w:cs="Arial"/>
          <w:bCs/>
          <w:szCs w:val="22"/>
          <w:lang w:val="fr-FR"/>
        </w:rPr>
        <w:t xml:space="preserve">tats. La République de Corée était </w:t>
      </w:r>
      <w:r w:rsidRPr="00C018F2">
        <w:rPr>
          <w:rFonts w:ascii="Arial" w:hAnsi="Arial" w:cs="Arial"/>
          <w:bCs/>
          <w:szCs w:val="22"/>
          <w:lang w:val="fr-FR"/>
        </w:rPr>
        <w:t>prête à</w:t>
      </w:r>
      <w:r>
        <w:rPr>
          <w:rFonts w:ascii="Arial" w:hAnsi="Arial" w:cs="Arial"/>
          <w:bCs/>
          <w:szCs w:val="22"/>
          <w:lang w:val="fr-FR"/>
        </w:rPr>
        <w:t xml:space="preserve"> soutenir une telle action et se félicitait</w:t>
      </w:r>
      <w:r w:rsidRPr="00C018F2">
        <w:rPr>
          <w:rFonts w:ascii="Arial" w:hAnsi="Arial" w:cs="Arial"/>
          <w:bCs/>
          <w:szCs w:val="22"/>
          <w:lang w:val="fr-FR"/>
        </w:rPr>
        <w:t xml:space="preserve"> de l</w:t>
      </w:r>
      <w:r>
        <w:rPr>
          <w:rFonts w:ascii="Arial" w:hAnsi="Arial" w:cs="Arial"/>
          <w:bCs/>
          <w:szCs w:val="22"/>
          <w:lang w:val="fr-FR"/>
        </w:rPr>
        <w:t>a volonté exprimée par d'autres pays de déployer</w:t>
      </w:r>
      <w:r w:rsidRPr="00C018F2">
        <w:rPr>
          <w:rFonts w:ascii="Arial" w:hAnsi="Arial" w:cs="Arial"/>
          <w:bCs/>
          <w:szCs w:val="22"/>
          <w:lang w:val="fr-FR"/>
        </w:rPr>
        <w:t xml:space="preserve"> des efforts conjoints.</w:t>
      </w:r>
    </w:p>
    <w:p w14:paraId="45AC429E" w14:textId="614762C4" w:rsidR="00EE3551" w:rsidRDefault="00EE3551" w:rsidP="00B862F1">
      <w:pPr>
        <w:numPr>
          <w:ilvl w:val="0"/>
          <w:numId w:val="14"/>
        </w:numPr>
        <w:suppressAutoHyphens/>
        <w:autoSpaceDE w:val="0"/>
        <w:spacing w:before="120"/>
        <w:ind w:left="709" w:hanging="709"/>
        <w:jc w:val="both"/>
        <w:rPr>
          <w:rFonts w:ascii="Arial" w:hAnsi="Arial" w:cs="Arial"/>
          <w:bCs/>
          <w:szCs w:val="22"/>
          <w:lang w:val="fr-FR"/>
        </w:rPr>
      </w:pPr>
      <w:r w:rsidRPr="00EE3551">
        <w:rPr>
          <w:rFonts w:ascii="Arial" w:hAnsi="Arial" w:cs="Arial"/>
          <w:bCs/>
          <w:szCs w:val="22"/>
          <w:lang w:val="fr-FR"/>
        </w:rPr>
        <w:t xml:space="preserve">La délégation </w:t>
      </w:r>
      <w:r>
        <w:rPr>
          <w:rFonts w:ascii="Arial" w:hAnsi="Arial" w:cs="Arial"/>
          <w:bCs/>
          <w:szCs w:val="22"/>
          <w:lang w:val="fr-FR"/>
        </w:rPr>
        <w:t>de l’</w:t>
      </w:r>
      <w:r w:rsidRPr="00EE3551">
        <w:rPr>
          <w:rFonts w:ascii="Arial" w:hAnsi="Arial" w:cs="Arial"/>
          <w:b/>
          <w:bCs/>
          <w:szCs w:val="22"/>
          <w:lang w:val="fr-FR"/>
        </w:rPr>
        <w:t>Indonésie</w:t>
      </w:r>
      <w:r>
        <w:rPr>
          <w:rFonts w:ascii="Arial" w:hAnsi="Arial" w:cs="Arial"/>
          <w:bCs/>
          <w:szCs w:val="22"/>
          <w:lang w:val="fr-FR"/>
        </w:rPr>
        <w:t xml:space="preserve"> </w:t>
      </w:r>
      <w:r w:rsidRPr="00EE3551">
        <w:rPr>
          <w:rFonts w:ascii="Arial" w:hAnsi="Arial" w:cs="Arial"/>
          <w:bCs/>
          <w:szCs w:val="22"/>
          <w:lang w:val="fr-FR"/>
        </w:rPr>
        <w:t>a félicité la Présidente pour son éle</w:t>
      </w:r>
      <w:r>
        <w:rPr>
          <w:rFonts w:ascii="Arial" w:hAnsi="Arial" w:cs="Arial"/>
          <w:bCs/>
          <w:szCs w:val="22"/>
          <w:lang w:val="fr-FR"/>
        </w:rPr>
        <w:t>ction. Elle</w:t>
      </w:r>
      <w:r w:rsidR="00767D00">
        <w:rPr>
          <w:rFonts w:ascii="Arial" w:hAnsi="Arial" w:cs="Arial"/>
          <w:bCs/>
          <w:szCs w:val="22"/>
          <w:lang w:val="fr-FR"/>
        </w:rPr>
        <w:t xml:space="preserve"> </w:t>
      </w:r>
      <w:r w:rsidR="00B862F1">
        <w:rPr>
          <w:rFonts w:ascii="Arial" w:hAnsi="Arial" w:cs="Arial"/>
          <w:bCs/>
          <w:szCs w:val="22"/>
          <w:lang w:val="fr-FR"/>
        </w:rPr>
        <w:t>apprécie</w:t>
      </w:r>
      <w:r w:rsidR="00B862F1" w:rsidRPr="00EE3551">
        <w:rPr>
          <w:rFonts w:ascii="Arial" w:hAnsi="Arial" w:cs="Arial"/>
          <w:bCs/>
          <w:szCs w:val="22"/>
          <w:lang w:val="fr-FR"/>
        </w:rPr>
        <w:t xml:space="preserve"> </w:t>
      </w:r>
      <w:r w:rsidR="00B862F1">
        <w:rPr>
          <w:rFonts w:ascii="Arial" w:hAnsi="Arial" w:cs="Arial"/>
          <w:bCs/>
          <w:szCs w:val="22"/>
          <w:lang w:val="fr-FR"/>
        </w:rPr>
        <w:t>le</w:t>
      </w:r>
      <w:r w:rsidR="00B862F1" w:rsidRPr="00EE3551">
        <w:rPr>
          <w:rFonts w:ascii="Arial" w:hAnsi="Arial" w:cs="Arial"/>
          <w:bCs/>
          <w:szCs w:val="22"/>
          <w:lang w:val="fr-FR"/>
        </w:rPr>
        <w:t xml:space="preserve"> </w:t>
      </w:r>
      <w:r w:rsidRPr="00EE3551">
        <w:rPr>
          <w:rFonts w:ascii="Arial" w:hAnsi="Arial" w:cs="Arial"/>
          <w:bCs/>
          <w:szCs w:val="22"/>
          <w:lang w:val="fr-FR"/>
        </w:rPr>
        <w:t xml:space="preserve">projet de cadre </w:t>
      </w:r>
      <w:r>
        <w:rPr>
          <w:rFonts w:ascii="Arial" w:hAnsi="Arial" w:cs="Arial"/>
          <w:bCs/>
          <w:szCs w:val="22"/>
          <w:lang w:val="fr-FR"/>
        </w:rPr>
        <w:t>global de résultats</w:t>
      </w:r>
      <w:r w:rsidRPr="00EE3551">
        <w:rPr>
          <w:rFonts w:ascii="Arial" w:hAnsi="Arial" w:cs="Arial"/>
          <w:bCs/>
          <w:szCs w:val="22"/>
          <w:lang w:val="fr-FR"/>
        </w:rPr>
        <w:t xml:space="preserve"> très complet présenté par l</w:t>
      </w:r>
      <w:r>
        <w:rPr>
          <w:rFonts w:ascii="Arial" w:hAnsi="Arial" w:cs="Arial"/>
          <w:bCs/>
          <w:szCs w:val="22"/>
          <w:lang w:val="fr-FR"/>
        </w:rPr>
        <w:t>e Secrétariat. Toutefois, elle souhaitait</w:t>
      </w:r>
      <w:r w:rsidRPr="00EE3551">
        <w:rPr>
          <w:rFonts w:ascii="Arial" w:hAnsi="Arial" w:cs="Arial"/>
          <w:bCs/>
          <w:szCs w:val="22"/>
          <w:lang w:val="fr-FR"/>
        </w:rPr>
        <w:t xml:space="preserve"> proposer une idée supplémentaire en ce qui concerne </w:t>
      </w:r>
      <w:r>
        <w:rPr>
          <w:rFonts w:ascii="Arial" w:hAnsi="Arial" w:cs="Arial"/>
          <w:bCs/>
          <w:szCs w:val="22"/>
          <w:lang w:val="fr-FR"/>
        </w:rPr>
        <w:t>l</w:t>
      </w:r>
      <w:r w:rsidR="00767D00">
        <w:rPr>
          <w:rFonts w:ascii="Arial" w:hAnsi="Arial" w:cs="Arial"/>
          <w:bCs/>
          <w:szCs w:val="22"/>
          <w:lang w:val="fr-FR"/>
        </w:rPr>
        <w:t xml:space="preserve">'indicateur de base 5, « Transmission et </w:t>
      </w:r>
      <w:r>
        <w:rPr>
          <w:rFonts w:ascii="Arial" w:hAnsi="Arial" w:cs="Arial"/>
          <w:bCs/>
          <w:szCs w:val="22"/>
          <w:lang w:val="fr-FR"/>
        </w:rPr>
        <w:t>éducation »</w:t>
      </w:r>
      <w:r w:rsidRPr="00EE3551">
        <w:rPr>
          <w:rFonts w:ascii="Arial" w:hAnsi="Arial" w:cs="Arial"/>
          <w:bCs/>
          <w:szCs w:val="22"/>
          <w:lang w:val="fr-FR"/>
        </w:rPr>
        <w:t>. Il a été noté qu'il se concentrait uniquement sur l'enseigneme</w:t>
      </w:r>
      <w:r>
        <w:rPr>
          <w:rFonts w:ascii="Arial" w:hAnsi="Arial" w:cs="Arial"/>
          <w:bCs/>
          <w:szCs w:val="22"/>
          <w:lang w:val="fr-FR"/>
        </w:rPr>
        <w:t xml:space="preserve">nt primaire et secondaire, alors </w:t>
      </w:r>
      <w:r w:rsidRPr="00EE3551">
        <w:rPr>
          <w:rFonts w:ascii="Arial" w:hAnsi="Arial" w:cs="Arial"/>
          <w:bCs/>
          <w:szCs w:val="22"/>
          <w:lang w:val="fr-FR"/>
        </w:rPr>
        <w:t xml:space="preserve">que l'Indonésie avait de l'expérience dans la </w:t>
      </w:r>
      <w:r>
        <w:rPr>
          <w:rFonts w:ascii="Arial" w:hAnsi="Arial" w:cs="Arial"/>
          <w:bCs/>
          <w:szCs w:val="22"/>
          <w:lang w:val="fr-FR"/>
        </w:rPr>
        <w:t xml:space="preserve">conception et la mise en œuvre </w:t>
      </w:r>
      <w:r w:rsidRPr="00EE3551">
        <w:rPr>
          <w:rFonts w:ascii="Arial" w:hAnsi="Arial" w:cs="Arial"/>
          <w:bCs/>
          <w:szCs w:val="22"/>
          <w:lang w:val="fr-FR"/>
        </w:rPr>
        <w:t>d'un enseignement sur le patrimoine culturel immatériel dans</w:t>
      </w:r>
      <w:r>
        <w:rPr>
          <w:rFonts w:ascii="Arial" w:hAnsi="Arial" w:cs="Arial"/>
          <w:bCs/>
          <w:szCs w:val="22"/>
          <w:lang w:val="fr-FR"/>
        </w:rPr>
        <w:t xml:space="preserve"> les établissements </w:t>
      </w:r>
      <w:r>
        <w:rPr>
          <w:rFonts w:ascii="Arial" w:hAnsi="Arial" w:cs="Arial"/>
          <w:bCs/>
          <w:szCs w:val="22"/>
          <w:lang w:val="fr-FR"/>
        </w:rPr>
        <w:lastRenderedPageBreak/>
        <w:t>d’</w:t>
      </w:r>
      <w:r w:rsidRPr="00EE3551">
        <w:rPr>
          <w:rFonts w:ascii="Arial" w:hAnsi="Arial" w:cs="Arial"/>
          <w:bCs/>
          <w:szCs w:val="22"/>
          <w:lang w:val="fr-FR"/>
        </w:rPr>
        <w:t>enseignement</w:t>
      </w:r>
      <w:r>
        <w:rPr>
          <w:rFonts w:ascii="Arial" w:hAnsi="Arial" w:cs="Arial"/>
          <w:bCs/>
          <w:szCs w:val="22"/>
          <w:lang w:val="fr-FR"/>
        </w:rPr>
        <w:t xml:space="preserve"> supérieur, </w:t>
      </w:r>
      <w:r w:rsidRPr="00EE3551">
        <w:rPr>
          <w:rFonts w:ascii="Arial" w:hAnsi="Arial" w:cs="Arial"/>
          <w:bCs/>
          <w:szCs w:val="22"/>
          <w:lang w:val="fr-FR"/>
        </w:rPr>
        <w:t>en plus de l'enseignement primaire et secondaire. Des programm</w:t>
      </w:r>
      <w:r>
        <w:rPr>
          <w:rFonts w:ascii="Arial" w:hAnsi="Arial" w:cs="Arial"/>
          <w:bCs/>
          <w:szCs w:val="22"/>
          <w:lang w:val="fr-FR"/>
        </w:rPr>
        <w:t>es d'</w:t>
      </w:r>
      <w:r w:rsidRPr="00EE3551">
        <w:rPr>
          <w:rFonts w:ascii="Arial" w:hAnsi="Arial" w:cs="Arial"/>
          <w:bCs/>
          <w:szCs w:val="22"/>
          <w:lang w:val="fr-FR"/>
        </w:rPr>
        <w:t>enseignement</w:t>
      </w:r>
      <w:r>
        <w:rPr>
          <w:rFonts w:ascii="Arial" w:hAnsi="Arial" w:cs="Arial"/>
          <w:bCs/>
          <w:szCs w:val="22"/>
          <w:lang w:val="fr-FR"/>
        </w:rPr>
        <w:t xml:space="preserve"> professionnel avaient</w:t>
      </w:r>
      <w:r w:rsidRPr="00EE3551">
        <w:rPr>
          <w:rFonts w:ascii="Arial" w:hAnsi="Arial" w:cs="Arial"/>
          <w:bCs/>
          <w:szCs w:val="22"/>
          <w:lang w:val="fr-FR"/>
        </w:rPr>
        <w:t xml:space="preserve"> également été </w:t>
      </w:r>
      <w:r>
        <w:rPr>
          <w:rFonts w:ascii="Arial" w:hAnsi="Arial" w:cs="Arial"/>
          <w:bCs/>
          <w:szCs w:val="22"/>
          <w:lang w:val="fr-FR"/>
        </w:rPr>
        <w:t xml:space="preserve">mis en place </w:t>
      </w:r>
      <w:r w:rsidRPr="00EE3551">
        <w:rPr>
          <w:rFonts w:ascii="Arial" w:hAnsi="Arial" w:cs="Arial"/>
          <w:bCs/>
          <w:szCs w:val="22"/>
          <w:lang w:val="fr-FR"/>
        </w:rPr>
        <w:t>avec succès.</w:t>
      </w:r>
    </w:p>
    <w:p w14:paraId="6475CA20" w14:textId="0AA4EF12" w:rsidR="00EE3551" w:rsidRDefault="00EE3551" w:rsidP="008D1CD8">
      <w:pPr>
        <w:numPr>
          <w:ilvl w:val="0"/>
          <w:numId w:val="14"/>
        </w:numPr>
        <w:suppressAutoHyphens/>
        <w:autoSpaceDE w:val="0"/>
        <w:spacing w:before="120"/>
        <w:ind w:left="709" w:hanging="709"/>
        <w:jc w:val="both"/>
        <w:rPr>
          <w:rFonts w:ascii="Arial" w:hAnsi="Arial" w:cs="Arial"/>
          <w:bCs/>
          <w:szCs w:val="22"/>
          <w:lang w:val="fr-FR"/>
        </w:rPr>
      </w:pPr>
      <w:r w:rsidRPr="00EE3551">
        <w:rPr>
          <w:rFonts w:ascii="Arial" w:hAnsi="Arial" w:cs="Arial"/>
          <w:bCs/>
          <w:szCs w:val="22"/>
          <w:lang w:val="fr-FR"/>
        </w:rPr>
        <w:t xml:space="preserve">La délégation </w:t>
      </w:r>
      <w:r>
        <w:rPr>
          <w:rFonts w:ascii="Arial" w:hAnsi="Arial" w:cs="Arial"/>
          <w:bCs/>
          <w:szCs w:val="22"/>
          <w:lang w:val="fr-FR"/>
        </w:rPr>
        <w:t xml:space="preserve">du </w:t>
      </w:r>
      <w:r w:rsidRPr="00803CEB">
        <w:rPr>
          <w:rFonts w:ascii="Arial" w:hAnsi="Arial" w:cs="Arial"/>
          <w:b/>
          <w:bCs/>
          <w:szCs w:val="22"/>
          <w:lang w:val="fr-FR"/>
        </w:rPr>
        <w:t>Sénégal</w:t>
      </w:r>
      <w:r>
        <w:rPr>
          <w:rFonts w:ascii="Arial" w:hAnsi="Arial" w:cs="Arial"/>
          <w:bCs/>
          <w:szCs w:val="22"/>
          <w:lang w:val="fr-FR"/>
        </w:rPr>
        <w:t xml:space="preserve"> a débuté son </w:t>
      </w:r>
      <w:r w:rsidRPr="00EE3551">
        <w:rPr>
          <w:rFonts w:ascii="Arial" w:hAnsi="Arial" w:cs="Arial"/>
          <w:bCs/>
          <w:szCs w:val="22"/>
          <w:lang w:val="fr-FR"/>
        </w:rPr>
        <w:t>intervention</w:t>
      </w:r>
      <w:r>
        <w:rPr>
          <w:rFonts w:ascii="Arial" w:hAnsi="Arial" w:cs="Arial"/>
          <w:bCs/>
          <w:szCs w:val="22"/>
          <w:lang w:val="fr-FR"/>
        </w:rPr>
        <w:t xml:space="preserve"> en remerciant</w:t>
      </w:r>
      <w:r w:rsidRPr="00EE3551">
        <w:rPr>
          <w:rFonts w:ascii="Arial" w:hAnsi="Arial" w:cs="Arial"/>
          <w:bCs/>
          <w:szCs w:val="22"/>
          <w:lang w:val="fr-FR"/>
        </w:rPr>
        <w:t xml:space="preserve"> le Secrétariat pour ce rapport très clair, ainsi que la Chine pour avoir accueilli les deux ateliers qui avaient conduit à</w:t>
      </w:r>
      <w:r>
        <w:rPr>
          <w:rFonts w:ascii="Arial" w:hAnsi="Arial" w:cs="Arial"/>
          <w:bCs/>
          <w:szCs w:val="22"/>
          <w:lang w:val="fr-FR"/>
        </w:rPr>
        <w:t xml:space="preserve"> l'élaboration du cadre global </w:t>
      </w:r>
      <w:r w:rsidRPr="00EE3551">
        <w:rPr>
          <w:rFonts w:ascii="Arial" w:hAnsi="Arial" w:cs="Arial"/>
          <w:bCs/>
          <w:szCs w:val="22"/>
          <w:lang w:val="fr-FR"/>
        </w:rPr>
        <w:t>de résultats. Ayant pris part à ces travaux, notamment à la réunion de Chengdu en juin 2017, la délégation a fait remarquer que ces travaux étaient l'aboutissement d'un long processus de réflexion et d'efforts menés de manière inclusive et participative qui a</w:t>
      </w:r>
      <w:r>
        <w:rPr>
          <w:rFonts w:ascii="Arial" w:hAnsi="Arial" w:cs="Arial"/>
          <w:bCs/>
          <w:szCs w:val="22"/>
          <w:lang w:val="fr-FR"/>
        </w:rPr>
        <w:t>vait</w:t>
      </w:r>
      <w:r w:rsidRPr="00EE3551">
        <w:rPr>
          <w:rFonts w:ascii="Arial" w:hAnsi="Arial" w:cs="Arial"/>
          <w:bCs/>
          <w:szCs w:val="22"/>
          <w:lang w:val="fr-FR"/>
        </w:rPr>
        <w:t xml:space="preserve"> mobilisé des experts de nombreux États et </w:t>
      </w:r>
      <w:r>
        <w:rPr>
          <w:rFonts w:ascii="Arial" w:hAnsi="Arial" w:cs="Arial"/>
          <w:bCs/>
          <w:szCs w:val="22"/>
          <w:lang w:val="fr-FR"/>
        </w:rPr>
        <w:t>des ONG. Il importait</w:t>
      </w:r>
      <w:r w:rsidRPr="00EE3551">
        <w:rPr>
          <w:rFonts w:ascii="Arial" w:hAnsi="Arial" w:cs="Arial"/>
          <w:bCs/>
          <w:szCs w:val="22"/>
          <w:lang w:val="fr-FR"/>
        </w:rPr>
        <w:t xml:space="preserve"> de saluer le travail remarquable qui a</w:t>
      </w:r>
      <w:r>
        <w:rPr>
          <w:rFonts w:ascii="Arial" w:hAnsi="Arial" w:cs="Arial"/>
          <w:bCs/>
          <w:szCs w:val="22"/>
          <w:lang w:val="fr-FR"/>
        </w:rPr>
        <w:t>vait</w:t>
      </w:r>
      <w:r w:rsidRPr="00EE3551">
        <w:rPr>
          <w:rFonts w:ascii="Arial" w:hAnsi="Arial" w:cs="Arial"/>
          <w:bCs/>
          <w:szCs w:val="22"/>
          <w:lang w:val="fr-FR"/>
        </w:rPr>
        <w:t xml:space="preserve"> été accompli et qui a</w:t>
      </w:r>
      <w:r>
        <w:rPr>
          <w:rFonts w:ascii="Arial" w:hAnsi="Arial" w:cs="Arial"/>
          <w:bCs/>
          <w:szCs w:val="22"/>
          <w:lang w:val="fr-FR"/>
        </w:rPr>
        <w:t>vait</w:t>
      </w:r>
      <w:r w:rsidRPr="00EE3551">
        <w:rPr>
          <w:rFonts w:ascii="Arial" w:hAnsi="Arial" w:cs="Arial"/>
          <w:bCs/>
          <w:szCs w:val="22"/>
          <w:lang w:val="fr-FR"/>
        </w:rPr>
        <w:t xml:space="preserve"> abouti à un consensus sur un ensemble d'indicateurs pouvant être utilisés pour déterminer le succès et les progrès de la mise en œuvre de la Convention. </w:t>
      </w:r>
      <w:r w:rsidR="00803CEB">
        <w:rPr>
          <w:rFonts w:ascii="Arial" w:hAnsi="Arial" w:cs="Arial"/>
          <w:bCs/>
          <w:szCs w:val="22"/>
          <w:lang w:val="fr-FR"/>
        </w:rPr>
        <w:t>Ces facteurs d'appréciation étaient</w:t>
      </w:r>
      <w:r w:rsidRPr="00EE3551">
        <w:rPr>
          <w:rFonts w:ascii="Arial" w:hAnsi="Arial" w:cs="Arial"/>
          <w:bCs/>
          <w:szCs w:val="22"/>
          <w:lang w:val="fr-FR"/>
        </w:rPr>
        <w:t xml:space="preserve"> conçus comme des résultats pour évaluer ces indicateurs, ce qui améliorerait le processus de soumission de rapports périodiques, en particulier avec l'option de la soumission de rapports axés sur les résultats. En outre, il s'agissait également d'un format de cycle régional fondé sur des ateliers de renforcement des capacités. Il a été noté qu'au cours des sessions précédentes, le Comité avait regretté qu'un nombre insuffisant de</w:t>
      </w:r>
      <w:r w:rsidR="00803CEB">
        <w:rPr>
          <w:rFonts w:ascii="Arial" w:hAnsi="Arial" w:cs="Arial"/>
          <w:bCs/>
          <w:szCs w:val="22"/>
          <w:lang w:val="fr-FR"/>
        </w:rPr>
        <w:t xml:space="preserve"> rapports </w:t>
      </w:r>
      <w:r w:rsidRPr="00EE3551">
        <w:rPr>
          <w:rFonts w:ascii="Arial" w:hAnsi="Arial" w:cs="Arial"/>
          <w:bCs/>
          <w:szCs w:val="22"/>
          <w:lang w:val="fr-FR"/>
        </w:rPr>
        <w:t>ait été présenté, les pays n'étant peut-être pas en mesure d'éta</w:t>
      </w:r>
      <w:r w:rsidR="00803CEB">
        <w:rPr>
          <w:rFonts w:ascii="Arial" w:hAnsi="Arial" w:cs="Arial"/>
          <w:bCs/>
          <w:szCs w:val="22"/>
          <w:lang w:val="fr-FR"/>
        </w:rPr>
        <w:t>blir des rapports en raison de problèmes de r</w:t>
      </w:r>
      <w:r w:rsidRPr="00EE3551">
        <w:rPr>
          <w:rFonts w:ascii="Arial" w:hAnsi="Arial" w:cs="Arial"/>
          <w:bCs/>
          <w:szCs w:val="22"/>
          <w:lang w:val="fr-FR"/>
        </w:rPr>
        <w:t>esso</w:t>
      </w:r>
      <w:r w:rsidR="00803CEB">
        <w:rPr>
          <w:rFonts w:ascii="Arial" w:hAnsi="Arial" w:cs="Arial"/>
          <w:bCs/>
          <w:szCs w:val="22"/>
          <w:lang w:val="fr-FR"/>
        </w:rPr>
        <w:t>urces humaines ou d'un manque d’expertise</w:t>
      </w:r>
      <w:r w:rsidRPr="00EE3551">
        <w:rPr>
          <w:rFonts w:ascii="Arial" w:hAnsi="Arial" w:cs="Arial"/>
          <w:bCs/>
          <w:szCs w:val="22"/>
          <w:lang w:val="fr-FR"/>
        </w:rPr>
        <w:t>. Ce cadre résoudrait donc ce problèm</w:t>
      </w:r>
      <w:r w:rsidR="00767D00">
        <w:rPr>
          <w:rFonts w:ascii="Arial" w:hAnsi="Arial" w:cs="Arial"/>
          <w:bCs/>
          <w:szCs w:val="22"/>
          <w:lang w:val="fr-FR"/>
        </w:rPr>
        <w:t>e. Par ailleurs</w:t>
      </w:r>
      <w:r w:rsidRPr="00EE3551">
        <w:rPr>
          <w:rFonts w:ascii="Arial" w:hAnsi="Arial" w:cs="Arial"/>
          <w:bCs/>
          <w:szCs w:val="22"/>
          <w:lang w:val="fr-FR"/>
        </w:rPr>
        <w:t xml:space="preserve">, les notes explicatives aideraient en fin de compte à concevoir et à mettre en œuvre ces indicateurs. En </w:t>
      </w:r>
      <w:r w:rsidR="00803CEB">
        <w:rPr>
          <w:rFonts w:ascii="Arial" w:hAnsi="Arial" w:cs="Arial"/>
          <w:bCs/>
          <w:szCs w:val="22"/>
          <w:lang w:val="fr-FR"/>
        </w:rPr>
        <w:t xml:space="preserve">bref, le cadre de résultats </w:t>
      </w:r>
      <w:r w:rsidR="008D1CD8">
        <w:rPr>
          <w:rFonts w:ascii="Arial" w:hAnsi="Arial" w:cs="Arial"/>
          <w:bCs/>
          <w:szCs w:val="22"/>
          <w:lang w:val="fr-FR"/>
        </w:rPr>
        <w:t xml:space="preserve">est </w:t>
      </w:r>
      <w:r w:rsidRPr="00EE3551">
        <w:rPr>
          <w:rFonts w:ascii="Arial" w:hAnsi="Arial" w:cs="Arial"/>
          <w:bCs/>
          <w:szCs w:val="22"/>
          <w:lang w:val="fr-FR"/>
        </w:rPr>
        <w:t>un en</w:t>
      </w:r>
      <w:r w:rsidR="00803CEB">
        <w:rPr>
          <w:rFonts w:ascii="Arial" w:hAnsi="Arial" w:cs="Arial"/>
          <w:bCs/>
          <w:szCs w:val="22"/>
          <w:lang w:val="fr-FR"/>
        </w:rPr>
        <w:t>semble d'outils de suivi. Il était</w:t>
      </w:r>
      <w:r w:rsidRPr="00EE3551">
        <w:rPr>
          <w:rFonts w:ascii="Arial" w:hAnsi="Arial" w:cs="Arial"/>
          <w:bCs/>
          <w:szCs w:val="22"/>
          <w:lang w:val="fr-FR"/>
        </w:rPr>
        <w:t xml:space="preserve"> donc absolument nécessaire que l'Assemblée générale adopte ce cadre pour permettre aux États </w:t>
      </w:r>
      <w:r w:rsidR="00803CEB">
        <w:rPr>
          <w:rFonts w:ascii="Arial" w:hAnsi="Arial" w:cs="Arial"/>
          <w:bCs/>
          <w:szCs w:val="22"/>
          <w:lang w:val="fr-FR"/>
        </w:rPr>
        <w:t xml:space="preserve">d’avancer </w:t>
      </w:r>
      <w:r w:rsidRPr="00EE3551">
        <w:rPr>
          <w:rFonts w:ascii="Arial" w:hAnsi="Arial" w:cs="Arial"/>
          <w:bCs/>
          <w:szCs w:val="22"/>
          <w:lang w:val="fr-FR"/>
        </w:rPr>
        <w:t xml:space="preserve">dans </w:t>
      </w:r>
      <w:r w:rsidR="00803CEB">
        <w:rPr>
          <w:rFonts w:ascii="Arial" w:hAnsi="Arial" w:cs="Arial"/>
          <w:bCs/>
          <w:szCs w:val="22"/>
          <w:lang w:val="fr-FR"/>
        </w:rPr>
        <w:t xml:space="preserve">la mise en œuvre </w:t>
      </w:r>
      <w:r w:rsidRPr="00EE3551">
        <w:rPr>
          <w:rFonts w:ascii="Arial" w:hAnsi="Arial" w:cs="Arial"/>
          <w:bCs/>
          <w:szCs w:val="22"/>
          <w:lang w:val="fr-FR"/>
        </w:rPr>
        <w:t>de la Convention. Depuis deux a</w:t>
      </w:r>
      <w:r w:rsidR="00803CEB">
        <w:rPr>
          <w:rFonts w:ascii="Arial" w:hAnsi="Arial" w:cs="Arial"/>
          <w:bCs/>
          <w:szCs w:val="22"/>
          <w:lang w:val="fr-FR"/>
        </w:rPr>
        <w:t>ns et demi, le Sénégal travaillait</w:t>
      </w:r>
      <w:r w:rsidRPr="00EE3551">
        <w:rPr>
          <w:rFonts w:ascii="Arial" w:hAnsi="Arial" w:cs="Arial"/>
          <w:bCs/>
          <w:szCs w:val="22"/>
          <w:lang w:val="fr-FR"/>
        </w:rPr>
        <w:t xml:space="preserve"> sur un inventaire et un cadre de renforcement des capacités avant de soumettre des éléments sur la Liste de sauvegarde urgente</w:t>
      </w:r>
      <w:r w:rsidR="00803CEB">
        <w:rPr>
          <w:rFonts w:ascii="Arial" w:hAnsi="Arial" w:cs="Arial"/>
          <w:bCs/>
          <w:szCs w:val="22"/>
          <w:lang w:val="fr-FR"/>
        </w:rPr>
        <w:t xml:space="preserve"> ou la Liste </w:t>
      </w:r>
      <w:r w:rsidR="00A36DFA">
        <w:rPr>
          <w:rFonts w:ascii="Arial" w:hAnsi="Arial" w:cs="Arial"/>
          <w:bCs/>
          <w:szCs w:val="22"/>
          <w:lang w:val="fr-FR"/>
        </w:rPr>
        <w:t xml:space="preserve">représentative. Il </w:t>
      </w:r>
      <w:r w:rsidR="00803CEB">
        <w:rPr>
          <w:rFonts w:ascii="Arial" w:hAnsi="Arial" w:cs="Arial"/>
          <w:bCs/>
          <w:szCs w:val="22"/>
          <w:lang w:val="fr-FR"/>
        </w:rPr>
        <w:t>s'était</w:t>
      </w:r>
      <w:r w:rsidRPr="00EE3551">
        <w:rPr>
          <w:rFonts w:ascii="Arial" w:hAnsi="Arial" w:cs="Arial"/>
          <w:bCs/>
          <w:szCs w:val="22"/>
          <w:lang w:val="fr-FR"/>
        </w:rPr>
        <w:t xml:space="preserve"> rapidement rendu compte qu'il fallait d'abord travailler sur le terrain a</w:t>
      </w:r>
      <w:r w:rsidR="002631E7">
        <w:rPr>
          <w:rFonts w:ascii="Arial" w:hAnsi="Arial" w:cs="Arial"/>
          <w:bCs/>
          <w:szCs w:val="22"/>
          <w:lang w:val="fr-FR"/>
        </w:rPr>
        <w:t>va</w:t>
      </w:r>
      <w:r w:rsidR="00A36DFA">
        <w:rPr>
          <w:rFonts w:ascii="Arial" w:hAnsi="Arial" w:cs="Arial"/>
          <w:bCs/>
          <w:szCs w:val="22"/>
          <w:lang w:val="fr-FR"/>
        </w:rPr>
        <w:t>nt d'atteindre ce stade. C'est</w:t>
      </w:r>
      <w:r w:rsidRPr="00EE3551">
        <w:rPr>
          <w:rFonts w:ascii="Arial" w:hAnsi="Arial" w:cs="Arial"/>
          <w:bCs/>
          <w:szCs w:val="22"/>
          <w:lang w:val="fr-FR"/>
        </w:rPr>
        <w:t xml:space="preserve"> </w:t>
      </w:r>
      <w:r w:rsidR="002631E7">
        <w:rPr>
          <w:rFonts w:ascii="Arial" w:hAnsi="Arial" w:cs="Arial"/>
          <w:bCs/>
          <w:szCs w:val="22"/>
          <w:lang w:val="fr-FR"/>
        </w:rPr>
        <w:t xml:space="preserve">la raison pour laquelle, </w:t>
      </w:r>
      <w:r w:rsidR="00A36DFA">
        <w:rPr>
          <w:rFonts w:ascii="Arial" w:hAnsi="Arial" w:cs="Arial"/>
          <w:bCs/>
          <w:szCs w:val="22"/>
          <w:lang w:val="fr-FR"/>
        </w:rPr>
        <w:t xml:space="preserve">tout en </w:t>
      </w:r>
      <w:r w:rsidR="002631E7">
        <w:rPr>
          <w:rFonts w:ascii="Arial" w:hAnsi="Arial" w:cs="Arial"/>
          <w:bCs/>
          <w:szCs w:val="22"/>
          <w:lang w:val="fr-FR"/>
        </w:rPr>
        <w:t xml:space="preserve">se félicitant </w:t>
      </w:r>
      <w:r w:rsidRPr="00EE3551">
        <w:rPr>
          <w:rFonts w:ascii="Arial" w:hAnsi="Arial" w:cs="Arial"/>
          <w:bCs/>
          <w:szCs w:val="22"/>
          <w:lang w:val="fr-FR"/>
        </w:rPr>
        <w:t>du travail accompli par l'ense</w:t>
      </w:r>
      <w:r w:rsidR="002631E7">
        <w:rPr>
          <w:rFonts w:ascii="Arial" w:hAnsi="Arial" w:cs="Arial"/>
          <w:bCs/>
          <w:szCs w:val="22"/>
          <w:lang w:val="fr-FR"/>
        </w:rPr>
        <w:t xml:space="preserve">mble des experts et des ONG, elle </w:t>
      </w:r>
      <w:r w:rsidRPr="00EE3551">
        <w:rPr>
          <w:rFonts w:ascii="Arial" w:hAnsi="Arial" w:cs="Arial"/>
          <w:bCs/>
          <w:szCs w:val="22"/>
          <w:lang w:val="fr-FR"/>
        </w:rPr>
        <w:t>a exhorté l'Assemblée à adopter ce cadre.</w:t>
      </w:r>
    </w:p>
    <w:p w14:paraId="60674D15" w14:textId="4EE66B98" w:rsidR="002631E7" w:rsidRDefault="002631E7" w:rsidP="004169EB">
      <w:pPr>
        <w:numPr>
          <w:ilvl w:val="0"/>
          <w:numId w:val="14"/>
        </w:numPr>
        <w:suppressAutoHyphens/>
        <w:autoSpaceDE w:val="0"/>
        <w:spacing w:before="120"/>
        <w:ind w:left="709" w:hanging="709"/>
        <w:jc w:val="both"/>
        <w:rPr>
          <w:rFonts w:ascii="Arial" w:hAnsi="Arial" w:cs="Arial"/>
          <w:bCs/>
          <w:szCs w:val="22"/>
          <w:lang w:val="fr-FR"/>
        </w:rPr>
      </w:pPr>
      <w:r w:rsidRPr="002631E7">
        <w:rPr>
          <w:rFonts w:ascii="Arial" w:hAnsi="Arial" w:cs="Arial"/>
          <w:bCs/>
          <w:szCs w:val="22"/>
          <w:lang w:val="fr-FR"/>
        </w:rPr>
        <w:t xml:space="preserve">Le </w:t>
      </w:r>
      <w:r w:rsidRPr="002631E7">
        <w:rPr>
          <w:rFonts w:ascii="Arial" w:hAnsi="Arial" w:cs="Arial"/>
          <w:b/>
          <w:bCs/>
          <w:szCs w:val="22"/>
          <w:lang w:val="fr-FR"/>
        </w:rPr>
        <w:t>Secrétaire</w:t>
      </w:r>
      <w:r w:rsidRPr="002631E7">
        <w:rPr>
          <w:rFonts w:ascii="Arial" w:hAnsi="Arial" w:cs="Arial"/>
          <w:bCs/>
          <w:szCs w:val="22"/>
          <w:lang w:val="fr-FR"/>
        </w:rPr>
        <w:t xml:space="preserve"> a</w:t>
      </w:r>
      <w:r w:rsidR="00396D9D">
        <w:rPr>
          <w:rFonts w:ascii="Arial" w:hAnsi="Arial" w:cs="Arial"/>
          <w:bCs/>
          <w:szCs w:val="22"/>
          <w:lang w:val="fr-FR"/>
        </w:rPr>
        <w:t xml:space="preserve"> noté que l'Indonésie avait formulé une observation</w:t>
      </w:r>
      <w:r w:rsidRPr="002631E7">
        <w:rPr>
          <w:rFonts w:ascii="Arial" w:hAnsi="Arial" w:cs="Arial"/>
          <w:bCs/>
          <w:szCs w:val="22"/>
          <w:lang w:val="fr-FR"/>
        </w:rPr>
        <w:t xml:space="preserve"> sur l'enseignement supérieur, expliquant que ce cadre était le résultat des délibérations au sein du groupe et qu'il avait été spécifiquement décidé d'avoir un ensemble d'indicateurs concernant l'enseignement primaire et secondaire, l'indicateur </w:t>
      </w:r>
      <w:r w:rsidR="00396D9D">
        <w:rPr>
          <w:rFonts w:ascii="Arial" w:hAnsi="Arial" w:cs="Arial"/>
          <w:bCs/>
          <w:szCs w:val="22"/>
          <w:lang w:val="fr-FR"/>
        </w:rPr>
        <w:t xml:space="preserve">de base </w:t>
      </w:r>
      <w:r w:rsidRPr="002631E7">
        <w:rPr>
          <w:rFonts w:ascii="Arial" w:hAnsi="Arial" w:cs="Arial"/>
          <w:bCs/>
          <w:szCs w:val="22"/>
          <w:lang w:val="fr-FR"/>
        </w:rPr>
        <w:t>6 étant spécifiquement consacré aux établis</w:t>
      </w:r>
      <w:r w:rsidR="00396D9D">
        <w:rPr>
          <w:rFonts w:ascii="Arial" w:hAnsi="Arial" w:cs="Arial"/>
          <w:bCs/>
          <w:szCs w:val="22"/>
          <w:lang w:val="fr-FR"/>
        </w:rPr>
        <w:t xml:space="preserve">sements post-secondaires. Ainsi, </w:t>
      </w:r>
      <w:r w:rsidRPr="002631E7">
        <w:rPr>
          <w:rFonts w:ascii="Arial" w:hAnsi="Arial" w:cs="Arial"/>
          <w:bCs/>
          <w:szCs w:val="22"/>
          <w:lang w:val="fr-FR"/>
        </w:rPr>
        <w:t>tous les établ</w:t>
      </w:r>
      <w:r w:rsidR="00396D9D">
        <w:rPr>
          <w:rFonts w:ascii="Arial" w:hAnsi="Arial" w:cs="Arial"/>
          <w:bCs/>
          <w:szCs w:val="22"/>
          <w:lang w:val="fr-FR"/>
        </w:rPr>
        <w:t>issements d'enseignement étaient</w:t>
      </w:r>
      <w:r w:rsidRPr="002631E7">
        <w:rPr>
          <w:rFonts w:ascii="Arial" w:hAnsi="Arial" w:cs="Arial"/>
          <w:bCs/>
          <w:szCs w:val="22"/>
          <w:lang w:val="fr-FR"/>
        </w:rPr>
        <w:t xml:space="preserve"> </w:t>
      </w:r>
      <w:r w:rsidR="00396D9D">
        <w:rPr>
          <w:rFonts w:ascii="Arial" w:hAnsi="Arial" w:cs="Arial"/>
          <w:bCs/>
          <w:szCs w:val="22"/>
          <w:lang w:val="fr-FR"/>
        </w:rPr>
        <w:t xml:space="preserve">pris en compte </w:t>
      </w:r>
      <w:r w:rsidRPr="002631E7">
        <w:rPr>
          <w:rFonts w:ascii="Arial" w:hAnsi="Arial" w:cs="Arial"/>
          <w:bCs/>
          <w:szCs w:val="22"/>
          <w:lang w:val="fr-FR"/>
        </w:rPr>
        <w:t xml:space="preserve">mais </w:t>
      </w:r>
      <w:r w:rsidR="00396D9D">
        <w:rPr>
          <w:rFonts w:ascii="Arial" w:hAnsi="Arial" w:cs="Arial"/>
          <w:bCs/>
          <w:szCs w:val="22"/>
          <w:lang w:val="fr-FR"/>
        </w:rPr>
        <w:t xml:space="preserve">dans </w:t>
      </w:r>
      <w:r w:rsidRPr="002631E7">
        <w:rPr>
          <w:rFonts w:ascii="Arial" w:hAnsi="Arial" w:cs="Arial"/>
          <w:bCs/>
          <w:szCs w:val="22"/>
          <w:lang w:val="fr-FR"/>
        </w:rPr>
        <w:t>deux indicateurs différents.</w:t>
      </w:r>
    </w:p>
    <w:p w14:paraId="010989EA" w14:textId="17D41EBA" w:rsidR="00396D9D" w:rsidRDefault="00396D9D" w:rsidP="00DE0DE5">
      <w:pPr>
        <w:numPr>
          <w:ilvl w:val="0"/>
          <w:numId w:val="14"/>
        </w:numPr>
        <w:suppressAutoHyphens/>
        <w:autoSpaceDE w:val="0"/>
        <w:spacing w:before="120"/>
        <w:ind w:left="709" w:hanging="709"/>
        <w:jc w:val="both"/>
        <w:rPr>
          <w:rFonts w:ascii="Arial" w:hAnsi="Arial" w:cs="Arial"/>
          <w:bCs/>
          <w:szCs w:val="22"/>
          <w:lang w:val="fr-FR"/>
        </w:rPr>
      </w:pPr>
      <w:r w:rsidRPr="00396D9D">
        <w:rPr>
          <w:rFonts w:ascii="Arial" w:hAnsi="Arial" w:cs="Arial"/>
          <w:bCs/>
          <w:szCs w:val="22"/>
          <w:lang w:val="fr-FR"/>
        </w:rPr>
        <w:t xml:space="preserve">Le </w:t>
      </w:r>
      <w:r w:rsidRPr="00396D9D">
        <w:rPr>
          <w:rFonts w:ascii="Arial" w:hAnsi="Arial" w:cs="Arial"/>
          <w:b/>
          <w:bCs/>
          <w:szCs w:val="22"/>
          <w:lang w:val="fr-FR"/>
        </w:rPr>
        <w:t>Secrétaire</w:t>
      </w:r>
      <w:r w:rsidRPr="00396D9D">
        <w:rPr>
          <w:rFonts w:ascii="Arial" w:hAnsi="Arial" w:cs="Arial"/>
          <w:bCs/>
          <w:szCs w:val="22"/>
          <w:lang w:val="fr-FR"/>
        </w:rPr>
        <w:t xml:space="preserve"> a ensuite informé l'Assemblée de plusieurs </w:t>
      </w:r>
      <w:r>
        <w:rPr>
          <w:rFonts w:ascii="Arial" w:hAnsi="Arial" w:cs="Arial"/>
          <w:bCs/>
          <w:szCs w:val="22"/>
          <w:lang w:val="fr-FR"/>
        </w:rPr>
        <w:t>événements parallèles qui auraie</w:t>
      </w:r>
      <w:r w:rsidRPr="00396D9D">
        <w:rPr>
          <w:rFonts w:ascii="Arial" w:hAnsi="Arial" w:cs="Arial"/>
          <w:bCs/>
          <w:szCs w:val="22"/>
          <w:lang w:val="fr-FR"/>
        </w:rPr>
        <w:t xml:space="preserve">nt lieu pendant le déjeuner, en particulier une table ronde sur le thème de la sauvegarde du patrimoine culturel immatériel pour </w:t>
      </w:r>
      <w:r w:rsidR="003904C9">
        <w:rPr>
          <w:rFonts w:ascii="Arial" w:hAnsi="Arial" w:cs="Arial"/>
          <w:bCs/>
          <w:szCs w:val="22"/>
          <w:lang w:val="fr-FR"/>
        </w:rPr>
        <w:t>une éducation pertinente et de qualité</w:t>
      </w:r>
      <w:r>
        <w:rPr>
          <w:rFonts w:ascii="Arial" w:hAnsi="Arial" w:cs="Arial"/>
          <w:bCs/>
          <w:szCs w:val="22"/>
          <w:lang w:val="fr-FR"/>
        </w:rPr>
        <w:t xml:space="preserve">. Des représentations étaient </w:t>
      </w:r>
      <w:r w:rsidRPr="00396D9D">
        <w:rPr>
          <w:rFonts w:ascii="Arial" w:hAnsi="Arial" w:cs="Arial"/>
          <w:bCs/>
          <w:szCs w:val="22"/>
          <w:lang w:val="fr-FR"/>
        </w:rPr>
        <w:t>également organisées dans le foyer par des ONG de l'Inde et de la Chine, e</w:t>
      </w:r>
      <w:r>
        <w:rPr>
          <w:rFonts w:ascii="Arial" w:hAnsi="Arial" w:cs="Arial"/>
          <w:bCs/>
          <w:szCs w:val="22"/>
          <w:lang w:val="fr-FR"/>
        </w:rPr>
        <w:t>t les ONG accréditées se réuniraie</w:t>
      </w:r>
      <w:r w:rsidRPr="00396D9D">
        <w:rPr>
          <w:rFonts w:ascii="Arial" w:hAnsi="Arial" w:cs="Arial"/>
          <w:bCs/>
          <w:szCs w:val="22"/>
          <w:lang w:val="fr-FR"/>
        </w:rPr>
        <w:t xml:space="preserve">nt </w:t>
      </w:r>
      <w:r w:rsidR="00DE0DE5">
        <w:rPr>
          <w:rFonts w:ascii="Arial" w:hAnsi="Arial" w:cs="Arial"/>
          <w:bCs/>
          <w:szCs w:val="22"/>
          <w:lang w:val="fr-FR"/>
        </w:rPr>
        <w:t>lors d’</w:t>
      </w:r>
      <w:r w:rsidRPr="00396D9D">
        <w:rPr>
          <w:rFonts w:ascii="Arial" w:hAnsi="Arial" w:cs="Arial"/>
          <w:bCs/>
          <w:szCs w:val="22"/>
          <w:lang w:val="fr-FR"/>
        </w:rPr>
        <w:t>une réunion plénière.</w:t>
      </w:r>
    </w:p>
    <w:p w14:paraId="361B0C40" w14:textId="2E534999" w:rsidR="00396D9D" w:rsidRPr="00396D9D" w:rsidRDefault="00396D9D" w:rsidP="004169EB">
      <w:pPr>
        <w:widowControl w:val="0"/>
        <w:numPr>
          <w:ilvl w:val="0"/>
          <w:numId w:val="14"/>
        </w:numPr>
        <w:suppressAutoHyphens/>
        <w:autoSpaceDE w:val="0"/>
        <w:spacing w:before="120"/>
        <w:ind w:left="709" w:hanging="709"/>
        <w:jc w:val="both"/>
        <w:rPr>
          <w:rFonts w:ascii="Arial" w:hAnsi="Arial" w:cs="Arial"/>
          <w:bCs/>
          <w:szCs w:val="22"/>
          <w:lang w:val="fr-FR"/>
        </w:rPr>
      </w:pPr>
      <w:r w:rsidRPr="00396D9D">
        <w:rPr>
          <w:rFonts w:ascii="Arial" w:hAnsi="Arial" w:cs="Arial"/>
          <w:bCs/>
          <w:szCs w:val="22"/>
          <w:lang w:val="fr-FR"/>
        </w:rPr>
        <w:t xml:space="preserve">La </w:t>
      </w:r>
      <w:r w:rsidRPr="00396D9D">
        <w:rPr>
          <w:rFonts w:ascii="Arial" w:hAnsi="Arial" w:cs="Arial"/>
          <w:b/>
          <w:bCs/>
          <w:szCs w:val="22"/>
          <w:lang w:val="fr-FR"/>
        </w:rPr>
        <w:t>Présidente</w:t>
      </w:r>
      <w:r w:rsidR="0020577A">
        <w:rPr>
          <w:rFonts w:ascii="Arial" w:hAnsi="Arial" w:cs="Arial"/>
          <w:bCs/>
          <w:szCs w:val="22"/>
          <w:lang w:val="fr-FR"/>
        </w:rPr>
        <w:t xml:space="preserve"> a levé</w:t>
      </w:r>
      <w:r w:rsidRPr="00396D9D">
        <w:rPr>
          <w:rFonts w:ascii="Arial" w:hAnsi="Arial" w:cs="Arial"/>
          <w:bCs/>
          <w:szCs w:val="22"/>
          <w:lang w:val="fr-FR"/>
        </w:rPr>
        <w:t xml:space="preserve"> la séance du matin.</w:t>
      </w:r>
    </w:p>
    <w:p w14:paraId="52F4FC80" w14:textId="771B1E31" w:rsidR="00E0783F" w:rsidRPr="0020577A" w:rsidRDefault="00E0783F" w:rsidP="004169EB">
      <w:pPr>
        <w:pStyle w:val="Marge"/>
        <w:spacing w:before="240"/>
        <w:jc w:val="center"/>
        <w:outlineLvl w:val="0"/>
        <w:rPr>
          <w:rFonts w:cs="Arial"/>
          <w:bCs/>
          <w:i/>
          <w:szCs w:val="22"/>
          <w:lang w:val="fr-FR"/>
        </w:rPr>
      </w:pPr>
      <w:r w:rsidRPr="0020577A">
        <w:rPr>
          <w:rFonts w:cs="Arial"/>
          <w:bCs/>
          <w:i/>
          <w:szCs w:val="22"/>
          <w:lang w:val="fr-FR"/>
        </w:rPr>
        <w:t>[</w:t>
      </w:r>
      <w:r w:rsidR="0020577A" w:rsidRPr="0020577A">
        <w:rPr>
          <w:rFonts w:cs="Arial"/>
          <w:bCs/>
          <w:i/>
          <w:szCs w:val="22"/>
          <w:lang w:val="fr-FR"/>
        </w:rPr>
        <w:t>Mardi 5 juin, séance de l’après-midi</w:t>
      </w:r>
      <w:r w:rsidRPr="0020577A">
        <w:rPr>
          <w:rFonts w:cs="Arial"/>
          <w:bCs/>
          <w:i/>
          <w:szCs w:val="22"/>
          <w:lang w:val="fr-FR"/>
        </w:rPr>
        <w:t>]</w:t>
      </w:r>
    </w:p>
    <w:p w14:paraId="0A30F8C5" w14:textId="2247E2F3" w:rsidR="00CB7F99" w:rsidRPr="0020577A" w:rsidRDefault="0020577A" w:rsidP="004169EB">
      <w:pPr>
        <w:keepNext/>
        <w:tabs>
          <w:tab w:val="left" w:pos="360"/>
        </w:tabs>
        <w:autoSpaceDE w:val="0"/>
        <w:spacing w:before="360"/>
        <w:jc w:val="both"/>
        <w:outlineLvl w:val="0"/>
        <w:rPr>
          <w:rFonts w:ascii="Arial" w:hAnsi="Arial" w:cs="Arial"/>
          <w:i/>
          <w:szCs w:val="22"/>
          <w:lang w:val="fr-FR"/>
        </w:rPr>
      </w:pPr>
      <w:r>
        <w:rPr>
          <w:rFonts w:ascii="Arial" w:hAnsi="Arial" w:cs="Arial"/>
          <w:b/>
          <w:szCs w:val="22"/>
          <w:u w:val="single"/>
          <w:lang w:val="fr-FR"/>
        </w:rPr>
        <w:t>POINT 9 DE L’</w:t>
      </w:r>
      <w:r w:rsidRPr="0020577A">
        <w:rPr>
          <w:rFonts w:ascii="Arial" w:hAnsi="Arial" w:cs="Arial"/>
          <w:b/>
          <w:szCs w:val="22"/>
          <w:u w:val="single"/>
          <w:lang w:val="fr-FR"/>
        </w:rPr>
        <w:t>ORDRE DU JOUR</w:t>
      </w:r>
      <w:r>
        <w:rPr>
          <w:rFonts w:ascii="Arial" w:hAnsi="Arial" w:cs="Arial"/>
          <w:b/>
          <w:szCs w:val="22"/>
          <w:u w:val="single"/>
          <w:lang w:val="fr-FR"/>
        </w:rPr>
        <w:t xml:space="preserve"> (SUITE</w:t>
      </w:r>
      <w:r w:rsidRPr="0020577A">
        <w:rPr>
          <w:rFonts w:ascii="Arial" w:hAnsi="Arial" w:cs="Arial"/>
          <w:b/>
          <w:szCs w:val="22"/>
          <w:u w:val="single"/>
          <w:lang w:val="fr-FR"/>
        </w:rPr>
        <w:t>)</w:t>
      </w:r>
      <w:r>
        <w:rPr>
          <w:rFonts w:ascii="Arial" w:hAnsi="Arial" w:cs="Arial"/>
          <w:b/>
          <w:szCs w:val="22"/>
          <w:u w:val="single"/>
          <w:lang w:val="fr-FR"/>
        </w:rPr>
        <w:t xml:space="preserve"> </w:t>
      </w:r>
      <w:r w:rsidRPr="0020577A">
        <w:rPr>
          <w:rFonts w:ascii="Arial" w:hAnsi="Arial" w:cs="Arial"/>
          <w:b/>
          <w:szCs w:val="22"/>
          <w:lang w:val="fr-FR"/>
        </w:rPr>
        <w:t>:</w:t>
      </w:r>
    </w:p>
    <w:p w14:paraId="13C4564A" w14:textId="2865B845" w:rsidR="00CB7F99" w:rsidRPr="0020577A" w:rsidRDefault="0020577A" w:rsidP="004169EB">
      <w:pPr>
        <w:keepNext/>
        <w:widowControl w:val="0"/>
        <w:suppressAutoHyphens/>
        <w:autoSpaceDE w:val="0"/>
        <w:spacing w:after="240"/>
        <w:jc w:val="both"/>
        <w:outlineLvl w:val="1"/>
        <w:rPr>
          <w:rFonts w:ascii="Arial" w:hAnsi="Arial" w:cs="Arial"/>
          <w:i/>
          <w:color w:val="000000" w:themeColor="text1"/>
          <w:szCs w:val="22"/>
          <w:lang w:val="fr-FR"/>
        </w:rPr>
      </w:pPr>
      <w:r>
        <w:rPr>
          <w:rFonts w:ascii="Arial" w:eastAsiaTheme="minorEastAsia" w:hAnsi="Arial" w:cs="Arial"/>
          <w:b/>
          <w:color w:val="000000" w:themeColor="text1"/>
          <w:szCs w:val="22"/>
          <w:lang w:val="fr-FR" w:eastAsia="ja-JP"/>
        </w:rPr>
        <w:t>PROJET DE CADRE GLOBAL DE RÉSULTAT</w:t>
      </w:r>
      <w:r w:rsidR="003C08FC">
        <w:rPr>
          <w:rFonts w:ascii="Arial" w:eastAsiaTheme="minorEastAsia" w:hAnsi="Arial" w:cs="Arial"/>
          <w:b/>
          <w:color w:val="000000" w:themeColor="text1"/>
          <w:szCs w:val="22"/>
          <w:lang w:val="fr-FR" w:eastAsia="ja-JP"/>
        </w:rPr>
        <w:t>S</w:t>
      </w:r>
    </w:p>
    <w:p w14:paraId="727851C3" w14:textId="10C56BFF" w:rsidR="0020577A" w:rsidRPr="0020577A" w:rsidRDefault="0020577A" w:rsidP="004169EB">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CA3B5E">
        <w:rPr>
          <w:rFonts w:ascii="Arial" w:hAnsi="Arial" w:cs="Arial"/>
          <w:b/>
          <w:bCs/>
          <w:szCs w:val="22"/>
          <w:lang w:val="fr-FR"/>
        </w:rPr>
        <w:t>Présidente</w:t>
      </w:r>
      <w:r>
        <w:rPr>
          <w:rFonts w:ascii="Arial" w:hAnsi="Arial" w:cs="Arial"/>
          <w:bCs/>
          <w:szCs w:val="22"/>
          <w:lang w:val="fr-FR"/>
        </w:rPr>
        <w:t xml:space="preserve"> a souhaité</w:t>
      </w:r>
      <w:r w:rsidR="00CA3B5E">
        <w:rPr>
          <w:rFonts w:ascii="Arial" w:hAnsi="Arial" w:cs="Arial"/>
          <w:bCs/>
          <w:szCs w:val="22"/>
          <w:lang w:val="fr-FR"/>
        </w:rPr>
        <w:t xml:space="preserve"> la bienvenue aux</w:t>
      </w:r>
      <w:r w:rsidR="00D0319B">
        <w:rPr>
          <w:rFonts w:ascii="Arial" w:hAnsi="Arial" w:cs="Arial"/>
          <w:bCs/>
          <w:szCs w:val="22"/>
          <w:lang w:val="fr-FR"/>
        </w:rPr>
        <w:t xml:space="preserve"> délégations pour cette séance puis </w:t>
      </w:r>
      <w:r w:rsidR="00CA3B5E">
        <w:rPr>
          <w:rFonts w:ascii="Arial" w:hAnsi="Arial" w:cs="Arial"/>
          <w:bCs/>
          <w:szCs w:val="22"/>
          <w:lang w:val="fr-FR"/>
        </w:rPr>
        <w:t>elle a énuméré la liste des intervenants.</w:t>
      </w:r>
    </w:p>
    <w:p w14:paraId="59C75AB8" w14:textId="5B7BA765" w:rsidR="00CA3B5E" w:rsidRDefault="00CA3B5E" w:rsidP="002564BB">
      <w:pPr>
        <w:widowControl w:val="0"/>
        <w:numPr>
          <w:ilvl w:val="0"/>
          <w:numId w:val="14"/>
        </w:numPr>
        <w:suppressAutoHyphens/>
        <w:autoSpaceDE w:val="0"/>
        <w:spacing w:before="120"/>
        <w:ind w:left="709" w:hanging="709"/>
        <w:jc w:val="both"/>
        <w:rPr>
          <w:rFonts w:ascii="Arial" w:hAnsi="Arial" w:cs="Arial"/>
          <w:bCs/>
          <w:szCs w:val="22"/>
          <w:lang w:val="fr-FR"/>
        </w:rPr>
      </w:pPr>
      <w:r w:rsidRPr="00CA3B5E">
        <w:rPr>
          <w:rFonts w:ascii="Arial" w:hAnsi="Arial" w:cs="Arial"/>
          <w:bCs/>
          <w:szCs w:val="22"/>
          <w:lang w:val="fr-FR"/>
        </w:rPr>
        <w:t xml:space="preserve">La délégation </w:t>
      </w:r>
      <w:r>
        <w:rPr>
          <w:rFonts w:ascii="Arial" w:hAnsi="Arial" w:cs="Arial"/>
          <w:bCs/>
          <w:szCs w:val="22"/>
          <w:lang w:val="fr-FR"/>
        </w:rPr>
        <w:t xml:space="preserve">de </w:t>
      </w:r>
      <w:r w:rsidRPr="00CA3B5E">
        <w:rPr>
          <w:rFonts w:ascii="Arial" w:hAnsi="Arial" w:cs="Arial"/>
          <w:b/>
          <w:bCs/>
          <w:szCs w:val="22"/>
          <w:lang w:val="fr-FR"/>
        </w:rPr>
        <w:t>Djibouti</w:t>
      </w:r>
      <w:r w:rsidR="00B338C3">
        <w:rPr>
          <w:rFonts w:ascii="Arial" w:hAnsi="Arial" w:cs="Arial"/>
          <w:bCs/>
          <w:szCs w:val="22"/>
          <w:lang w:val="fr-FR"/>
        </w:rPr>
        <w:t xml:space="preserve"> reconnaissait et appréciait</w:t>
      </w:r>
      <w:r w:rsidRPr="00CA3B5E">
        <w:rPr>
          <w:rFonts w:ascii="Arial" w:hAnsi="Arial" w:cs="Arial"/>
          <w:bCs/>
          <w:szCs w:val="22"/>
          <w:lang w:val="fr-FR"/>
        </w:rPr>
        <w:t xml:space="preserve"> la qualité du projet de cadre </w:t>
      </w:r>
      <w:r>
        <w:rPr>
          <w:rFonts w:ascii="Arial" w:hAnsi="Arial" w:cs="Arial"/>
          <w:bCs/>
          <w:szCs w:val="22"/>
          <w:lang w:val="fr-FR"/>
        </w:rPr>
        <w:t xml:space="preserve">global </w:t>
      </w:r>
      <w:r w:rsidRPr="00CA3B5E">
        <w:rPr>
          <w:rFonts w:ascii="Arial" w:hAnsi="Arial" w:cs="Arial"/>
          <w:bCs/>
          <w:szCs w:val="22"/>
          <w:lang w:val="fr-FR"/>
        </w:rPr>
        <w:t>de rés</w:t>
      </w:r>
      <w:r w:rsidR="00B338C3">
        <w:rPr>
          <w:rFonts w:ascii="Arial" w:hAnsi="Arial" w:cs="Arial"/>
          <w:bCs/>
          <w:szCs w:val="22"/>
          <w:lang w:val="fr-FR"/>
        </w:rPr>
        <w:t>ultats</w:t>
      </w:r>
      <w:r w:rsidRPr="00CA3B5E">
        <w:rPr>
          <w:rFonts w:ascii="Arial" w:hAnsi="Arial" w:cs="Arial"/>
          <w:bCs/>
          <w:szCs w:val="22"/>
          <w:lang w:val="fr-FR"/>
        </w:rPr>
        <w:t xml:space="preserve"> dont la conception avait bénéficié de la contribution constructive de multiples experts des États parties, d'ONG et d'experts indépendants, ainsi que de la générosité</w:t>
      </w:r>
      <w:r>
        <w:rPr>
          <w:rFonts w:ascii="Arial" w:hAnsi="Arial" w:cs="Arial"/>
          <w:bCs/>
          <w:szCs w:val="22"/>
          <w:lang w:val="fr-FR"/>
        </w:rPr>
        <w:t xml:space="preserve"> de la Chine. La délégation est convenue</w:t>
      </w:r>
      <w:r w:rsidRPr="00CA3B5E">
        <w:rPr>
          <w:rFonts w:ascii="Arial" w:hAnsi="Arial" w:cs="Arial"/>
          <w:bCs/>
          <w:szCs w:val="22"/>
          <w:lang w:val="fr-FR"/>
        </w:rPr>
        <w:t xml:space="preserve"> que le cadre </w:t>
      </w:r>
      <w:r>
        <w:rPr>
          <w:rFonts w:ascii="Arial" w:hAnsi="Arial" w:cs="Arial"/>
          <w:bCs/>
          <w:szCs w:val="22"/>
          <w:lang w:val="fr-FR"/>
        </w:rPr>
        <w:t xml:space="preserve">global </w:t>
      </w:r>
      <w:r w:rsidRPr="00CA3B5E">
        <w:rPr>
          <w:rFonts w:ascii="Arial" w:hAnsi="Arial" w:cs="Arial"/>
          <w:bCs/>
          <w:szCs w:val="22"/>
          <w:lang w:val="fr-FR"/>
        </w:rPr>
        <w:t xml:space="preserve">de résultats marquait une étape décisive et importante dans la </w:t>
      </w:r>
      <w:r w:rsidR="00D0319B">
        <w:rPr>
          <w:rFonts w:ascii="Arial" w:hAnsi="Arial" w:cs="Arial"/>
          <w:bCs/>
          <w:szCs w:val="22"/>
          <w:lang w:val="fr-FR"/>
        </w:rPr>
        <w:t xml:space="preserve">mise en œuvre de la Convention </w:t>
      </w:r>
      <w:r w:rsidRPr="00CA3B5E">
        <w:rPr>
          <w:rFonts w:ascii="Arial" w:hAnsi="Arial" w:cs="Arial"/>
          <w:bCs/>
          <w:szCs w:val="22"/>
          <w:lang w:val="fr-FR"/>
        </w:rPr>
        <w:t xml:space="preserve">en introduisant des outils d'évaluation de la Convention qui étaient plus précis pour mettre en évidence ses impacts de </w:t>
      </w:r>
      <w:r>
        <w:rPr>
          <w:rFonts w:ascii="Arial" w:hAnsi="Arial" w:cs="Arial"/>
          <w:bCs/>
          <w:szCs w:val="22"/>
          <w:lang w:val="fr-FR"/>
        </w:rPr>
        <w:lastRenderedPageBreak/>
        <w:t xml:space="preserve">façon </w:t>
      </w:r>
      <w:r w:rsidR="00B338C3">
        <w:rPr>
          <w:rFonts w:ascii="Arial" w:hAnsi="Arial" w:cs="Arial"/>
          <w:bCs/>
          <w:szCs w:val="22"/>
          <w:lang w:val="fr-FR"/>
        </w:rPr>
        <w:t>tangible. I</w:t>
      </w:r>
      <w:r w:rsidRPr="00CA3B5E">
        <w:rPr>
          <w:rFonts w:ascii="Arial" w:hAnsi="Arial" w:cs="Arial"/>
          <w:bCs/>
          <w:szCs w:val="22"/>
          <w:lang w:val="fr-FR"/>
        </w:rPr>
        <w:t>l s'agissait</w:t>
      </w:r>
      <w:r w:rsidR="00B338C3">
        <w:rPr>
          <w:rFonts w:ascii="Arial" w:hAnsi="Arial" w:cs="Arial"/>
          <w:bCs/>
          <w:szCs w:val="22"/>
          <w:lang w:val="fr-FR"/>
        </w:rPr>
        <w:t xml:space="preserve"> en effet</w:t>
      </w:r>
      <w:r w:rsidRPr="00CA3B5E">
        <w:rPr>
          <w:rFonts w:ascii="Arial" w:hAnsi="Arial" w:cs="Arial"/>
          <w:bCs/>
          <w:szCs w:val="22"/>
          <w:lang w:val="fr-FR"/>
        </w:rPr>
        <w:t xml:space="preserve"> d'un tournant </w:t>
      </w:r>
      <w:r w:rsidR="00B338C3">
        <w:rPr>
          <w:rFonts w:ascii="Arial" w:hAnsi="Arial" w:cs="Arial"/>
          <w:bCs/>
          <w:szCs w:val="22"/>
          <w:lang w:val="fr-FR"/>
        </w:rPr>
        <w:t xml:space="preserve">décisif </w:t>
      </w:r>
      <w:r w:rsidRPr="00CA3B5E">
        <w:rPr>
          <w:rFonts w:ascii="Arial" w:hAnsi="Arial" w:cs="Arial"/>
          <w:bCs/>
          <w:szCs w:val="22"/>
          <w:lang w:val="fr-FR"/>
        </w:rPr>
        <w:t>et il était donc vital de s'adapter. Ce nouvel outil nécessiterait un renforcement des capacités à tous les niveaux, en particulier pour les acteurs impliqués dans la gestion du</w:t>
      </w:r>
      <w:r>
        <w:rPr>
          <w:rFonts w:ascii="Arial" w:hAnsi="Arial" w:cs="Arial"/>
          <w:bCs/>
          <w:szCs w:val="22"/>
          <w:lang w:val="fr-FR"/>
        </w:rPr>
        <w:t xml:space="preserve"> patrimoine culturel immatériel</w:t>
      </w:r>
      <w:r w:rsidRPr="00CA3B5E">
        <w:rPr>
          <w:rFonts w:ascii="Arial" w:hAnsi="Arial" w:cs="Arial"/>
          <w:bCs/>
          <w:szCs w:val="22"/>
          <w:lang w:val="fr-FR"/>
        </w:rPr>
        <w:t xml:space="preserve"> afin qu'ils puissent s'impliquer davantage et disposer de capacités accrues pour mieux sauvegarder le patrimoine culturel immatériel. Il a été </w:t>
      </w:r>
      <w:r w:rsidR="002564BB">
        <w:rPr>
          <w:rFonts w:ascii="Arial" w:hAnsi="Arial" w:cs="Arial"/>
          <w:bCs/>
          <w:szCs w:val="22"/>
          <w:lang w:val="fr-FR"/>
        </w:rPr>
        <w:t>relev</w:t>
      </w:r>
      <w:r w:rsidR="002564BB" w:rsidRPr="00CA3B5E">
        <w:rPr>
          <w:rFonts w:ascii="Arial" w:hAnsi="Arial" w:cs="Arial"/>
          <w:bCs/>
          <w:szCs w:val="22"/>
          <w:lang w:val="fr-FR"/>
        </w:rPr>
        <w:t xml:space="preserve">é </w:t>
      </w:r>
      <w:r w:rsidRPr="00CA3B5E">
        <w:rPr>
          <w:rFonts w:ascii="Arial" w:hAnsi="Arial" w:cs="Arial"/>
          <w:bCs/>
          <w:szCs w:val="22"/>
          <w:lang w:val="fr-FR"/>
        </w:rPr>
        <w:t xml:space="preserve">que les notes explicatives pour chacun des indicateurs aideraient à comprendre le texte, mais que l'Assemblée devrait néanmoins mettre en place un programme de renforcement des capacités visant principalement à comprendre ce nouveau cadre </w:t>
      </w:r>
      <w:r>
        <w:rPr>
          <w:rFonts w:ascii="Arial" w:hAnsi="Arial" w:cs="Arial"/>
          <w:bCs/>
          <w:szCs w:val="22"/>
          <w:lang w:val="fr-FR"/>
        </w:rPr>
        <w:t xml:space="preserve">global </w:t>
      </w:r>
      <w:r w:rsidRPr="00CA3B5E">
        <w:rPr>
          <w:rFonts w:ascii="Arial" w:hAnsi="Arial" w:cs="Arial"/>
          <w:bCs/>
          <w:szCs w:val="22"/>
          <w:lang w:val="fr-FR"/>
        </w:rPr>
        <w:t>de résultats</w:t>
      </w:r>
      <w:r>
        <w:rPr>
          <w:rFonts w:ascii="Arial" w:hAnsi="Arial" w:cs="Arial"/>
          <w:bCs/>
          <w:szCs w:val="22"/>
          <w:lang w:val="fr-FR"/>
        </w:rPr>
        <w:t xml:space="preserve">. La délégation </w:t>
      </w:r>
      <w:r w:rsidR="00374400">
        <w:rPr>
          <w:rFonts w:ascii="Arial" w:hAnsi="Arial" w:cs="Arial"/>
          <w:bCs/>
          <w:szCs w:val="22"/>
          <w:lang w:val="fr-FR"/>
        </w:rPr>
        <w:t>soutient</w:t>
      </w:r>
      <w:r w:rsidR="00374400" w:rsidRPr="00CA3B5E">
        <w:rPr>
          <w:rFonts w:ascii="Arial" w:hAnsi="Arial" w:cs="Arial"/>
          <w:bCs/>
          <w:szCs w:val="22"/>
          <w:lang w:val="fr-FR"/>
        </w:rPr>
        <w:t xml:space="preserve"> </w:t>
      </w:r>
      <w:r w:rsidRPr="00CA3B5E">
        <w:rPr>
          <w:rFonts w:ascii="Arial" w:hAnsi="Arial" w:cs="Arial"/>
          <w:bCs/>
          <w:szCs w:val="22"/>
          <w:lang w:val="fr-FR"/>
        </w:rPr>
        <w:t xml:space="preserve">le projet de cadre </w:t>
      </w:r>
      <w:r>
        <w:rPr>
          <w:rFonts w:ascii="Arial" w:hAnsi="Arial" w:cs="Arial"/>
          <w:bCs/>
          <w:szCs w:val="22"/>
          <w:lang w:val="fr-FR"/>
        </w:rPr>
        <w:t xml:space="preserve">global </w:t>
      </w:r>
      <w:r w:rsidRPr="00CA3B5E">
        <w:rPr>
          <w:rFonts w:ascii="Arial" w:hAnsi="Arial" w:cs="Arial"/>
          <w:bCs/>
          <w:szCs w:val="22"/>
          <w:lang w:val="fr-FR"/>
        </w:rPr>
        <w:t>de résultats</w:t>
      </w:r>
      <w:r w:rsidR="00374400">
        <w:rPr>
          <w:rFonts w:ascii="Arial" w:hAnsi="Arial" w:cs="Arial"/>
          <w:bCs/>
          <w:szCs w:val="22"/>
          <w:lang w:val="fr-FR"/>
        </w:rPr>
        <w:t xml:space="preserve"> et prie</w:t>
      </w:r>
      <w:r w:rsidR="00D0319B">
        <w:rPr>
          <w:rFonts w:ascii="Arial" w:hAnsi="Arial" w:cs="Arial"/>
          <w:bCs/>
          <w:szCs w:val="22"/>
          <w:lang w:val="fr-FR"/>
        </w:rPr>
        <w:t xml:space="preserve"> instamment l'Assemblée de</w:t>
      </w:r>
      <w:r w:rsidRPr="00CA3B5E">
        <w:rPr>
          <w:rFonts w:ascii="Arial" w:hAnsi="Arial" w:cs="Arial"/>
          <w:bCs/>
          <w:szCs w:val="22"/>
          <w:lang w:val="fr-FR"/>
        </w:rPr>
        <w:t xml:space="preserve"> l'adopter.</w:t>
      </w:r>
    </w:p>
    <w:p w14:paraId="3554BCB6" w14:textId="70B48C0F" w:rsidR="00B338C3" w:rsidRDefault="00B338C3" w:rsidP="00150AA5">
      <w:pPr>
        <w:widowControl w:val="0"/>
        <w:numPr>
          <w:ilvl w:val="0"/>
          <w:numId w:val="14"/>
        </w:numPr>
        <w:suppressAutoHyphens/>
        <w:autoSpaceDE w:val="0"/>
        <w:spacing w:before="120"/>
        <w:ind w:left="709" w:hanging="709"/>
        <w:jc w:val="both"/>
        <w:rPr>
          <w:rFonts w:ascii="Arial" w:hAnsi="Arial" w:cs="Arial"/>
          <w:bCs/>
          <w:szCs w:val="22"/>
          <w:lang w:val="fr-FR"/>
        </w:rPr>
      </w:pPr>
      <w:r w:rsidRPr="00B338C3">
        <w:rPr>
          <w:rFonts w:ascii="Arial" w:hAnsi="Arial" w:cs="Arial"/>
          <w:bCs/>
          <w:szCs w:val="22"/>
          <w:lang w:val="fr-FR"/>
        </w:rPr>
        <w:t xml:space="preserve">La délégation du </w:t>
      </w:r>
      <w:r w:rsidRPr="00B338C3">
        <w:rPr>
          <w:rFonts w:ascii="Arial" w:hAnsi="Arial" w:cs="Arial"/>
          <w:b/>
          <w:bCs/>
          <w:szCs w:val="22"/>
          <w:lang w:val="fr-FR"/>
        </w:rPr>
        <w:t>Mexique</w:t>
      </w:r>
      <w:r w:rsidRPr="00B338C3">
        <w:rPr>
          <w:rFonts w:ascii="Arial" w:hAnsi="Arial" w:cs="Arial"/>
          <w:bCs/>
          <w:szCs w:val="22"/>
          <w:lang w:val="fr-FR"/>
        </w:rPr>
        <w:t xml:space="preserve"> a félicité la Présidente pour son travail et a remercié le Secrétariat pour la présentation du cadre </w:t>
      </w:r>
      <w:r>
        <w:rPr>
          <w:rFonts w:ascii="Arial" w:hAnsi="Arial" w:cs="Arial"/>
          <w:bCs/>
          <w:szCs w:val="22"/>
          <w:lang w:val="fr-FR"/>
        </w:rPr>
        <w:t xml:space="preserve">global </w:t>
      </w:r>
      <w:r w:rsidRPr="00B338C3">
        <w:rPr>
          <w:rFonts w:ascii="Arial" w:hAnsi="Arial" w:cs="Arial"/>
          <w:bCs/>
          <w:szCs w:val="22"/>
          <w:lang w:val="fr-FR"/>
        </w:rPr>
        <w:t>de résultats</w:t>
      </w:r>
      <w:r>
        <w:rPr>
          <w:rFonts w:ascii="Arial" w:hAnsi="Arial" w:cs="Arial"/>
          <w:bCs/>
          <w:szCs w:val="22"/>
          <w:lang w:val="fr-FR"/>
        </w:rPr>
        <w:t xml:space="preserve"> qui </w:t>
      </w:r>
      <w:r w:rsidR="00374400">
        <w:rPr>
          <w:rFonts w:ascii="Arial" w:hAnsi="Arial" w:cs="Arial"/>
          <w:bCs/>
          <w:szCs w:val="22"/>
          <w:lang w:val="fr-FR"/>
        </w:rPr>
        <w:t xml:space="preserve">constitue </w:t>
      </w:r>
      <w:r w:rsidRPr="00B338C3">
        <w:rPr>
          <w:rFonts w:ascii="Arial" w:hAnsi="Arial" w:cs="Arial"/>
          <w:bCs/>
          <w:szCs w:val="22"/>
          <w:lang w:val="fr-FR"/>
        </w:rPr>
        <w:t xml:space="preserve">un </w:t>
      </w:r>
      <w:r w:rsidR="00150AA5">
        <w:rPr>
          <w:rFonts w:ascii="Arial" w:hAnsi="Arial" w:cs="Arial"/>
          <w:bCs/>
          <w:szCs w:val="22"/>
          <w:lang w:val="fr-FR"/>
        </w:rPr>
        <w:t>formidable moyen</w:t>
      </w:r>
      <w:r>
        <w:rPr>
          <w:rFonts w:ascii="Arial" w:hAnsi="Arial" w:cs="Arial"/>
          <w:bCs/>
          <w:szCs w:val="22"/>
          <w:lang w:val="fr-FR"/>
        </w:rPr>
        <w:t xml:space="preserve"> pour permettre le suivi du</w:t>
      </w:r>
      <w:r w:rsidRPr="00B338C3">
        <w:rPr>
          <w:rFonts w:ascii="Arial" w:hAnsi="Arial" w:cs="Arial"/>
          <w:bCs/>
          <w:szCs w:val="22"/>
          <w:lang w:val="fr-FR"/>
        </w:rPr>
        <w:t xml:space="preserve"> patrimoine cultu</w:t>
      </w:r>
      <w:r>
        <w:rPr>
          <w:rFonts w:ascii="Arial" w:hAnsi="Arial" w:cs="Arial"/>
          <w:bCs/>
          <w:szCs w:val="22"/>
          <w:lang w:val="fr-FR"/>
        </w:rPr>
        <w:t xml:space="preserve">rel immatériel. Le Mexique </w:t>
      </w:r>
      <w:r w:rsidR="00874989">
        <w:rPr>
          <w:rFonts w:ascii="Arial" w:hAnsi="Arial" w:cs="Arial"/>
          <w:bCs/>
          <w:szCs w:val="22"/>
          <w:lang w:val="fr-FR"/>
        </w:rPr>
        <w:t>s'est</w:t>
      </w:r>
      <w:r w:rsidR="00874989" w:rsidRPr="00B338C3">
        <w:rPr>
          <w:rFonts w:ascii="Arial" w:hAnsi="Arial" w:cs="Arial"/>
          <w:bCs/>
          <w:szCs w:val="22"/>
          <w:lang w:val="fr-FR"/>
        </w:rPr>
        <w:t xml:space="preserve"> </w:t>
      </w:r>
      <w:r w:rsidRPr="00B338C3">
        <w:rPr>
          <w:rFonts w:ascii="Arial" w:hAnsi="Arial" w:cs="Arial"/>
          <w:bCs/>
          <w:szCs w:val="22"/>
          <w:lang w:val="fr-FR"/>
        </w:rPr>
        <w:t>également ef</w:t>
      </w:r>
      <w:r>
        <w:rPr>
          <w:rFonts w:ascii="Arial" w:hAnsi="Arial" w:cs="Arial"/>
          <w:bCs/>
          <w:szCs w:val="22"/>
          <w:lang w:val="fr-FR"/>
        </w:rPr>
        <w:t xml:space="preserve">forcé d'améliorer la mise en œuvre </w:t>
      </w:r>
      <w:r w:rsidRPr="00B338C3">
        <w:rPr>
          <w:rFonts w:ascii="Arial" w:hAnsi="Arial" w:cs="Arial"/>
          <w:bCs/>
          <w:szCs w:val="22"/>
          <w:lang w:val="fr-FR"/>
        </w:rPr>
        <w:t>de la Convention. Il a</w:t>
      </w:r>
      <w:r>
        <w:rPr>
          <w:rFonts w:ascii="Arial" w:hAnsi="Arial" w:cs="Arial"/>
          <w:bCs/>
          <w:szCs w:val="22"/>
          <w:lang w:val="fr-FR"/>
        </w:rPr>
        <w:t xml:space="preserve"> adopté</w:t>
      </w:r>
      <w:r w:rsidRPr="00B338C3">
        <w:rPr>
          <w:rFonts w:ascii="Arial" w:hAnsi="Arial" w:cs="Arial"/>
          <w:bCs/>
          <w:szCs w:val="22"/>
          <w:lang w:val="fr-FR"/>
        </w:rPr>
        <w:t xml:space="preserve"> une loi sur les questions culturelles et une loi définissant les droits culturels des citoyens. Il </w:t>
      </w:r>
      <w:r w:rsidR="00874989">
        <w:rPr>
          <w:rFonts w:ascii="Arial" w:hAnsi="Arial" w:cs="Arial"/>
          <w:bCs/>
          <w:szCs w:val="22"/>
          <w:lang w:val="fr-FR"/>
        </w:rPr>
        <w:t>est</w:t>
      </w:r>
      <w:r w:rsidR="00874989" w:rsidRPr="00B338C3">
        <w:rPr>
          <w:rFonts w:ascii="Arial" w:hAnsi="Arial" w:cs="Arial"/>
          <w:bCs/>
          <w:szCs w:val="22"/>
          <w:lang w:val="fr-FR"/>
        </w:rPr>
        <w:t xml:space="preserve"> </w:t>
      </w:r>
      <w:r w:rsidRPr="00B338C3">
        <w:rPr>
          <w:rFonts w:ascii="Arial" w:hAnsi="Arial" w:cs="Arial"/>
          <w:bCs/>
          <w:szCs w:val="22"/>
          <w:lang w:val="fr-FR"/>
        </w:rPr>
        <w:t>également en train d'élaborer une loi sur les droits collectifs des communautés. En effet, le Mexique a créé une commission nationale du patrimoine culturel immatériel afin de mieux définir les critères et pr</w:t>
      </w:r>
      <w:r>
        <w:rPr>
          <w:rFonts w:ascii="Arial" w:hAnsi="Arial" w:cs="Arial"/>
          <w:bCs/>
          <w:szCs w:val="22"/>
          <w:lang w:val="fr-FR"/>
        </w:rPr>
        <w:t xml:space="preserve">incipes nécessaires à la mise en œuvre pleine et entière </w:t>
      </w:r>
      <w:r w:rsidRPr="00B338C3">
        <w:rPr>
          <w:rFonts w:ascii="Arial" w:hAnsi="Arial" w:cs="Arial"/>
          <w:bCs/>
          <w:szCs w:val="22"/>
          <w:lang w:val="fr-FR"/>
        </w:rPr>
        <w:t xml:space="preserve">de la Convention. Il mettait également en place une série de stratégies visant à améliorer les connaissances et les compétences nécessaires pour mieux gérer le patrimoine </w:t>
      </w:r>
      <w:r>
        <w:rPr>
          <w:rFonts w:ascii="Arial" w:hAnsi="Arial" w:cs="Arial"/>
          <w:bCs/>
          <w:szCs w:val="22"/>
          <w:lang w:val="fr-FR"/>
        </w:rPr>
        <w:t>culturel immatériel par l’</w:t>
      </w:r>
      <w:r w:rsidRPr="00B338C3">
        <w:rPr>
          <w:rFonts w:ascii="Arial" w:hAnsi="Arial" w:cs="Arial"/>
          <w:bCs/>
          <w:szCs w:val="22"/>
          <w:lang w:val="fr-FR"/>
        </w:rPr>
        <w:t>intermédiaire de son système</w:t>
      </w:r>
      <w:r>
        <w:rPr>
          <w:rFonts w:ascii="Arial" w:hAnsi="Arial" w:cs="Arial"/>
          <w:bCs/>
          <w:szCs w:val="22"/>
          <w:lang w:val="fr-FR"/>
        </w:rPr>
        <w:t xml:space="preserve"> déjà établi</w:t>
      </w:r>
      <w:r w:rsidRPr="00B338C3">
        <w:rPr>
          <w:rFonts w:ascii="Arial" w:hAnsi="Arial" w:cs="Arial"/>
          <w:bCs/>
          <w:szCs w:val="22"/>
          <w:lang w:val="fr-FR"/>
        </w:rPr>
        <w:t xml:space="preserve">, ainsi que par la mise en place de certaines politiques </w:t>
      </w:r>
      <w:r>
        <w:rPr>
          <w:rFonts w:ascii="Arial" w:hAnsi="Arial" w:cs="Arial"/>
          <w:bCs/>
          <w:szCs w:val="22"/>
          <w:lang w:val="fr-FR"/>
        </w:rPr>
        <w:t xml:space="preserve">afin de </w:t>
      </w:r>
      <w:r w:rsidRPr="00B338C3">
        <w:rPr>
          <w:rFonts w:ascii="Arial" w:hAnsi="Arial" w:cs="Arial"/>
          <w:bCs/>
          <w:szCs w:val="22"/>
          <w:lang w:val="fr-FR"/>
        </w:rPr>
        <w:t>continuer à progresser dans la mise en œuvr</w:t>
      </w:r>
      <w:r>
        <w:rPr>
          <w:rFonts w:ascii="Arial" w:hAnsi="Arial" w:cs="Arial"/>
          <w:bCs/>
          <w:szCs w:val="22"/>
          <w:lang w:val="fr-FR"/>
        </w:rPr>
        <w:t>e de la Convention. Le Mexique travaillait</w:t>
      </w:r>
      <w:r w:rsidRPr="00B338C3">
        <w:rPr>
          <w:rFonts w:ascii="Arial" w:hAnsi="Arial" w:cs="Arial"/>
          <w:bCs/>
          <w:szCs w:val="22"/>
          <w:lang w:val="fr-FR"/>
        </w:rPr>
        <w:t xml:space="preserve"> également avec différentes parties prenantes dans ce p</w:t>
      </w:r>
      <w:r>
        <w:rPr>
          <w:rFonts w:ascii="Arial" w:hAnsi="Arial" w:cs="Arial"/>
          <w:bCs/>
          <w:szCs w:val="22"/>
          <w:lang w:val="fr-FR"/>
        </w:rPr>
        <w:t>rocessus. La délégation soutenait</w:t>
      </w:r>
      <w:r w:rsidRPr="00B338C3">
        <w:rPr>
          <w:rFonts w:ascii="Arial" w:hAnsi="Arial" w:cs="Arial"/>
          <w:bCs/>
          <w:szCs w:val="22"/>
          <w:lang w:val="fr-FR"/>
        </w:rPr>
        <w:t xml:space="preserve"> </w:t>
      </w:r>
      <w:r w:rsidR="00854C7A">
        <w:rPr>
          <w:rFonts w:ascii="Arial" w:hAnsi="Arial" w:cs="Arial"/>
          <w:bCs/>
          <w:szCs w:val="22"/>
          <w:lang w:val="fr-FR"/>
        </w:rPr>
        <w:t>sans réserve ce cadre</w:t>
      </w:r>
      <w:r>
        <w:rPr>
          <w:rFonts w:ascii="Arial" w:hAnsi="Arial" w:cs="Arial"/>
          <w:bCs/>
          <w:szCs w:val="22"/>
          <w:lang w:val="fr-FR"/>
        </w:rPr>
        <w:t xml:space="preserve"> car </w:t>
      </w:r>
      <w:r w:rsidR="00150AA5">
        <w:rPr>
          <w:rFonts w:ascii="Arial" w:hAnsi="Arial" w:cs="Arial"/>
          <w:bCs/>
          <w:szCs w:val="22"/>
          <w:lang w:val="fr-FR"/>
        </w:rPr>
        <w:t>il constitue</w:t>
      </w:r>
      <w:r w:rsidR="00150AA5" w:rsidRPr="00B338C3">
        <w:rPr>
          <w:rFonts w:ascii="Arial" w:hAnsi="Arial" w:cs="Arial"/>
          <w:bCs/>
          <w:szCs w:val="22"/>
          <w:lang w:val="fr-FR"/>
        </w:rPr>
        <w:t xml:space="preserve"> </w:t>
      </w:r>
      <w:r w:rsidRPr="00B338C3">
        <w:rPr>
          <w:rFonts w:ascii="Arial" w:hAnsi="Arial" w:cs="Arial"/>
          <w:bCs/>
          <w:szCs w:val="22"/>
          <w:lang w:val="fr-FR"/>
        </w:rPr>
        <w:t>un excellent outil pour poursuivre la mise en œuvre de la Convention.</w:t>
      </w:r>
    </w:p>
    <w:p w14:paraId="64DC9329" w14:textId="29275121" w:rsidR="00854C7A" w:rsidRDefault="00854C7A" w:rsidP="004169EB">
      <w:pPr>
        <w:widowControl w:val="0"/>
        <w:numPr>
          <w:ilvl w:val="0"/>
          <w:numId w:val="14"/>
        </w:numPr>
        <w:suppressAutoHyphens/>
        <w:autoSpaceDE w:val="0"/>
        <w:spacing w:before="120"/>
        <w:ind w:left="709" w:hanging="709"/>
        <w:jc w:val="both"/>
        <w:rPr>
          <w:rFonts w:ascii="Arial" w:hAnsi="Arial" w:cs="Arial"/>
          <w:bCs/>
          <w:szCs w:val="22"/>
          <w:lang w:val="fr-FR"/>
        </w:rPr>
      </w:pPr>
      <w:r w:rsidRPr="00854C7A">
        <w:rPr>
          <w:rFonts w:ascii="Arial" w:hAnsi="Arial" w:cs="Arial"/>
          <w:bCs/>
          <w:szCs w:val="22"/>
          <w:lang w:val="fr-FR"/>
        </w:rPr>
        <w:t xml:space="preserve">La délégation </w:t>
      </w:r>
      <w:r>
        <w:rPr>
          <w:rFonts w:ascii="Arial" w:hAnsi="Arial" w:cs="Arial"/>
          <w:bCs/>
          <w:szCs w:val="22"/>
          <w:lang w:val="fr-FR"/>
        </w:rPr>
        <w:t xml:space="preserve">de la </w:t>
      </w:r>
      <w:r w:rsidRPr="00854C7A">
        <w:rPr>
          <w:rFonts w:ascii="Arial" w:hAnsi="Arial" w:cs="Arial"/>
          <w:b/>
          <w:bCs/>
          <w:szCs w:val="22"/>
          <w:lang w:val="fr-FR"/>
        </w:rPr>
        <w:t>Turquie</w:t>
      </w:r>
      <w:r>
        <w:rPr>
          <w:rFonts w:ascii="Arial" w:hAnsi="Arial" w:cs="Arial"/>
          <w:bCs/>
          <w:szCs w:val="22"/>
          <w:lang w:val="fr-FR"/>
        </w:rPr>
        <w:t xml:space="preserve"> </w:t>
      </w:r>
      <w:r w:rsidRPr="00854C7A">
        <w:rPr>
          <w:rFonts w:ascii="Arial" w:hAnsi="Arial" w:cs="Arial"/>
          <w:bCs/>
          <w:szCs w:val="22"/>
          <w:lang w:val="fr-FR"/>
        </w:rPr>
        <w:t xml:space="preserve">a remercié le groupe de travail à composition non limitée d'avoir élaboré le cadre </w:t>
      </w:r>
      <w:r>
        <w:rPr>
          <w:rFonts w:ascii="Arial" w:hAnsi="Arial" w:cs="Arial"/>
          <w:bCs/>
          <w:szCs w:val="22"/>
          <w:lang w:val="fr-FR"/>
        </w:rPr>
        <w:t xml:space="preserve">global </w:t>
      </w:r>
      <w:r w:rsidRPr="00854C7A">
        <w:rPr>
          <w:rFonts w:ascii="Arial" w:hAnsi="Arial" w:cs="Arial"/>
          <w:bCs/>
          <w:szCs w:val="22"/>
          <w:lang w:val="fr-FR"/>
        </w:rPr>
        <w:t xml:space="preserve">de résultats </w:t>
      </w:r>
      <w:r>
        <w:rPr>
          <w:rFonts w:ascii="Arial" w:hAnsi="Arial" w:cs="Arial"/>
          <w:bCs/>
          <w:szCs w:val="22"/>
          <w:lang w:val="fr-FR"/>
        </w:rPr>
        <w:t>et la Chine du soutien</w:t>
      </w:r>
      <w:r w:rsidRPr="00854C7A">
        <w:rPr>
          <w:rFonts w:ascii="Arial" w:hAnsi="Arial" w:cs="Arial"/>
          <w:bCs/>
          <w:szCs w:val="22"/>
          <w:lang w:val="fr-FR"/>
        </w:rPr>
        <w:t xml:space="preserve"> qu'elle avait apporté à cette fin. Après son adoption </w:t>
      </w:r>
      <w:r>
        <w:rPr>
          <w:rFonts w:ascii="Arial" w:hAnsi="Arial" w:cs="Arial"/>
          <w:bCs/>
          <w:szCs w:val="22"/>
          <w:lang w:val="fr-FR"/>
        </w:rPr>
        <w:t>éventuelle, et s'il était</w:t>
      </w:r>
      <w:r w:rsidRPr="00854C7A">
        <w:rPr>
          <w:rFonts w:ascii="Arial" w:hAnsi="Arial" w:cs="Arial"/>
          <w:bCs/>
          <w:szCs w:val="22"/>
          <w:lang w:val="fr-FR"/>
        </w:rPr>
        <w:t xml:space="preserve"> </w:t>
      </w:r>
      <w:r>
        <w:rPr>
          <w:rFonts w:ascii="Arial" w:hAnsi="Arial" w:cs="Arial"/>
          <w:bCs/>
          <w:szCs w:val="22"/>
          <w:lang w:val="fr-FR"/>
        </w:rPr>
        <w:t xml:space="preserve">mis en œuvre </w:t>
      </w:r>
      <w:r w:rsidRPr="00854C7A">
        <w:rPr>
          <w:rFonts w:ascii="Arial" w:hAnsi="Arial" w:cs="Arial"/>
          <w:bCs/>
          <w:szCs w:val="22"/>
          <w:lang w:val="fr-FR"/>
        </w:rPr>
        <w:t>avec succès, ce cadre servir</w:t>
      </w:r>
      <w:r>
        <w:rPr>
          <w:rFonts w:ascii="Arial" w:hAnsi="Arial" w:cs="Arial"/>
          <w:bCs/>
          <w:szCs w:val="22"/>
          <w:lang w:val="fr-FR"/>
        </w:rPr>
        <w:t xml:space="preserve">ait de référence pour d'autres </w:t>
      </w:r>
      <w:r w:rsidR="0013091A">
        <w:rPr>
          <w:rFonts w:ascii="Arial" w:hAnsi="Arial" w:cs="Arial"/>
          <w:bCs/>
          <w:szCs w:val="22"/>
          <w:lang w:val="fr-FR"/>
        </w:rPr>
        <w:t>c</w:t>
      </w:r>
      <w:r w:rsidR="00A90D9F">
        <w:rPr>
          <w:rFonts w:ascii="Arial" w:hAnsi="Arial" w:cs="Arial"/>
          <w:bCs/>
          <w:szCs w:val="22"/>
          <w:lang w:val="fr-FR"/>
        </w:rPr>
        <w:t>onventions</w:t>
      </w:r>
      <w:r w:rsidRPr="00854C7A">
        <w:rPr>
          <w:rFonts w:ascii="Arial" w:hAnsi="Arial" w:cs="Arial"/>
          <w:bCs/>
          <w:szCs w:val="22"/>
          <w:lang w:val="fr-FR"/>
        </w:rPr>
        <w:t xml:space="preserve">. Étant donné que l'application du cadre </w:t>
      </w:r>
      <w:r>
        <w:rPr>
          <w:rFonts w:ascii="Arial" w:hAnsi="Arial" w:cs="Arial"/>
          <w:bCs/>
          <w:szCs w:val="22"/>
          <w:lang w:val="fr-FR"/>
        </w:rPr>
        <w:t xml:space="preserve">global </w:t>
      </w:r>
      <w:r w:rsidRPr="00854C7A">
        <w:rPr>
          <w:rFonts w:ascii="Arial" w:hAnsi="Arial" w:cs="Arial"/>
          <w:bCs/>
          <w:szCs w:val="22"/>
          <w:lang w:val="fr-FR"/>
        </w:rPr>
        <w:t>de résultats constituerait une nouvelle approche, les États pa</w:t>
      </w:r>
      <w:r w:rsidR="00D0319B">
        <w:rPr>
          <w:rFonts w:ascii="Arial" w:hAnsi="Arial" w:cs="Arial"/>
          <w:bCs/>
          <w:szCs w:val="22"/>
          <w:lang w:val="fr-FR"/>
        </w:rPr>
        <w:t>rties auraient besoin de</w:t>
      </w:r>
      <w:r>
        <w:rPr>
          <w:rFonts w:ascii="Arial" w:hAnsi="Arial" w:cs="Arial"/>
          <w:bCs/>
          <w:szCs w:val="22"/>
          <w:lang w:val="fr-FR"/>
        </w:rPr>
        <w:t xml:space="preserve"> soutien</w:t>
      </w:r>
      <w:r w:rsidRPr="00854C7A">
        <w:rPr>
          <w:rFonts w:ascii="Arial" w:hAnsi="Arial" w:cs="Arial"/>
          <w:bCs/>
          <w:szCs w:val="22"/>
          <w:lang w:val="fr-FR"/>
        </w:rPr>
        <w:t xml:space="preserve"> et de cons</w:t>
      </w:r>
      <w:r>
        <w:rPr>
          <w:rFonts w:ascii="Arial" w:hAnsi="Arial" w:cs="Arial"/>
          <w:bCs/>
          <w:szCs w:val="22"/>
          <w:lang w:val="fr-FR"/>
        </w:rPr>
        <w:t>eils pour le mettre en œuvre</w:t>
      </w:r>
      <w:r w:rsidRPr="00854C7A">
        <w:rPr>
          <w:rFonts w:ascii="Arial" w:hAnsi="Arial" w:cs="Arial"/>
          <w:bCs/>
          <w:szCs w:val="22"/>
          <w:lang w:val="fr-FR"/>
        </w:rPr>
        <w:t xml:space="preserve">, en particulier </w:t>
      </w:r>
      <w:r>
        <w:rPr>
          <w:rFonts w:ascii="Arial" w:hAnsi="Arial" w:cs="Arial"/>
          <w:bCs/>
          <w:szCs w:val="22"/>
          <w:lang w:val="fr-FR"/>
        </w:rPr>
        <w:t xml:space="preserve">pour la </w:t>
      </w:r>
      <w:r w:rsidRPr="00854C7A">
        <w:rPr>
          <w:rFonts w:ascii="Arial" w:hAnsi="Arial" w:cs="Arial"/>
          <w:bCs/>
          <w:szCs w:val="22"/>
          <w:lang w:val="fr-FR"/>
        </w:rPr>
        <w:t>définition</w:t>
      </w:r>
      <w:r>
        <w:rPr>
          <w:rFonts w:ascii="Arial" w:hAnsi="Arial" w:cs="Arial"/>
          <w:bCs/>
          <w:szCs w:val="22"/>
          <w:lang w:val="fr-FR"/>
        </w:rPr>
        <w:t xml:space="preserve"> de</w:t>
      </w:r>
      <w:r w:rsidR="00D0319B">
        <w:rPr>
          <w:rFonts w:ascii="Arial" w:hAnsi="Arial" w:cs="Arial"/>
          <w:bCs/>
          <w:szCs w:val="22"/>
          <w:lang w:val="fr-FR"/>
        </w:rPr>
        <w:t>s</w:t>
      </w:r>
      <w:r>
        <w:rPr>
          <w:rFonts w:ascii="Arial" w:hAnsi="Arial" w:cs="Arial"/>
          <w:bCs/>
          <w:szCs w:val="22"/>
          <w:lang w:val="fr-FR"/>
        </w:rPr>
        <w:t xml:space="preserve"> cibles</w:t>
      </w:r>
      <w:r w:rsidRPr="00854C7A">
        <w:rPr>
          <w:rFonts w:ascii="Arial" w:hAnsi="Arial" w:cs="Arial"/>
          <w:bCs/>
          <w:szCs w:val="22"/>
          <w:lang w:val="fr-FR"/>
        </w:rPr>
        <w:t xml:space="preserve"> et de</w:t>
      </w:r>
      <w:r w:rsidR="00D0319B">
        <w:rPr>
          <w:rFonts w:ascii="Arial" w:hAnsi="Arial" w:cs="Arial"/>
          <w:bCs/>
          <w:szCs w:val="22"/>
          <w:lang w:val="fr-FR"/>
        </w:rPr>
        <w:t>s</w:t>
      </w:r>
      <w:r w:rsidRPr="00854C7A">
        <w:rPr>
          <w:rFonts w:ascii="Arial" w:hAnsi="Arial" w:cs="Arial"/>
          <w:bCs/>
          <w:szCs w:val="22"/>
          <w:lang w:val="fr-FR"/>
        </w:rPr>
        <w:t xml:space="preserve"> </w:t>
      </w:r>
      <w:r>
        <w:rPr>
          <w:rFonts w:ascii="Arial" w:hAnsi="Arial" w:cs="Arial"/>
          <w:bCs/>
          <w:szCs w:val="22"/>
          <w:lang w:val="fr-FR"/>
        </w:rPr>
        <w:t xml:space="preserve">bases de départ </w:t>
      </w:r>
      <w:r w:rsidRPr="00854C7A">
        <w:rPr>
          <w:rFonts w:ascii="Arial" w:hAnsi="Arial" w:cs="Arial"/>
          <w:bCs/>
          <w:szCs w:val="22"/>
          <w:lang w:val="fr-FR"/>
        </w:rPr>
        <w:t xml:space="preserve">au niveau national. La délégation a fait observer qu'étant donné </w:t>
      </w:r>
      <w:r>
        <w:rPr>
          <w:rFonts w:ascii="Arial" w:hAnsi="Arial" w:cs="Arial"/>
          <w:bCs/>
          <w:szCs w:val="22"/>
          <w:lang w:val="fr-FR"/>
        </w:rPr>
        <w:t>le faible niveau de soumission</w:t>
      </w:r>
      <w:r w:rsidRPr="00854C7A">
        <w:rPr>
          <w:rFonts w:ascii="Arial" w:hAnsi="Arial" w:cs="Arial"/>
          <w:bCs/>
          <w:szCs w:val="22"/>
          <w:lang w:val="fr-FR"/>
        </w:rPr>
        <w:t xml:space="preserve"> des rapports dans le format actuel, </w:t>
      </w:r>
      <w:r>
        <w:rPr>
          <w:rFonts w:ascii="Arial" w:hAnsi="Arial" w:cs="Arial"/>
          <w:bCs/>
          <w:szCs w:val="22"/>
          <w:lang w:val="fr-FR"/>
        </w:rPr>
        <w:t xml:space="preserve">les </w:t>
      </w:r>
      <w:r w:rsidRPr="00854C7A">
        <w:rPr>
          <w:rFonts w:ascii="Arial" w:hAnsi="Arial" w:cs="Arial"/>
          <w:bCs/>
          <w:szCs w:val="22"/>
          <w:lang w:val="fr-FR"/>
        </w:rPr>
        <w:t xml:space="preserve">États parties </w:t>
      </w:r>
      <w:r>
        <w:rPr>
          <w:rFonts w:ascii="Arial" w:hAnsi="Arial" w:cs="Arial"/>
          <w:bCs/>
          <w:szCs w:val="22"/>
          <w:lang w:val="fr-FR"/>
        </w:rPr>
        <w:t xml:space="preserve">éprouveraient </w:t>
      </w:r>
      <w:r w:rsidRPr="00854C7A">
        <w:rPr>
          <w:rFonts w:ascii="Arial" w:hAnsi="Arial" w:cs="Arial"/>
          <w:bCs/>
          <w:szCs w:val="22"/>
          <w:lang w:val="fr-FR"/>
        </w:rPr>
        <w:t>peut-être</w:t>
      </w:r>
      <w:r>
        <w:rPr>
          <w:rFonts w:ascii="Arial" w:hAnsi="Arial" w:cs="Arial"/>
          <w:bCs/>
          <w:szCs w:val="22"/>
          <w:lang w:val="fr-FR"/>
        </w:rPr>
        <w:t xml:space="preserve"> encore plus de difficultés </w:t>
      </w:r>
      <w:r w:rsidR="00D0319B">
        <w:rPr>
          <w:rFonts w:ascii="Arial" w:hAnsi="Arial" w:cs="Arial"/>
          <w:bCs/>
          <w:szCs w:val="22"/>
          <w:lang w:val="fr-FR"/>
        </w:rPr>
        <w:t xml:space="preserve">pour </w:t>
      </w:r>
      <w:r>
        <w:rPr>
          <w:rFonts w:ascii="Arial" w:hAnsi="Arial" w:cs="Arial"/>
          <w:bCs/>
          <w:szCs w:val="22"/>
          <w:lang w:val="fr-FR"/>
        </w:rPr>
        <w:t xml:space="preserve">soumettre </w:t>
      </w:r>
      <w:r w:rsidRPr="00854C7A">
        <w:rPr>
          <w:rFonts w:ascii="Arial" w:hAnsi="Arial" w:cs="Arial"/>
          <w:bCs/>
          <w:szCs w:val="22"/>
          <w:lang w:val="fr-FR"/>
        </w:rPr>
        <w:t>leurs rapports sous un nouvea</w:t>
      </w:r>
      <w:r>
        <w:rPr>
          <w:rFonts w:ascii="Arial" w:hAnsi="Arial" w:cs="Arial"/>
          <w:bCs/>
          <w:szCs w:val="22"/>
          <w:lang w:val="fr-FR"/>
        </w:rPr>
        <w:t>u format. Néanmoins, elle espérait</w:t>
      </w:r>
      <w:r w:rsidRPr="00854C7A">
        <w:rPr>
          <w:rFonts w:ascii="Arial" w:hAnsi="Arial" w:cs="Arial"/>
          <w:bCs/>
          <w:szCs w:val="22"/>
          <w:lang w:val="fr-FR"/>
        </w:rPr>
        <w:t xml:space="preserve"> que le taux de soumission augmentera</w:t>
      </w:r>
      <w:r>
        <w:rPr>
          <w:rFonts w:ascii="Arial" w:hAnsi="Arial" w:cs="Arial"/>
          <w:bCs/>
          <w:szCs w:val="22"/>
          <w:lang w:val="fr-FR"/>
        </w:rPr>
        <w:t>it</w:t>
      </w:r>
      <w:r w:rsidRPr="00854C7A">
        <w:rPr>
          <w:rFonts w:ascii="Arial" w:hAnsi="Arial" w:cs="Arial"/>
          <w:bCs/>
          <w:szCs w:val="22"/>
          <w:lang w:val="fr-FR"/>
        </w:rPr>
        <w:t xml:space="preserve"> conformément aux attentes du Secrétariat</w:t>
      </w:r>
      <w:r w:rsidR="00CF6B1B">
        <w:rPr>
          <w:rFonts w:ascii="Arial" w:hAnsi="Arial" w:cs="Arial"/>
          <w:bCs/>
          <w:szCs w:val="22"/>
          <w:lang w:val="fr-FR"/>
        </w:rPr>
        <w:t>,</w:t>
      </w:r>
      <w:r w:rsidRPr="00854C7A">
        <w:rPr>
          <w:rFonts w:ascii="Arial" w:hAnsi="Arial" w:cs="Arial"/>
          <w:bCs/>
          <w:szCs w:val="22"/>
          <w:lang w:val="fr-FR"/>
        </w:rPr>
        <w:t xml:space="preserve"> et </w:t>
      </w:r>
      <w:r w:rsidR="00D0319B">
        <w:rPr>
          <w:rFonts w:ascii="Arial" w:hAnsi="Arial" w:cs="Arial"/>
          <w:bCs/>
          <w:szCs w:val="22"/>
          <w:lang w:val="fr-FR"/>
        </w:rPr>
        <w:t xml:space="preserve">par rapport </w:t>
      </w:r>
      <w:r w:rsidRPr="00854C7A">
        <w:rPr>
          <w:rFonts w:ascii="Arial" w:hAnsi="Arial" w:cs="Arial"/>
          <w:bCs/>
          <w:szCs w:val="22"/>
          <w:lang w:val="fr-FR"/>
        </w:rPr>
        <w:t xml:space="preserve">au processus </w:t>
      </w:r>
      <w:r w:rsidR="00932162">
        <w:rPr>
          <w:rFonts w:ascii="Arial" w:hAnsi="Arial" w:cs="Arial"/>
          <w:bCs/>
          <w:szCs w:val="22"/>
          <w:lang w:val="fr-FR"/>
        </w:rPr>
        <w:t xml:space="preserve">similaire </w:t>
      </w:r>
      <w:r w:rsidR="00CF6B1B">
        <w:rPr>
          <w:rFonts w:ascii="Arial" w:hAnsi="Arial" w:cs="Arial"/>
          <w:bCs/>
          <w:szCs w:val="22"/>
          <w:lang w:val="fr-FR"/>
        </w:rPr>
        <w:t xml:space="preserve">existant pour </w:t>
      </w:r>
      <w:r w:rsidRPr="00854C7A">
        <w:rPr>
          <w:rFonts w:ascii="Arial" w:hAnsi="Arial" w:cs="Arial"/>
          <w:bCs/>
          <w:szCs w:val="22"/>
          <w:lang w:val="fr-FR"/>
        </w:rPr>
        <w:t>la Convention du patrimoi</w:t>
      </w:r>
      <w:r>
        <w:rPr>
          <w:rFonts w:ascii="Arial" w:hAnsi="Arial" w:cs="Arial"/>
          <w:bCs/>
          <w:szCs w:val="22"/>
          <w:lang w:val="fr-FR"/>
        </w:rPr>
        <w:t xml:space="preserve">ne mondial. La délégation espérait </w:t>
      </w:r>
      <w:r w:rsidRPr="00854C7A">
        <w:rPr>
          <w:rFonts w:ascii="Arial" w:hAnsi="Arial" w:cs="Arial"/>
          <w:bCs/>
          <w:szCs w:val="22"/>
          <w:lang w:val="fr-FR"/>
        </w:rPr>
        <w:t>également</w:t>
      </w:r>
      <w:r>
        <w:rPr>
          <w:rFonts w:ascii="Arial" w:hAnsi="Arial" w:cs="Arial"/>
          <w:bCs/>
          <w:szCs w:val="22"/>
          <w:lang w:val="fr-FR"/>
        </w:rPr>
        <w:t xml:space="preserve"> que le Secrétariat disposerait</w:t>
      </w:r>
      <w:r w:rsidRPr="00854C7A">
        <w:rPr>
          <w:rFonts w:ascii="Arial" w:hAnsi="Arial" w:cs="Arial"/>
          <w:bCs/>
          <w:szCs w:val="22"/>
          <w:lang w:val="fr-FR"/>
        </w:rPr>
        <w:t xml:space="preserve"> des fonds nécessaires pour mener à bien ses activité</w:t>
      </w:r>
      <w:r>
        <w:rPr>
          <w:rFonts w:ascii="Arial" w:hAnsi="Arial" w:cs="Arial"/>
          <w:bCs/>
          <w:szCs w:val="22"/>
          <w:lang w:val="fr-FR"/>
        </w:rPr>
        <w:t xml:space="preserve">s de renforcement des capacités, </w:t>
      </w:r>
      <w:r w:rsidRPr="00854C7A">
        <w:rPr>
          <w:rFonts w:ascii="Arial" w:hAnsi="Arial" w:cs="Arial"/>
          <w:bCs/>
          <w:szCs w:val="22"/>
          <w:lang w:val="fr-FR"/>
        </w:rPr>
        <w:t xml:space="preserve">et elle </w:t>
      </w:r>
      <w:r w:rsidR="00932162">
        <w:rPr>
          <w:rFonts w:ascii="Arial" w:hAnsi="Arial" w:cs="Arial"/>
          <w:bCs/>
          <w:szCs w:val="22"/>
          <w:lang w:val="fr-FR"/>
        </w:rPr>
        <w:t>a encouragé</w:t>
      </w:r>
      <w:r w:rsidRPr="00854C7A">
        <w:rPr>
          <w:rFonts w:ascii="Arial" w:hAnsi="Arial" w:cs="Arial"/>
          <w:bCs/>
          <w:szCs w:val="22"/>
          <w:lang w:val="fr-FR"/>
        </w:rPr>
        <w:t xml:space="preserve"> la riche coopération et l'échange d'informations au niveau régional.</w:t>
      </w:r>
    </w:p>
    <w:p w14:paraId="5985EDD4" w14:textId="5EB29264" w:rsidR="001B77DB" w:rsidRPr="001B77DB" w:rsidRDefault="001B77DB" w:rsidP="001B77DB">
      <w:pPr>
        <w:widowControl w:val="0"/>
        <w:numPr>
          <w:ilvl w:val="0"/>
          <w:numId w:val="14"/>
        </w:numPr>
        <w:suppressAutoHyphens/>
        <w:autoSpaceDE w:val="0"/>
        <w:spacing w:before="120"/>
        <w:ind w:left="709" w:hanging="709"/>
        <w:jc w:val="both"/>
        <w:rPr>
          <w:rFonts w:ascii="Arial" w:hAnsi="Arial" w:cs="Arial"/>
          <w:bCs/>
          <w:szCs w:val="22"/>
          <w:lang w:val="fr-FR"/>
        </w:rPr>
      </w:pPr>
      <w:r w:rsidRPr="001B77DB">
        <w:rPr>
          <w:rFonts w:ascii="Arial" w:hAnsi="Arial" w:cs="Arial"/>
          <w:bCs/>
          <w:szCs w:val="22"/>
          <w:lang w:val="fr-FR"/>
        </w:rPr>
        <w:t xml:space="preserve">La délégation </w:t>
      </w:r>
      <w:r>
        <w:rPr>
          <w:rFonts w:ascii="Arial" w:hAnsi="Arial" w:cs="Arial"/>
          <w:bCs/>
          <w:szCs w:val="22"/>
          <w:lang w:val="fr-FR"/>
        </w:rPr>
        <w:t xml:space="preserve">de la </w:t>
      </w:r>
      <w:r w:rsidRPr="001B77DB">
        <w:rPr>
          <w:rFonts w:ascii="Arial" w:hAnsi="Arial" w:cs="Arial"/>
          <w:b/>
          <w:bCs/>
          <w:szCs w:val="22"/>
          <w:lang w:val="fr-FR"/>
        </w:rPr>
        <w:t>Thaïlande</w:t>
      </w:r>
      <w:r w:rsidRPr="001B77DB">
        <w:rPr>
          <w:rFonts w:ascii="Arial" w:hAnsi="Arial" w:cs="Arial"/>
          <w:bCs/>
          <w:szCs w:val="22"/>
          <w:lang w:val="fr-FR"/>
        </w:rPr>
        <w:t xml:space="preserve"> a félicité la Présidente pour son élection</w:t>
      </w:r>
      <w:r>
        <w:rPr>
          <w:rFonts w:ascii="Arial" w:hAnsi="Arial" w:cs="Arial"/>
          <w:bCs/>
          <w:szCs w:val="22"/>
          <w:lang w:val="fr-FR"/>
        </w:rPr>
        <w:t>,</w:t>
      </w:r>
      <w:r w:rsidRPr="001B77DB">
        <w:rPr>
          <w:rFonts w:ascii="Arial" w:hAnsi="Arial" w:cs="Arial"/>
          <w:bCs/>
          <w:szCs w:val="22"/>
          <w:lang w:val="fr-FR"/>
        </w:rPr>
        <w:t xml:space="preserve"> et le S</w:t>
      </w:r>
      <w:r>
        <w:rPr>
          <w:rFonts w:ascii="Arial" w:hAnsi="Arial" w:cs="Arial"/>
          <w:bCs/>
          <w:szCs w:val="22"/>
          <w:lang w:val="fr-FR"/>
        </w:rPr>
        <w:t>ecrétariat pour le bon déroulement</w:t>
      </w:r>
      <w:r w:rsidRPr="001B77DB">
        <w:rPr>
          <w:rFonts w:ascii="Arial" w:hAnsi="Arial" w:cs="Arial"/>
          <w:bCs/>
          <w:szCs w:val="22"/>
          <w:lang w:val="fr-FR"/>
        </w:rPr>
        <w:t xml:space="preserve"> de la session. Elle s'est félicitée du travail acharné de toutes les parties concernées </w:t>
      </w:r>
      <w:r>
        <w:rPr>
          <w:rFonts w:ascii="Arial" w:hAnsi="Arial" w:cs="Arial"/>
          <w:bCs/>
          <w:szCs w:val="22"/>
          <w:lang w:val="fr-FR"/>
        </w:rPr>
        <w:t xml:space="preserve">dans l'élaboration du cadre global </w:t>
      </w:r>
      <w:r w:rsidRPr="001B77DB">
        <w:rPr>
          <w:rFonts w:ascii="Arial" w:hAnsi="Arial" w:cs="Arial"/>
          <w:bCs/>
          <w:szCs w:val="22"/>
          <w:lang w:val="fr-FR"/>
        </w:rPr>
        <w:t xml:space="preserve">de résultats, qui non seulement aiderait les États parties à évaluer leurs progrès dans la mise en œuvre de la Convention, mais </w:t>
      </w:r>
      <w:r>
        <w:rPr>
          <w:rFonts w:ascii="Arial" w:hAnsi="Arial" w:cs="Arial"/>
          <w:bCs/>
          <w:szCs w:val="22"/>
          <w:lang w:val="fr-FR"/>
        </w:rPr>
        <w:t xml:space="preserve">permettrait </w:t>
      </w:r>
      <w:r w:rsidRPr="001B77DB">
        <w:rPr>
          <w:rFonts w:ascii="Arial" w:hAnsi="Arial" w:cs="Arial"/>
          <w:bCs/>
          <w:szCs w:val="22"/>
          <w:lang w:val="fr-FR"/>
        </w:rPr>
        <w:t>également</w:t>
      </w:r>
      <w:r>
        <w:rPr>
          <w:rFonts w:ascii="Arial" w:hAnsi="Arial" w:cs="Arial"/>
          <w:bCs/>
          <w:szCs w:val="22"/>
          <w:lang w:val="fr-FR"/>
        </w:rPr>
        <w:t xml:space="preserve"> de</w:t>
      </w:r>
      <w:r w:rsidRPr="001B77DB">
        <w:rPr>
          <w:rFonts w:ascii="Arial" w:hAnsi="Arial" w:cs="Arial"/>
          <w:bCs/>
          <w:szCs w:val="22"/>
          <w:lang w:val="fr-FR"/>
        </w:rPr>
        <w:t xml:space="preserve"> mobiliser efficacement des ressources aux niveaux national et international tout en servant de guide aux États parties pour planifier et </w:t>
      </w:r>
      <w:r>
        <w:rPr>
          <w:rFonts w:ascii="Arial" w:hAnsi="Arial" w:cs="Arial"/>
          <w:bCs/>
          <w:szCs w:val="22"/>
          <w:lang w:val="fr-FR"/>
        </w:rPr>
        <w:t xml:space="preserve">mettre en œuvre </w:t>
      </w:r>
      <w:r w:rsidRPr="001B77DB">
        <w:rPr>
          <w:rFonts w:ascii="Arial" w:hAnsi="Arial" w:cs="Arial"/>
          <w:bCs/>
          <w:szCs w:val="22"/>
          <w:lang w:val="fr-FR"/>
        </w:rPr>
        <w:t>efficacement la Convention dans tous ses aspects en v</w:t>
      </w:r>
      <w:r>
        <w:rPr>
          <w:rFonts w:ascii="Arial" w:hAnsi="Arial" w:cs="Arial"/>
          <w:bCs/>
          <w:szCs w:val="22"/>
          <w:lang w:val="fr-FR"/>
        </w:rPr>
        <w:t xml:space="preserve">ue de réaliser ses objectifs et les ODD. </w:t>
      </w:r>
      <w:r w:rsidRPr="001B77DB">
        <w:rPr>
          <w:rFonts w:ascii="Arial" w:hAnsi="Arial" w:cs="Arial"/>
          <w:bCs/>
          <w:szCs w:val="22"/>
          <w:lang w:val="fr-FR"/>
        </w:rPr>
        <w:t>La délégation soutenait sans réserve le cadre global de résultats.</w:t>
      </w:r>
    </w:p>
    <w:p w14:paraId="03A6EB1C" w14:textId="596E2025" w:rsidR="001B77DB" w:rsidRDefault="001B77DB" w:rsidP="00DF231D">
      <w:pPr>
        <w:widowControl w:val="0"/>
        <w:numPr>
          <w:ilvl w:val="0"/>
          <w:numId w:val="14"/>
        </w:numPr>
        <w:suppressAutoHyphens/>
        <w:autoSpaceDE w:val="0"/>
        <w:spacing w:before="120"/>
        <w:ind w:left="709" w:hanging="709"/>
        <w:jc w:val="both"/>
        <w:rPr>
          <w:rFonts w:ascii="Arial" w:hAnsi="Arial" w:cs="Arial"/>
          <w:bCs/>
          <w:szCs w:val="22"/>
          <w:lang w:val="fr-FR"/>
        </w:rPr>
      </w:pPr>
      <w:r w:rsidRPr="001B77DB">
        <w:rPr>
          <w:rFonts w:ascii="Arial" w:hAnsi="Arial" w:cs="Arial"/>
          <w:bCs/>
          <w:szCs w:val="22"/>
          <w:lang w:val="fr-FR"/>
        </w:rPr>
        <w:t>La délégation</w:t>
      </w:r>
      <w:r>
        <w:rPr>
          <w:rFonts w:ascii="Arial" w:hAnsi="Arial" w:cs="Arial"/>
          <w:bCs/>
          <w:szCs w:val="22"/>
          <w:lang w:val="fr-FR"/>
        </w:rPr>
        <w:t xml:space="preserve"> de la </w:t>
      </w:r>
      <w:r w:rsidRPr="001B77DB">
        <w:rPr>
          <w:rFonts w:ascii="Arial" w:hAnsi="Arial" w:cs="Arial"/>
          <w:b/>
          <w:bCs/>
          <w:szCs w:val="22"/>
          <w:lang w:val="fr-FR"/>
        </w:rPr>
        <w:t>Finlande</w:t>
      </w:r>
      <w:r w:rsidRPr="001B77DB">
        <w:rPr>
          <w:rFonts w:ascii="Arial" w:hAnsi="Arial" w:cs="Arial"/>
          <w:bCs/>
          <w:szCs w:val="22"/>
          <w:lang w:val="fr-FR"/>
        </w:rPr>
        <w:t xml:space="preserve"> a remercié le Secrétariat, le Comité et les experts participants pour tout le travail accompli au cours des deux dernières années. La Finlande</w:t>
      </w:r>
      <w:r>
        <w:rPr>
          <w:rFonts w:ascii="Arial" w:hAnsi="Arial" w:cs="Arial"/>
          <w:bCs/>
          <w:szCs w:val="22"/>
          <w:lang w:val="fr-FR"/>
        </w:rPr>
        <w:t>, qui</w:t>
      </w:r>
      <w:r w:rsidRPr="001B77DB">
        <w:rPr>
          <w:rFonts w:ascii="Arial" w:hAnsi="Arial" w:cs="Arial"/>
          <w:bCs/>
          <w:szCs w:val="22"/>
          <w:lang w:val="fr-FR"/>
        </w:rPr>
        <w:t xml:space="preserve"> a</w:t>
      </w:r>
      <w:r>
        <w:rPr>
          <w:rFonts w:ascii="Arial" w:hAnsi="Arial" w:cs="Arial"/>
          <w:bCs/>
          <w:szCs w:val="22"/>
          <w:lang w:val="fr-FR"/>
        </w:rPr>
        <w:t>vait</w:t>
      </w:r>
      <w:r w:rsidRPr="001B77DB">
        <w:rPr>
          <w:rFonts w:ascii="Arial" w:hAnsi="Arial" w:cs="Arial"/>
          <w:bCs/>
          <w:szCs w:val="22"/>
          <w:lang w:val="fr-FR"/>
        </w:rPr>
        <w:t xml:space="preserve"> pris </w:t>
      </w:r>
      <w:r>
        <w:rPr>
          <w:rFonts w:ascii="Arial" w:hAnsi="Arial" w:cs="Arial"/>
          <w:bCs/>
          <w:szCs w:val="22"/>
          <w:lang w:val="fr-FR"/>
        </w:rPr>
        <w:t xml:space="preserve">une part active au processus, </w:t>
      </w:r>
      <w:r w:rsidRPr="001B77DB">
        <w:rPr>
          <w:rFonts w:ascii="Arial" w:hAnsi="Arial" w:cs="Arial"/>
          <w:bCs/>
          <w:szCs w:val="22"/>
          <w:lang w:val="fr-FR"/>
        </w:rPr>
        <w:t>a exprimé son admiration pour la façon dont le cadre combinait les nombreux points de vue de tant de pays, notamment des États parties, des ONG, des communautés et d'autres experts dans ce domaine. Il s'agi</w:t>
      </w:r>
      <w:r>
        <w:rPr>
          <w:rFonts w:ascii="Arial" w:hAnsi="Arial" w:cs="Arial"/>
          <w:bCs/>
          <w:szCs w:val="22"/>
          <w:lang w:val="fr-FR"/>
        </w:rPr>
        <w:t>ssai</w:t>
      </w:r>
      <w:r w:rsidRPr="001B77DB">
        <w:rPr>
          <w:rFonts w:ascii="Arial" w:hAnsi="Arial" w:cs="Arial"/>
          <w:bCs/>
          <w:szCs w:val="22"/>
          <w:lang w:val="fr-FR"/>
        </w:rPr>
        <w:t xml:space="preserve">t véritablement d'une étape majeure dans la mise en œuvre de la Convention aux niveaux international et national. La délégation s'est félicitée du cadre </w:t>
      </w:r>
      <w:r>
        <w:rPr>
          <w:rFonts w:ascii="Arial" w:hAnsi="Arial" w:cs="Arial"/>
          <w:bCs/>
          <w:szCs w:val="22"/>
          <w:lang w:val="fr-FR"/>
        </w:rPr>
        <w:t xml:space="preserve">global de résultats qu’elle envisageait comme un outil destiné à </w:t>
      </w:r>
      <w:r w:rsidRPr="001B77DB">
        <w:rPr>
          <w:rFonts w:ascii="Arial" w:hAnsi="Arial" w:cs="Arial"/>
          <w:bCs/>
          <w:szCs w:val="22"/>
          <w:lang w:val="fr-FR"/>
        </w:rPr>
        <w:t xml:space="preserve">aider les États parties à mieux planifier et </w:t>
      </w:r>
      <w:r>
        <w:rPr>
          <w:rFonts w:ascii="Arial" w:hAnsi="Arial" w:cs="Arial"/>
          <w:bCs/>
          <w:szCs w:val="22"/>
          <w:lang w:val="fr-FR"/>
        </w:rPr>
        <w:t xml:space="preserve">mettre en œuvre </w:t>
      </w:r>
      <w:r w:rsidR="009244CB">
        <w:rPr>
          <w:rFonts w:ascii="Arial" w:hAnsi="Arial" w:cs="Arial"/>
          <w:bCs/>
          <w:szCs w:val="22"/>
          <w:lang w:val="fr-FR"/>
        </w:rPr>
        <w:t xml:space="preserve">la Convention. Alors </w:t>
      </w:r>
      <w:r w:rsidR="009244CB">
        <w:rPr>
          <w:rFonts w:ascii="Arial" w:hAnsi="Arial" w:cs="Arial"/>
          <w:bCs/>
          <w:szCs w:val="22"/>
          <w:lang w:val="fr-FR"/>
        </w:rPr>
        <w:lastRenderedPageBreak/>
        <w:t xml:space="preserve">que </w:t>
      </w:r>
      <w:r w:rsidRPr="001B77DB">
        <w:rPr>
          <w:rFonts w:ascii="Arial" w:hAnsi="Arial" w:cs="Arial"/>
          <w:bCs/>
          <w:szCs w:val="22"/>
          <w:lang w:val="fr-FR"/>
        </w:rPr>
        <w:t>la Finlande s'apprêtait à lancer le prochain plan quadriennal national, elle était heureuse d'utiliser ce cadre avec les communautés comme un outil pour planifier l'avenir. Elle s'est particulièrement félicitée de l'approche inclusive du cadre, qui inclu</w:t>
      </w:r>
      <w:r w:rsidR="009244CB">
        <w:rPr>
          <w:rFonts w:ascii="Arial" w:hAnsi="Arial" w:cs="Arial"/>
          <w:bCs/>
          <w:szCs w:val="22"/>
          <w:lang w:val="fr-FR"/>
        </w:rPr>
        <w:t>ai</w:t>
      </w:r>
      <w:r w:rsidRPr="001B77DB">
        <w:rPr>
          <w:rFonts w:ascii="Arial" w:hAnsi="Arial" w:cs="Arial"/>
          <w:bCs/>
          <w:szCs w:val="22"/>
          <w:lang w:val="fr-FR"/>
        </w:rPr>
        <w:t>t les peuples autochtones, les migrants, les immigrants, les réfugiés, les pers</w:t>
      </w:r>
      <w:r w:rsidR="009244CB">
        <w:rPr>
          <w:rFonts w:ascii="Arial" w:hAnsi="Arial" w:cs="Arial"/>
          <w:bCs/>
          <w:szCs w:val="22"/>
          <w:lang w:val="fr-FR"/>
        </w:rPr>
        <w:t>onnes d'âges différents, etc. Elle</w:t>
      </w:r>
      <w:r w:rsidRPr="001B77DB">
        <w:rPr>
          <w:rFonts w:ascii="Arial" w:hAnsi="Arial" w:cs="Arial"/>
          <w:bCs/>
          <w:szCs w:val="22"/>
          <w:lang w:val="fr-FR"/>
        </w:rPr>
        <w:t xml:space="preserve"> a également noté que le rôle du genre était mi</w:t>
      </w:r>
      <w:r w:rsidR="009244CB">
        <w:rPr>
          <w:rFonts w:ascii="Arial" w:hAnsi="Arial" w:cs="Arial"/>
          <w:bCs/>
          <w:szCs w:val="22"/>
          <w:lang w:val="fr-FR"/>
        </w:rPr>
        <w:t xml:space="preserve">eux pris en </w:t>
      </w:r>
      <w:r w:rsidR="009244CB" w:rsidRPr="009244CB">
        <w:rPr>
          <w:rFonts w:ascii="Arial" w:hAnsi="Arial" w:cs="Arial"/>
          <w:bCs/>
          <w:szCs w:val="22"/>
          <w:lang w:val="fr-FR"/>
        </w:rPr>
        <w:t>considération</w:t>
      </w:r>
      <w:r w:rsidR="009244CB">
        <w:rPr>
          <w:rFonts w:ascii="Arial" w:hAnsi="Arial" w:cs="Arial"/>
          <w:bCs/>
          <w:szCs w:val="22"/>
          <w:lang w:val="fr-FR"/>
        </w:rPr>
        <w:t>. Le cadre était</w:t>
      </w:r>
      <w:r w:rsidRPr="001B77DB">
        <w:rPr>
          <w:rFonts w:ascii="Arial" w:hAnsi="Arial" w:cs="Arial"/>
          <w:bCs/>
          <w:szCs w:val="22"/>
          <w:lang w:val="fr-FR"/>
        </w:rPr>
        <w:t xml:space="preserve"> ambitieux et sa mise en œuvre nécessitera</w:t>
      </w:r>
      <w:r w:rsidR="009244CB">
        <w:rPr>
          <w:rFonts w:ascii="Arial" w:hAnsi="Arial" w:cs="Arial"/>
          <w:bCs/>
          <w:szCs w:val="22"/>
          <w:lang w:val="fr-FR"/>
        </w:rPr>
        <w:t>it</w:t>
      </w:r>
      <w:r w:rsidRPr="001B77DB">
        <w:rPr>
          <w:rFonts w:ascii="Arial" w:hAnsi="Arial" w:cs="Arial"/>
          <w:bCs/>
          <w:szCs w:val="22"/>
          <w:lang w:val="fr-FR"/>
        </w:rPr>
        <w:t xml:space="preserve"> un renforcement des capacités des États parties et des organes de coordination dans chaque pays. On </w:t>
      </w:r>
      <w:r w:rsidR="009244CB">
        <w:rPr>
          <w:rFonts w:ascii="Arial" w:hAnsi="Arial" w:cs="Arial"/>
          <w:bCs/>
          <w:szCs w:val="22"/>
          <w:lang w:val="fr-FR"/>
        </w:rPr>
        <w:t xml:space="preserve">pouvait donc espérer </w:t>
      </w:r>
      <w:r w:rsidRPr="001B77DB">
        <w:rPr>
          <w:rFonts w:ascii="Arial" w:hAnsi="Arial" w:cs="Arial"/>
          <w:bCs/>
          <w:szCs w:val="22"/>
          <w:lang w:val="fr-FR"/>
        </w:rPr>
        <w:t xml:space="preserve">que l'approbation du cadre et le passage au cycle régional </w:t>
      </w:r>
      <w:r w:rsidR="00DF231D" w:rsidRPr="001B77DB">
        <w:rPr>
          <w:rFonts w:ascii="Arial" w:hAnsi="Arial" w:cs="Arial"/>
          <w:bCs/>
          <w:szCs w:val="22"/>
          <w:lang w:val="fr-FR"/>
        </w:rPr>
        <w:t>d</w:t>
      </w:r>
      <w:r w:rsidR="00DF231D">
        <w:rPr>
          <w:rFonts w:ascii="Arial" w:hAnsi="Arial" w:cs="Arial"/>
          <w:bCs/>
          <w:szCs w:val="22"/>
          <w:lang w:val="fr-FR"/>
        </w:rPr>
        <w:t>e soumission</w:t>
      </w:r>
      <w:r w:rsidR="00DF231D" w:rsidRPr="001B77DB">
        <w:rPr>
          <w:rFonts w:ascii="Arial" w:hAnsi="Arial" w:cs="Arial"/>
          <w:bCs/>
          <w:szCs w:val="22"/>
          <w:lang w:val="fr-FR"/>
        </w:rPr>
        <w:t xml:space="preserve"> </w:t>
      </w:r>
      <w:r w:rsidRPr="001B77DB">
        <w:rPr>
          <w:rFonts w:ascii="Arial" w:hAnsi="Arial" w:cs="Arial"/>
          <w:bCs/>
          <w:szCs w:val="22"/>
          <w:lang w:val="fr-FR"/>
        </w:rPr>
        <w:t>des rapports donneraient aux coordonnateurs nationaux l'occasion de se réunir pour apprendre à utiliser efficacement cet outil. La Finlande a chaleureusement félicité le Secrétariat et tous les experts participants pour leur excellent trava</w:t>
      </w:r>
      <w:r w:rsidR="009244CB">
        <w:rPr>
          <w:rFonts w:ascii="Arial" w:hAnsi="Arial" w:cs="Arial"/>
          <w:bCs/>
          <w:szCs w:val="22"/>
          <w:lang w:val="fr-FR"/>
        </w:rPr>
        <w:t>il, en leur souhaitant à tous du courage pour</w:t>
      </w:r>
      <w:r w:rsidRPr="001B77DB">
        <w:rPr>
          <w:rFonts w:ascii="Arial" w:hAnsi="Arial" w:cs="Arial"/>
          <w:bCs/>
          <w:szCs w:val="22"/>
          <w:lang w:val="fr-FR"/>
        </w:rPr>
        <w:t xml:space="preserve"> accompagner ce cadre dans sa mise en </w:t>
      </w:r>
      <w:r w:rsidR="009244CB">
        <w:rPr>
          <w:rFonts w:ascii="Arial" w:hAnsi="Arial" w:cs="Arial"/>
          <w:bCs/>
          <w:szCs w:val="22"/>
          <w:lang w:val="fr-FR"/>
        </w:rPr>
        <w:t xml:space="preserve">œuvre </w:t>
      </w:r>
      <w:r w:rsidRPr="001B77DB">
        <w:rPr>
          <w:rFonts w:ascii="Arial" w:hAnsi="Arial" w:cs="Arial"/>
          <w:bCs/>
          <w:szCs w:val="22"/>
          <w:lang w:val="fr-FR"/>
        </w:rPr>
        <w:t>pratique.</w:t>
      </w:r>
    </w:p>
    <w:p w14:paraId="6895E517" w14:textId="70D41FA7" w:rsidR="009244CB" w:rsidRDefault="009244CB" w:rsidP="00F0425A">
      <w:pPr>
        <w:widowControl w:val="0"/>
        <w:numPr>
          <w:ilvl w:val="0"/>
          <w:numId w:val="14"/>
        </w:numPr>
        <w:suppressAutoHyphens/>
        <w:autoSpaceDE w:val="0"/>
        <w:spacing w:before="120"/>
        <w:ind w:left="709" w:hanging="709"/>
        <w:jc w:val="both"/>
        <w:rPr>
          <w:rFonts w:ascii="Arial" w:hAnsi="Arial" w:cs="Arial"/>
          <w:bCs/>
          <w:szCs w:val="22"/>
          <w:lang w:val="fr-FR"/>
        </w:rPr>
      </w:pPr>
      <w:r w:rsidRPr="009244CB">
        <w:rPr>
          <w:rFonts w:ascii="Arial" w:hAnsi="Arial" w:cs="Arial"/>
          <w:bCs/>
          <w:szCs w:val="22"/>
          <w:lang w:val="fr-FR"/>
        </w:rPr>
        <w:t xml:space="preserve">La délégation </w:t>
      </w:r>
      <w:r>
        <w:rPr>
          <w:rFonts w:ascii="Arial" w:hAnsi="Arial" w:cs="Arial"/>
          <w:bCs/>
          <w:szCs w:val="22"/>
          <w:lang w:val="fr-FR"/>
        </w:rPr>
        <w:t xml:space="preserve">de la </w:t>
      </w:r>
      <w:r w:rsidRPr="009244CB">
        <w:rPr>
          <w:rFonts w:ascii="Arial" w:hAnsi="Arial" w:cs="Arial"/>
          <w:b/>
          <w:bCs/>
          <w:szCs w:val="22"/>
          <w:lang w:val="fr-FR"/>
        </w:rPr>
        <w:t>Lettonie</w:t>
      </w:r>
      <w:r>
        <w:rPr>
          <w:rFonts w:ascii="Arial" w:hAnsi="Arial" w:cs="Arial"/>
          <w:bCs/>
          <w:szCs w:val="22"/>
          <w:lang w:val="fr-FR"/>
        </w:rPr>
        <w:t xml:space="preserve"> </w:t>
      </w:r>
      <w:r w:rsidR="00310011">
        <w:rPr>
          <w:rFonts w:ascii="Arial" w:hAnsi="Arial" w:cs="Arial"/>
          <w:bCs/>
          <w:szCs w:val="22"/>
          <w:lang w:val="fr-FR"/>
        </w:rPr>
        <w:t>a salué le</w:t>
      </w:r>
      <w:r w:rsidRPr="009244CB">
        <w:rPr>
          <w:rFonts w:ascii="Arial" w:hAnsi="Arial" w:cs="Arial"/>
          <w:bCs/>
          <w:szCs w:val="22"/>
          <w:lang w:val="fr-FR"/>
        </w:rPr>
        <w:t xml:space="preserve"> travail considérable accompli </w:t>
      </w:r>
      <w:r>
        <w:rPr>
          <w:rFonts w:ascii="Arial" w:hAnsi="Arial" w:cs="Arial"/>
          <w:bCs/>
          <w:szCs w:val="22"/>
          <w:lang w:val="fr-FR"/>
        </w:rPr>
        <w:t xml:space="preserve">pour </w:t>
      </w:r>
      <w:r w:rsidRPr="009244CB">
        <w:rPr>
          <w:rFonts w:ascii="Arial" w:hAnsi="Arial" w:cs="Arial"/>
          <w:bCs/>
          <w:szCs w:val="22"/>
          <w:lang w:val="fr-FR"/>
        </w:rPr>
        <w:t xml:space="preserve">le projet de cadre </w:t>
      </w:r>
      <w:r>
        <w:rPr>
          <w:rFonts w:ascii="Arial" w:hAnsi="Arial" w:cs="Arial"/>
          <w:bCs/>
          <w:szCs w:val="22"/>
          <w:lang w:val="fr-FR"/>
        </w:rPr>
        <w:t xml:space="preserve">global de résultats </w:t>
      </w:r>
      <w:r w:rsidRPr="009244CB">
        <w:rPr>
          <w:rFonts w:ascii="Arial" w:hAnsi="Arial" w:cs="Arial"/>
          <w:bCs/>
          <w:szCs w:val="22"/>
          <w:lang w:val="fr-FR"/>
        </w:rPr>
        <w:t>qui permettrait de su</w:t>
      </w:r>
      <w:r>
        <w:rPr>
          <w:rFonts w:ascii="Arial" w:hAnsi="Arial" w:cs="Arial"/>
          <w:bCs/>
          <w:szCs w:val="22"/>
          <w:lang w:val="fr-FR"/>
        </w:rPr>
        <w:t>ivre de près la mise en œuvre de la Convention. Elle</w:t>
      </w:r>
      <w:r w:rsidRPr="009244CB">
        <w:rPr>
          <w:rFonts w:ascii="Arial" w:hAnsi="Arial" w:cs="Arial"/>
          <w:bCs/>
          <w:szCs w:val="22"/>
          <w:lang w:val="fr-FR"/>
        </w:rPr>
        <w:t xml:space="preserve"> a remercié la Chine pour sa généreuse contribution</w:t>
      </w:r>
      <w:r>
        <w:rPr>
          <w:rFonts w:ascii="Arial" w:hAnsi="Arial" w:cs="Arial"/>
          <w:bCs/>
          <w:szCs w:val="22"/>
          <w:lang w:val="fr-FR"/>
        </w:rPr>
        <w:t xml:space="preserve"> qui avait rendu cette réflexion possible</w:t>
      </w:r>
      <w:r w:rsidRPr="009244CB">
        <w:rPr>
          <w:rFonts w:ascii="Arial" w:hAnsi="Arial" w:cs="Arial"/>
          <w:bCs/>
          <w:szCs w:val="22"/>
          <w:lang w:val="fr-FR"/>
        </w:rPr>
        <w:t xml:space="preserve">, ainsi que tous les pays qui avaient contribué aux travaux du groupe de travail. La délégation </w:t>
      </w:r>
      <w:r>
        <w:rPr>
          <w:rFonts w:ascii="Arial" w:hAnsi="Arial" w:cs="Arial"/>
          <w:bCs/>
          <w:szCs w:val="22"/>
          <w:lang w:val="fr-FR"/>
        </w:rPr>
        <w:t xml:space="preserve">appréciait </w:t>
      </w:r>
      <w:r w:rsidRPr="009244CB">
        <w:rPr>
          <w:rFonts w:ascii="Arial" w:hAnsi="Arial" w:cs="Arial"/>
          <w:bCs/>
          <w:szCs w:val="22"/>
          <w:lang w:val="fr-FR"/>
        </w:rPr>
        <w:t xml:space="preserve">l'approche inclusive du projet de cadre </w:t>
      </w:r>
      <w:r>
        <w:rPr>
          <w:rFonts w:ascii="Arial" w:hAnsi="Arial" w:cs="Arial"/>
          <w:bCs/>
          <w:szCs w:val="22"/>
          <w:lang w:val="fr-FR"/>
        </w:rPr>
        <w:t xml:space="preserve">global </w:t>
      </w:r>
      <w:r w:rsidRPr="009244CB">
        <w:rPr>
          <w:rFonts w:ascii="Arial" w:hAnsi="Arial" w:cs="Arial"/>
          <w:bCs/>
          <w:szCs w:val="22"/>
          <w:lang w:val="fr-FR"/>
        </w:rPr>
        <w:t>de résultats, qui reflétait les divers aspects importants de la sauvegarde du patrimoine culturel immatériel et qui, selon elle, servirait de référence précieuse pour observer l'impact de la Convention dans le mo</w:t>
      </w:r>
      <w:r>
        <w:rPr>
          <w:rFonts w:ascii="Arial" w:hAnsi="Arial" w:cs="Arial"/>
          <w:bCs/>
          <w:szCs w:val="22"/>
          <w:lang w:val="fr-FR"/>
        </w:rPr>
        <w:t>nde. Elle</w:t>
      </w:r>
      <w:r w:rsidR="00FB773E">
        <w:rPr>
          <w:rFonts w:ascii="Arial" w:hAnsi="Arial" w:cs="Arial"/>
          <w:bCs/>
          <w:szCs w:val="22"/>
          <w:lang w:val="fr-FR"/>
        </w:rPr>
        <w:t xml:space="preserve"> a </w:t>
      </w:r>
      <w:r w:rsidR="001A43FA" w:rsidRPr="001A43FA">
        <w:rPr>
          <w:rFonts w:ascii="Arial" w:hAnsi="Arial" w:cs="Arial"/>
          <w:bCs/>
          <w:szCs w:val="22"/>
          <w:lang w:val="fr-FR"/>
        </w:rPr>
        <w:t>également</w:t>
      </w:r>
      <w:r w:rsidR="001A43FA">
        <w:rPr>
          <w:rFonts w:ascii="Arial" w:hAnsi="Arial" w:cs="Arial"/>
          <w:bCs/>
          <w:szCs w:val="22"/>
          <w:lang w:val="fr-FR"/>
        </w:rPr>
        <w:t xml:space="preserve"> </w:t>
      </w:r>
      <w:r w:rsidR="00FB773E">
        <w:rPr>
          <w:rFonts w:ascii="Arial" w:hAnsi="Arial" w:cs="Arial"/>
          <w:bCs/>
          <w:szCs w:val="22"/>
          <w:lang w:val="fr-FR"/>
        </w:rPr>
        <w:t>salué la mise en œuvre du</w:t>
      </w:r>
      <w:r w:rsidRPr="009244CB">
        <w:rPr>
          <w:rFonts w:ascii="Arial" w:hAnsi="Arial" w:cs="Arial"/>
          <w:bCs/>
          <w:szCs w:val="22"/>
          <w:lang w:val="fr-FR"/>
        </w:rPr>
        <w:t xml:space="preserve"> cadre comme base pour l'établissement de ra</w:t>
      </w:r>
      <w:r w:rsidR="00FB773E">
        <w:rPr>
          <w:rFonts w:ascii="Arial" w:hAnsi="Arial" w:cs="Arial"/>
          <w:bCs/>
          <w:szCs w:val="22"/>
          <w:lang w:val="fr-FR"/>
        </w:rPr>
        <w:t>pports périodiques, ainsi que</w:t>
      </w:r>
      <w:r w:rsidRPr="009244CB">
        <w:rPr>
          <w:rFonts w:ascii="Arial" w:hAnsi="Arial" w:cs="Arial"/>
          <w:bCs/>
          <w:szCs w:val="22"/>
          <w:lang w:val="fr-FR"/>
        </w:rPr>
        <w:t xml:space="preserve"> sa contribution à l'élaboration d'approches de renforcement des capacités que les États </w:t>
      </w:r>
      <w:r w:rsidR="00FB773E">
        <w:rPr>
          <w:rFonts w:ascii="Arial" w:hAnsi="Arial" w:cs="Arial"/>
          <w:bCs/>
          <w:szCs w:val="22"/>
          <w:lang w:val="fr-FR"/>
        </w:rPr>
        <w:t>pourraie</w:t>
      </w:r>
      <w:r w:rsidRPr="009244CB">
        <w:rPr>
          <w:rFonts w:ascii="Arial" w:hAnsi="Arial" w:cs="Arial"/>
          <w:bCs/>
          <w:szCs w:val="22"/>
          <w:lang w:val="fr-FR"/>
        </w:rPr>
        <w:t>nt a</w:t>
      </w:r>
      <w:r w:rsidR="001A43FA">
        <w:rPr>
          <w:rFonts w:ascii="Arial" w:hAnsi="Arial" w:cs="Arial"/>
          <w:bCs/>
          <w:szCs w:val="22"/>
          <w:lang w:val="fr-FR"/>
        </w:rPr>
        <w:t xml:space="preserve">ppliquer pour adapter le cadre, </w:t>
      </w:r>
      <w:r w:rsidRPr="009244CB">
        <w:rPr>
          <w:rFonts w:ascii="Arial" w:hAnsi="Arial" w:cs="Arial"/>
          <w:bCs/>
          <w:szCs w:val="22"/>
          <w:lang w:val="fr-FR"/>
        </w:rPr>
        <w:t>au niveau national</w:t>
      </w:r>
      <w:r w:rsidR="001A43FA">
        <w:rPr>
          <w:rFonts w:ascii="Arial" w:hAnsi="Arial" w:cs="Arial"/>
          <w:bCs/>
          <w:szCs w:val="22"/>
          <w:lang w:val="fr-FR"/>
        </w:rPr>
        <w:t>,</w:t>
      </w:r>
      <w:r w:rsidRPr="009244CB">
        <w:rPr>
          <w:rFonts w:ascii="Arial" w:hAnsi="Arial" w:cs="Arial"/>
          <w:bCs/>
          <w:szCs w:val="22"/>
          <w:lang w:val="fr-FR"/>
        </w:rPr>
        <w:t xml:space="preserve"> à leurs propres mécanismes de </w:t>
      </w:r>
      <w:r w:rsidR="00FB773E">
        <w:rPr>
          <w:rFonts w:ascii="Arial" w:hAnsi="Arial" w:cs="Arial"/>
          <w:bCs/>
          <w:szCs w:val="22"/>
          <w:lang w:val="fr-FR"/>
        </w:rPr>
        <w:t>suivi. En outre, la délégation estimait</w:t>
      </w:r>
      <w:r w:rsidRPr="009244CB">
        <w:rPr>
          <w:rFonts w:ascii="Arial" w:hAnsi="Arial" w:cs="Arial"/>
          <w:bCs/>
          <w:szCs w:val="22"/>
          <w:lang w:val="fr-FR"/>
        </w:rPr>
        <w:t xml:space="preserve"> que ce cadre pourrait encourager des formats d'évaluation supplémentaires et diverses études d'impact aux niveaux local, national, régional ou international, ce qui contribuerait à l'</w:t>
      </w:r>
      <w:r w:rsidR="00F0425A">
        <w:rPr>
          <w:rFonts w:ascii="Arial" w:hAnsi="Arial" w:cs="Arial"/>
          <w:bCs/>
          <w:szCs w:val="22"/>
          <w:lang w:val="fr-FR"/>
        </w:rPr>
        <w:t>évaluation de</w:t>
      </w:r>
      <w:r w:rsidRPr="009244CB">
        <w:rPr>
          <w:rFonts w:ascii="Arial" w:hAnsi="Arial" w:cs="Arial"/>
          <w:bCs/>
          <w:szCs w:val="22"/>
          <w:lang w:val="fr-FR"/>
        </w:rPr>
        <w:t xml:space="preserve"> l'impact de la Convention à ces différents niveaux</w:t>
      </w:r>
      <w:r w:rsidR="00F0425A">
        <w:rPr>
          <w:rFonts w:ascii="Arial" w:hAnsi="Arial" w:cs="Arial"/>
          <w:bCs/>
          <w:szCs w:val="22"/>
          <w:lang w:val="fr-FR"/>
        </w:rPr>
        <w:t>, évaluation d’intérêt général</w:t>
      </w:r>
      <w:r w:rsidRPr="009244CB">
        <w:rPr>
          <w:rFonts w:ascii="Arial" w:hAnsi="Arial" w:cs="Arial"/>
          <w:bCs/>
          <w:szCs w:val="22"/>
          <w:lang w:val="fr-FR"/>
        </w:rPr>
        <w:t xml:space="preserve">. La délégation a demandé au Secrétariat des éclaircissements supplémentaires sur l'état actuel de la réflexion. Bien que le projet de résolution proposé </w:t>
      </w:r>
      <w:r w:rsidR="001A43FA">
        <w:rPr>
          <w:rFonts w:ascii="Arial" w:hAnsi="Arial" w:cs="Arial"/>
          <w:bCs/>
          <w:szCs w:val="22"/>
          <w:lang w:val="fr-FR"/>
        </w:rPr>
        <w:t xml:space="preserve">fasse état de </w:t>
      </w:r>
      <w:r w:rsidRPr="009244CB">
        <w:rPr>
          <w:rFonts w:ascii="Arial" w:hAnsi="Arial" w:cs="Arial"/>
          <w:bCs/>
          <w:szCs w:val="22"/>
          <w:lang w:val="fr-FR"/>
        </w:rPr>
        <w:t xml:space="preserve">la nécessité d'établir des </w:t>
      </w:r>
      <w:r w:rsidR="00FB773E">
        <w:rPr>
          <w:rFonts w:ascii="Arial" w:hAnsi="Arial" w:cs="Arial"/>
          <w:bCs/>
          <w:szCs w:val="22"/>
          <w:lang w:val="fr-FR"/>
        </w:rPr>
        <w:t xml:space="preserve">bases de départ </w:t>
      </w:r>
      <w:r w:rsidRPr="009244CB">
        <w:rPr>
          <w:rFonts w:ascii="Arial" w:hAnsi="Arial" w:cs="Arial"/>
          <w:bCs/>
          <w:szCs w:val="22"/>
          <w:lang w:val="fr-FR"/>
        </w:rPr>
        <w:t xml:space="preserve">et des </w:t>
      </w:r>
      <w:r w:rsidR="00FB773E">
        <w:rPr>
          <w:rFonts w:ascii="Arial" w:hAnsi="Arial" w:cs="Arial"/>
          <w:bCs/>
          <w:szCs w:val="22"/>
          <w:lang w:val="fr-FR"/>
        </w:rPr>
        <w:t xml:space="preserve">cibles </w:t>
      </w:r>
      <w:r w:rsidRPr="009244CB">
        <w:rPr>
          <w:rFonts w:ascii="Arial" w:hAnsi="Arial" w:cs="Arial"/>
          <w:bCs/>
          <w:szCs w:val="22"/>
          <w:lang w:val="fr-FR"/>
        </w:rPr>
        <w:t>aux niveaux m</w:t>
      </w:r>
      <w:r w:rsidR="00FB773E">
        <w:rPr>
          <w:rFonts w:ascii="Arial" w:hAnsi="Arial" w:cs="Arial"/>
          <w:bCs/>
          <w:szCs w:val="22"/>
          <w:lang w:val="fr-FR"/>
        </w:rPr>
        <w:t>ondial et national, elle souhaitait</w:t>
      </w:r>
      <w:r w:rsidRPr="009244CB">
        <w:rPr>
          <w:rFonts w:ascii="Arial" w:hAnsi="Arial" w:cs="Arial"/>
          <w:bCs/>
          <w:szCs w:val="22"/>
          <w:lang w:val="fr-FR"/>
        </w:rPr>
        <w:t xml:space="preserve"> savoir si une première réflexion a</w:t>
      </w:r>
      <w:r w:rsidR="00FB773E">
        <w:rPr>
          <w:rFonts w:ascii="Arial" w:hAnsi="Arial" w:cs="Arial"/>
          <w:bCs/>
          <w:szCs w:val="22"/>
          <w:lang w:val="fr-FR"/>
        </w:rPr>
        <w:t>vait</w:t>
      </w:r>
      <w:r w:rsidRPr="009244CB">
        <w:rPr>
          <w:rFonts w:ascii="Arial" w:hAnsi="Arial" w:cs="Arial"/>
          <w:bCs/>
          <w:szCs w:val="22"/>
          <w:lang w:val="fr-FR"/>
        </w:rPr>
        <w:t xml:space="preserve"> déjà été menée sur les </w:t>
      </w:r>
      <w:r w:rsidR="00FB773E">
        <w:rPr>
          <w:rFonts w:ascii="Arial" w:hAnsi="Arial" w:cs="Arial"/>
          <w:bCs/>
          <w:szCs w:val="22"/>
          <w:lang w:val="fr-FR"/>
        </w:rPr>
        <w:t xml:space="preserve">bases de départ </w:t>
      </w:r>
      <w:r w:rsidRPr="009244CB">
        <w:rPr>
          <w:rFonts w:ascii="Arial" w:hAnsi="Arial" w:cs="Arial"/>
          <w:bCs/>
          <w:szCs w:val="22"/>
          <w:lang w:val="fr-FR"/>
        </w:rPr>
        <w:t>pour le premier cycle de rapports périodiques au niveau mo</w:t>
      </w:r>
      <w:r w:rsidR="00FB773E">
        <w:rPr>
          <w:rFonts w:ascii="Arial" w:hAnsi="Arial" w:cs="Arial"/>
          <w:bCs/>
          <w:szCs w:val="22"/>
          <w:lang w:val="fr-FR"/>
        </w:rPr>
        <w:t>ndial, à savoir si cela concernerait la période couverte</w:t>
      </w:r>
      <w:r w:rsidRPr="009244CB">
        <w:rPr>
          <w:rFonts w:ascii="Arial" w:hAnsi="Arial" w:cs="Arial"/>
          <w:bCs/>
          <w:szCs w:val="22"/>
          <w:lang w:val="fr-FR"/>
        </w:rPr>
        <w:t xml:space="preserve"> </w:t>
      </w:r>
      <w:r w:rsidR="00FB773E">
        <w:rPr>
          <w:rFonts w:ascii="Arial" w:hAnsi="Arial" w:cs="Arial"/>
          <w:bCs/>
          <w:szCs w:val="22"/>
          <w:lang w:val="fr-FR"/>
        </w:rPr>
        <w:t xml:space="preserve">par le rapport </w:t>
      </w:r>
      <w:r w:rsidRPr="009244CB">
        <w:rPr>
          <w:rFonts w:ascii="Arial" w:hAnsi="Arial" w:cs="Arial"/>
          <w:bCs/>
          <w:szCs w:val="22"/>
          <w:lang w:val="fr-FR"/>
        </w:rPr>
        <w:t>ou le moment de l'adhésion à la Convention, ou peut-être une autre approche. Elle comprendrait toutefois que cette réflexion ait lieu à un sta</w:t>
      </w:r>
      <w:r w:rsidR="00FB773E">
        <w:rPr>
          <w:rFonts w:ascii="Arial" w:hAnsi="Arial" w:cs="Arial"/>
          <w:bCs/>
          <w:szCs w:val="22"/>
          <w:lang w:val="fr-FR"/>
        </w:rPr>
        <w:t>de ultérieur, mais elle souhaitait</w:t>
      </w:r>
      <w:r w:rsidRPr="009244CB">
        <w:rPr>
          <w:rFonts w:ascii="Arial" w:hAnsi="Arial" w:cs="Arial"/>
          <w:bCs/>
          <w:szCs w:val="22"/>
          <w:lang w:val="fr-FR"/>
        </w:rPr>
        <w:t xml:space="preserve"> simplement souligner l'importance de cet aspect.</w:t>
      </w:r>
    </w:p>
    <w:p w14:paraId="154B749C" w14:textId="0501771E" w:rsidR="00FB773E" w:rsidRDefault="00FB773E" w:rsidP="004169EB">
      <w:pPr>
        <w:widowControl w:val="0"/>
        <w:numPr>
          <w:ilvl w:val="0"/>
          <w:numId w:val="14"/>
        </w:numPr>
        <w:suppressAutoHyphens/>
        <w:autoSpaceDE w:val="0"/>
        <w:spacing w:before="120"/>
        <w:ind w:left="709" w:hanging="709"/>
        <w:jc w:val="both"/>
        <w:rPr>
          <w:rFonts w:ascii="Arial" w:hAnsi="Arial" w:cs="Arial"/>
          <w:bCs/>
          <w:szCs w:val="22"/>
          <w:lang w:val="fr-FR"/>
        </w:rPr>
      </w:pPr>
      <w:r w:rsidRPr="00FB773E">
        <w:rPr>
          <w:rFonts w:ascii="Arial" w:hAnsi="Arial" w:cs="Arial"/>
          <w:bCs/>
          <w:szCs w:val="22"/>
          <w:lang w:val="fr-FR"/>
        </w:rPr>
        <w:t xml:space="preserve">La délégation </w:t>
      </w:r>
      <w:r>
        <w:rPr>
          <w:rFonts w:ascii="Arial" w:hAnsi="Arial" w:cs="Arial"/>
          <w:bCs/>
          <w:szCs w:val="22"/>
          <w:lang w:val="fr-FR"/>
        </w:rPr>
        <w:t xml:space="preserve">des </w:t>
      </w:r>
      <w:r w:rsidRPr="00FB773E">
        <w:rPr>
          <w:rFonts w:ascii="Arial" w:hAnsi="Arial" w:cs="Arial"/>
          <w:b/>
          <w:bCs/>
          <w:szCs w:val="22"/>
          <w:lang w:val="fr-FR"/>
        </w:rPr>
        <w:t>Pays-Bas</w:t>
      </w:r>
      <w:r>
        <w:rPr>
          <w:rFonts w:ascii="Arial" w:hAnsi="Arial" w:cs="Arial"/>
          <w:bCs/>
          <w:szCs w:val="22"/>
          <w:lang w:val="fr-FR"/>
        </w:rPr>
        <w:t xml:space="preserve">, qui </w:t>
      </w:r>
      <w:r w:rsidRPr="00FB773E">
        <w:rPr>
          <w:rFonts w:ascii="Arial" w:hAnsi="Arial" w:cs="Arial"/>
          <w:bCs/>
          <w:szCs w:val="22"/>
          <w:lang w:val="fr-FR"/>
        </w:rPr>
        <w:t>a</w:t>
      </w:r>
      <w:r>
        <w:rPr>
          <w:rFonts w:ascii="Arial" w:hAnsi="Arial" w:cs="Arial"/>
          <w:bCs/>
          <w:szCs w:val="22"/>
          <w:lang w:val="fr-FR"/>
        </w:rPr>
        <w:t>vait</w:t>
      </w:r>
      <w:r w:rsidRPr="00FB773E">
        <w:rPr>
          <w:rFonts w:ascii="Arial" w:hAnsi="Arial" w:cs="Arial"/>
          <w:bCs/>
          <w:szCs w:val="22"/>
          <w:lang w:val="fr-FR"/>
        </w:rPr>
        <w:t xml:space="preserve"> participé au groupe de travail de Chengdu sur le projet de cadre </w:t>
      </w:r>
      <w:r>
        <w:rPr>
          <w:rFonts w:ascii="Arial" w:hAnsi="Arial" w:cs="Arial"/>
          <w:bCs/>
          <w:szCs w:val="22"/>
          <w:lang w:val="fr-FR"/>
        </w:rPr>
        <w:t xml:space="preserve">global de résultats, </w:t>
      </w:r>
      <w:r w:rsidRPr="00FB773E">
        <w:rPr>
          <w:rFonts w:ascii="Arial" w:hAnsi="Arial" w:cs="Arial"/>
          <w:bCs/>
          <w:szCs w:val="22"/>
          <w:lang w:val="fr-FR"/>
        </w:rPr>
        <w:t xml:space="preserve">a remercié la Chine </w:t>
      </w:r>
      <w:r>
        <w:rPr>
          <w:rFonts w:ascii="Arial" w:hAnsi="Arial" w:cs="Arial"/>
          <w:bCs/>
          <w:szCs w:val="22"/>
          <w:lang w:val="fr-FR"/>
        </w:rPr>
        <w:t>d'avoir accueilli cette réunion</w:t>
      </w:r>
      <w:r w:rsidRPr="00FB773E">
        <w:rPr>
          <w:rFonts w:ascii="Arial" w:hAnsi="Arial" w:cs="Arial"/>
          <w:bCs/>
          <w:szCs w:val="22"/>
          <w:lang w:val="fr-FR"/>
        </w:rPr>
        <w:t xml:space="preserve"> ainsi que tous les pays qui avaient participé à la rédaction de </w:t>
      </w:r>
      <w:r>
        <w:rPr>
          <w:rFonts w:ascii="Arial" w:hAnsi="Arial" w:cs="Arial"/>
          <w:bCs/>
          <w:szCs w:val="22"/>
          <w:lang w:val="fr-FR"/>
        </w:rPr>
        <w:t>ce cadre. Elle considérait</w:t>
      </w:r>
      <w:r w:rsidRPr="00FB773E">
        <w:rPr>
          <w:rFonts w:ascii="Arial" w:hAnsi="Arial" w:cs="Arial"/>
          <w:bCs/>
          <w:szCs w:val="22"/>
          <w:lang w:val="fr-FR"/>
        </w:rPr>
        <w:t xml:space="preserve"> les travaux sur la bonne gouvernance comme une question très impor</w:t>
      </w:r>
      <w:r>
        <w:rPr>
          <w:rFonts w:ascii="Arial" w:hAnsi="Arial" w:cs="Arial"/>
          <w:bCs/>
          <w:szCs w:val="22"/>
          <w:lang w:val="fr-FR"/>
        </w:rPr>
        <w:t>ta</w:t>
      </w:r>
      <w:r w:rsidR="00940B98">
        <w:rPr>
          <w:rFonts w:ascii="Arial" w:hAnsi="Arial" w:cs="Arial"/>
          <w:bCs/>
          <w:szCs w:val="22"/>
          <w:lang w:val="fr-FR"/>
        </w:rPr>
        <w:t>nte et, dans cet esprit, elle s’est félicitée</w:t>
      </w:r>
      <w:r>
        <w:rPr>
          <w:rFonts w:ascii="Arial" w:hAnsi="Arial" w:cs="Arial"/>
          <w:bCs/>
          <w:szCs w:val="22"/>
          <w:lang w:val="fr-FR"/>
        </w:rPr>
        <w:t xml:space="preserve"> du cadre global</w:t>
      </w:r>
      <w:r w:rsidRPr="00FB773E">
        <w:rPr>
          <w:rFonts w:ascii="Arial" w:hAnsi="Arial" w:cs="Arial"/>
          <w:bCs/>
          <w:szCs w:val="22"/>
          <w:lang w:val="fr-FR"/>
        </w:rPr>
        <w:t xml:space="preserve"> de résultats. </w:t>
      </w:r>
      <w:r>
        <w:rPr>
          <w:rFonts w:ascii="Arial" w:hAnsi="Arial" w:cs="Arial"/>
          <w:bCs/>
          <w:szCs w:val="22"/>
          <w:lang w:val="fr-FR"/>
        </w:rPr>
        <w:t>La délégation espérait</w:t>
      </w:r>
      <w:r w:rsidRPr="00FB773E">
        <w:rPr>
          <w:rFonts w:ascii="Arial" w:hAnsi="Arial" w:cs="Arial"/>
          <w:bCs/>
          <w:szCs w:val="22"/>
          <w:lang w:val="fr-FR"/>
        </w:rPr>
        <w:t xml:space="preserve"> que cet instrument deviendrait un instrument efficace aux niveaux national et international pour le suivi et l'évaluation des résultats et des impacts de la Convention, de manière à rendre visibles les init</w:t>
      </w:r>
      <w:r w:rsidR="001A43FA">
        <w:rPr>
          <w:rFonts w:ascii="Arial" w:hAnsi="Arial" w:cs="Arial"/>
          <w:bCs/>
          <w:szCs w:val="22"/>
          <w:lang w:val="fr-FR"/>
        </w:rPr>
        <w:t xml:space="preserve">iatives des différents acteurs, à savoir les </w:t>
      </w:r>
      <w:r w:rsidRPr="00FB773E">
        <w:rPr>
          <w:rFonts w:ascii="Arial" w:hAnsi="Arial" w:cs="Arial"/>
          <w:bCs/>
          <w:szCs w:val="22"/>
          <w:lang w:val="fr-FR"/>
        </w:rPr>
        <w:t xml:space="preserve">communautés, </w:t>
      </w:r>
      <w:r w:rsidR="001A43FA">
        <w:rPr>
          <w:rFonts w:ascii="Arial" w:hAnsi="Arial" w:cs="Arial"/>
          <w:bCs/>
          <w:szCs w:val="22"/>
          <w:lang w:val="fr-FR"/>
        </w:rPr>
        <w:t xml:space="preserve">les </w:t>
      </w:r>
      <w:r w:rsidRPr="00FB773E">
        <w:rPr>
          <w:rFonts w:ascii="Arial" w:hAnsi="Arial" w:cs="Arial"/>
          <w:bCs/>
          <w:szCs w:val="22"/>
          <w:lang w:val="fr-FR"/>
        </w:rPr>
        <w:t xml:space="preserve">groupes, </w:t>
      </w:r>
      <w:r w:rsidR="001A43FA">
        <w:rPr>
          <w:rFonts w:ascii="Arial" w:hAnsi="Arial" w:cs="Arial"/>
          <w:bCs/>
          <w:szCs w:val="22"/>
          <w:lang w:val="fr-FR"/>
        </w:rPr>
        <w:t xml:space="preserve">les ONG, la </w:t>
      </w:r>
      <w:r w:rsidRPr="00FB773E">
        <w:rPr>
          <w:rFonts w:ascii="Arial" w:hAnsi="Arial" w:cs="Arial"/>
          <w:bCs/>
          <w:szCs w:val="22"/>
          <w:lang w:val="fr-FR"/>
        </w:rPr>
        <w:t xml:space="preserve">société civile et </w:t>
      </w:r>
      <w:r w:rsidR="001A43FA">
        <w:rPr>
          <w:rFonts w:ascii="Arial" w:hAnsi="Arial" w:cs="Arial"/>
          <w:bCs/>
          <w:szCs w:val="22"/>
          <w:lang w:val="fr-FR"/>
        </w:rPr>
        <w:t>l’</w:t>
      </w:r>
      <w:r w:rsidRPr="00FB773E">
        <w:rPr>
          <w:rFonts w:ascii="Arial" w:hAnsi="Arial" w:cs="Arial"/>
          <w:bCs/>
          <w:szCs w:val="22"/>
          <w:lang w:val="fr-FR"/>
        </w:rPr>
        <w:t>État. Il s'agi</w:t>
      </w:r>
      <w:r>
        <w:rPr>
          <w:rFonts w:ascii="Arial" w:hAnsi="Arial" w:cs="Arial"/>
          <w:bCs/>
          <w:szCs w:val="22"/>
          <w:lang w:val="fr-FR"/>
        </w:rPr>
        <w:t>ssai</w:t>
      </w:r>
      <w:r w:rsidRPr="00FB773E">
        <w:rPr>
          <w:rFonts w:ascii="Arial" w:hAnsi="Arial" w:cs="Arial"/>
          <w:bCs/>
          <w:szCs w:val="22"/>
          <w:lang w:val="fr-FR"/>
        </w:rPr>
        <w:t xml:space="preserve">t </w:t>
      </w:r>
      <w:r w:rsidR="00940B98">
        <w:rPr>
          <w:rFonts w:ascii="Arial" w:hAnsi="Arial" w:cs="Arial"/>
          <w:bCs/>
          <w:szCs w:val="22"/>
          <w:lang w:val="fr-FR"/>
        </w:rPr>
        <w:t xml:space="preserve">certes </w:t>
      </w:r>
      <w:r w:rsidRPr="00FB773E">
        <w:rPr>
          <w:rFonts w:ascii="Arial" w:hAnsi="Arial" w:cs="Arial"/>
          <w:bCs/>
          <w:szCs w:val="22"/>
          <w:lang w:val="fr-FR"/>
        </w:rPr>
        <w:t>d'un cadre</w:t>
      </w:r>
      <w:r>
        <w:rPr>
          <w:rFonts w:ascii="Arial" w:hAnsi="Arial" w:cs="Arial"/>
          <w:bCs/>
          <w:szCs w:val="22"/>
          <w:lang w:val="fr-FR"/>
        </w:rPr>
        <w:t xml:space="preserve"> de résultats ambitieux, mais </w:t>
      </w:r>
      <w:r w:rsidRPr="00FB773E">
        <w:rPr>
          <w:rFonts w:ascii="Arial" w:hAnsi="Arial" w:cs="Arial"/>
          <w:bCs/>
          <w:szCs w:val="22"/>
          <w:lang w:val="fr-FR"/>
        </w:rPr>
        <w:t>on espérait qu'il servirait égal</w:t>
      </w:r>
      <w:r w:rsidR="00940B98">
        <w:rPr>
          <w:rFonts w:ascii="Arial" w:hAnsi="Arial" w:cs="Arial"/>
          <w:bCs/>
          <w:szCs w:val="22"/>
          <w:lang w:val="fr-FR"/>
        </w:rPr>
        <w:t>ement d'outil pratique en matière</w:t>
      </w:r>
      <w:r w:rsidRPr="00FB773E">
        <w:rPr>
          <w:rFonts w:ascii="Arial" w:hAnsi="Arial" w:cs="Arial"/>
          <w:bCs/>
          <w:szCs w:val="22"/>
          <w:lang w:val="fr-FR"/>
        </w:rPr>
        <w:t xml:space="preserve"> de mise en œuvre et d'exécution afin de faciliter l'établissement des rapports et de contribuer ainsi à accroître le nombre de rapports </w:t>
      </w:r>
      <w:r w:rsidR="00E37DA6">
        <w:rPr>
          <w:rFonts w:ascii="Arial" w:hAnsi="Arial" w:cs="Arial"/>
          <w:bCs/>
          <w:szCs w:val="22"/>
          <w:lang w:val="fr-FR"/>
        </w:rPr>
        <w:t xml:space="preserve">soumis </w:t>
      </w:r>
      <w:r w:rsidRPr="00FB773E">
        <w:rPr>
          <w:rFonts w:ascii="Arial" w:hAnsi="Arial" w:cs="Arial"/>
          <w:bCs/>
          <w:szCs w:val="22"/>
          <w:lang w:val="fr-FR"/>
        </w:rPr>
        <w:t xml:space="preserve">en temps voulu. La mise en œuvre du cadre </w:t>
      </w:r>
      <w:r w:rsidR="00940B98">
        <w:rPr>
          <w:rFonts w:ascii="Arial" w:hAnsi="Arial" w:cs="Arial"/>
          <w:bCs/>
          <w:szCs w:val="22"/>
          <w:lang w:val="fr-FR"/>
        </w:rPr>
        <w:t xml:space="preserve">global </w:t>
      </w:r>
      <w:r w:rsidRPr="00FB773E">
        <w:rPr>
          <w:rFonts w:ascii="Arial" w:hAnsi="Arial" w:cs="Arial"/>
          <w:bCs/>
          <w:szCs w:val="22"/>
          <w:lang w:val="fr-FR"/>
        </w:rPr>
        <w:t>de résultats et l'intégration des rapports périodiques prendraient du temps et nécessiteraient un renforcement des capacités à tous l</w:t>
      </w:r>
      <w:r w:rsidR="00940B98">
        <w:rPr>
          <w:rFonts w:ascii="Arial" w:hAnsi="Arial" w:cs="Arial"/>
          <w:bCs/>
          <w:szCs w:val="22"/>
          <w:lang w:val="fr-FR"/>
        </w:rPr>
        <w:t>es niveaux. La délégation espérait</w:t>
      </w:r>
      <w:r w:rsidRPr="00FB773E">
        <w:rPr>
          <w:rFonts w:ascii="Arial" w:hAnsi="Arial" w:cs="Arial"/>
          <w:bCs/>
          <w:szCs w:val="22"/>
          <w:lang w:val="fr-FR"/>
        </w:rPr>
        <w:t xml:space="preserve"> que cela améliorera</w:t>
      </w:r>
      <w:r w:rsidR="00940B98">
        <w:rPr>
          <w:rFonts w:ascii="Arial" w:hAnsi="Arial" w:cs="Arial"/>
          <w:bCs/>
          <w:szCs w:val="22"/>
          <w:lang w:val="fr-FR"/>
        </w:rPr>
        <w:t>it</w:t>
      </w:r>
      <w:r w:rsidRPr="00FB773E">
        <w:rPr>
          <w:rFonts w:ascii="Arial" w:hAnsi="Arial" w:cs="Arial"/>
          <w:bCs/>
          <w:szCs w:val="22"/>
          <w:lang w:val="fr-FR"/>
        </w:rPr>
        <w:t xml:space="preserve"> le processus de dialogue et la participation des différentes parties prenantes, y compris au niveau régional, et elle </w:t>
      </w:r>
      <w:r w:rsidR="00940B98">
        <w:rPr>
          <w:rFonts w:ascii="Arial" w:hAnsi="Arial" w:cs="Arial"/>
          <w:bCs/>
          <w:szCs w:val="22"/>
          <w:lang w:val="fr-FR"/>
        </w:rPr>
        <w:t xml:space="preserve">était impatiente </w:t>
      </w:r>
      <w:r w:rsidRPr="00FB773E">
        <w:rPr>
          <w:rFonts w:ascii="Arial" w:hAnsi="Arial" w:cs="Arial"/>
          <w:bCs/>
          <w:szCs w:val="22"/>
          <w:lang w:val="fr-FR"/>
        </w:rPr>
        <w:t>de travailler à l'éla</w:t>
      </w:r>
      <w:r w:rsidR="00940B98">
        <w:rPr>
          <w:rFonts w:ascii="Arial" w:hAnsi="Arial" w:cs="Arial"/>
          <w:bCs/>
          <w:szCs w:val="22"/>
          <w:lang w:val="fr-FR"/>
        </w:rPr>
        <w:t>borati</w:t>
      </w:r>
      <w:r w:rsidR="001A43FA">
        <w:rPr>
          <w:rFonts w:ascii="Arial" w:hAnsi="Arial" w:cs="Arial"/>
          <w:bCs/>
          <w:szCs w:val="22"/>
          <w:lang w:val="fr-FR"/>
        </w:rPr>
        <w:t>on de rapports, une tâche qui ne donnerai</w:t>
      </w:r>
      <w:r w:rsidR="00940B98">
        <w:rPr>
          <w:rFonts w:ascii="Arial" w:hAnsi="Arial" w:cs="Arial"/>
          <w:bCs/>
          <w:szCs w:val="22"/>
          <w:lang w:val="fr-FR"/>
        </w:rPr>
        <w:t>t pas</w:t>
      </w:r>
      <w:r w:rsidRPr="00FB773E">
        <w:rPr>
          <w:rFonts w:ascii="Arial" w:hAnsi="Arial" w:cs="Arial"/>
          <w:bCs/>
          <w:szCs w:val="22"/>
          <w:lang w:val="fr-FR"/>
        </w:rPr>
        <w:t xml:space="preserve"> seulement des résultats mais </w:t>
      </w:r>
      <w:r w:rsidR="001A43FA">
        <w:rPr>
          <w:rFonts w:ascii="Arial" w:hAnsi="Arial" w:cs="Arial"/>
          <w:bCs/>
          <w:szCs w:val="22"/>
          <w:lang w:val="fr-FR"/>
        </w:rPr>
        <w:t>déboucherai</w:t>
      </w:r>
      <w:r w:rsidR="00940B98">
        <w:rPr>
          <w:rFonts w:ascii="Arial" w:hAnsi="Arial" w:cs="Arial"/>
          <w:bCs/>
          <w:szCs w:val="22"/>
          <w:lang w:val="fr-FR"/>
        </w:rPr>
        <w:t xml:space="preserve">t </w:t>
      </w:r>
      <w:r w:rsidRPr="00FB773E">
        <w:rPr>
          <w:rFonts w:ascii="Arial" w:hAnsi="Arial" w:cs="Arial"/>
          <w:bCs/>
          <w:szCs w:val="22"/>
          <w:lang w:val="fr-FR"/>
        </w:rPr>
        <w:t xml:space="preserve">aussi </w:t>
      </w:r>
      <w:r w:rsidR="00940B98">
        <w:rPr>
          <w:rFonts w:ascii="Arial" w:hAnsi="Arial" w:cs="Arial"/>
          <w:bCs/>
          <w:szCs w:val="22"/>
          <w:lang w:val="fr-FR"/>
        </w:rPr>
        <w:t xml:space="preserve">sur </w:t>
      </w:r>
      <w:r w:rsidRPr="00FB773E">
        <w:rPr>
          <w:rFonts w:ascii="Arial" w:hAnsi="Arial" w:cs="Arial"/>
          <w:bCs/>
          <w:szCs w:val="22"/>
          <w:lang w:val="fr-FR"/>
        </w:rPr>
        <w:t>une coopération fructueuse entre toutes les par</w:t>
      </w:r>
      <w:r w:rsidR="00940B98">
        <w:rPr>
          <w:rFonts w:ascii="Arial" w:hAnsi="Arial" w:cs="Arial"/>
          <w:bCs/>
          <w:szCs w:val="22"/>
          <w:lang w:val="fr-FR"/>
        </w:rPr>
        <w:t xml:space="preserve">ties prenantes. La délégation </w:t>
      </w:r>
      <w:r w:rsidR="001A43FA">
        <w:rPr>
          <w:rFonts w:ascii="Arial" w:hAnsi="Arial" w:cs="Arial"/>
          <w:bCs/>
          <w:szCs w:val="22"/>
          <w:lang w:val="fr-FR"/>
        </w:rPr>
        <w:t xml:space="preserve">a souhaité </w:t>
      </w:r>
      <w:r w:rsidRPr="00FB773E">
        <w:rPr>
          <w:rFonts w:ascii="Arial" w:hAnsi="Arial" w:cs="Arial"/>
          <w:bCs/>
          <w:szCs w:val="22"/>
          <w:lang w:val="fr-FR"/>
        </w:rPr>
        <w:t>savoir si les vingt-six indicateurs devaient tou</w:t>
      </w:r>
      <w:r w:rsidR="00940B98">
        <w:rPr>
          <w:rFonts w:ascii="Arial" w:hAnsi="Arial" w:cs="Arial"/>
          <w:bCs/>
          <w:szCs w:val="22"/>
          <w:lang w:val="fr-FR"/>
        </w:rPr>
        <w:t>s être remplis par chaque État m</w:t>
      </w:r>
      <w:r w:rsidRPr="00FB773E">
        <w:rPr>
          <w:rFonts w:ascii="Arial" w:hAnsi="Arial" w:cs="Arial"/>
          <w:bCs/>
          <w:szCs w:val="22"/>
          <w:lang w:val="fr-FR"/>
        </w:rPr>
        <w:t>embre.</w:t>
      </w:r>
    </w:p>
    <w:p w14:paraId="5CD9AD55" w14:textId="497DE425" w:rsidR="00940B98" w:rsidRDefault="00940B98" w:rsidP="00E37DA6">
      <w:pPr>
        <w:widowControl w:val="0"/>
        <w:numPr>
          <w:ilvl w:val="0"/>
          <w:numId w:val="14"/>
        </w:numPr>
        <w:suppressAutoHyphens/>
        <w:autoSpaceDE w:val="0"/>
        <w:spacing w:before="120"/>
        <w:ind w:left="709" w:hanging="709"/>
        <w:jc w:val="both"/>
        <w:rPr>
          <w:rFonts w:ascii="Arial" w:hAnsi="Arial" w:cs="Arial"/>
          <w:bCs/>
          <w:szCs w:val="22"/>
          <w:lang w:val="fr-FR"/>
        </w:rPr>
      </w:pPr>
      <w:r w:rsidRPr="00940B98">
        <w:rPr>
          <w:rFonts w:ascii="Arial" w:hAnsi="Arial" w:cs="Arial"/>
          <w:bCs/>
          <w:szCs w:val="22"/>
          <w:lang w:val="fr-FR"/>
        </w:rPr>
        <w:t xml:space="preserve">La délégation de la </w:t>
      </w:r>
      <w:r w:rsidRPr="00940B98">
        <w:rPr>
          <w:rFonts w:ascii="Arial" w:hAnsi="Arial" w:cs="Arial"/>
          <w:b/>
          <w:bCs/>
          <w:szCs w:val="22"/>
          <w:lang w:val="fr-FR"/>
        </w:rPr>
        <w:t>Suède</w:t>
      </w:r>
      <w:r w:rsidRPr="00940B98">
        <w:rPr>
          <w:rFonts w:ascii="Arial" w:hAnsi="Arial" w:cs="Arial"/>
          <w:bCs/>
          <w:szCs w:val="22"/>
          <w:lang w:val="fr-FR"/>
        </w:rPr>
        <w:t xml:space="preserve"> </w:t>
      </w:r>
      <w:r w:rsidR="00D55BA5">
        <w:rPr>
          <w:rFonts w:ascii="Arial" w:hAnsi="Arial" w:cs="Arial"/>
          <w:bCs/>
          <w:szCs w:val="22"/>
          <w:lang w:val="fr-FR"/>
        </w:rPr>
        <w:t>a remercié la Présidente pour son efficace conduite de la session. La Suède soutenait</w:t>
      </w:r>
      <w:r w:rsidRPr="00940B98">
        <w:rPr>
          <w:rFonts w:ascii="Arial" w:hAnsi="Arial" w:cs="Arial"/>
          <w:bCs/>
          <w:szCs w:val="22"/>
          <w:lang w:val="fr-FR"/>
        </w:rPr>
        <w:t xml:space="preserve"> la proposition relative au projet de cadre </w:t>
      </w:r>
      <w:r w:rsidR="00D55BA5">
        <w:rPr>
          <w:rFonts w:ascii="Arial" w:hAnsi="Arial" w:cs="Arial"/>
          <w:bCs/>
          <w:szCs w:val="22"/>
          <w:lang w:val="fr-FR"/>
        </w:rPr>
        <w:t xml:space="preserve">global </w:t>
      </w:r>
      <w:r w:rsidRPr="00940B98">
        <w:rPr>
          <w:rFonts w:ascii="Arial" w:hAnsi="Arial" w:cs="Arial"/>
          <w:bCs/>
          <w:szCs w:val="22"/>
          <w:lang w:val="fr-FR"/>
        </w:rPr>
        <w:t>de résultats</w:t>
      </w:r>
      <w:r w:rsidR="00D55BA5">
        <w:rPr>
          <w:rFonts w:ascii="Arial" w:hAnsi="Arial" w:cs="Arial"/>
          <w:bCs/>
          <w:szCs w:val="22"/>
          <w:lang w:val="fr-FR"/>
        </w:rPr>
        <w:t>,</w:t>
      </w:r>
      <w:r w:rsidRPr="00940B98">
        <w:rPr>
          <w:rFonts w:ascii="Arial" w:hAnsi="Arial" w:cs="Arial"/>
          <w:bCs/>
          <w:szCs w:val="22"/>
          <w:lang w:val="fr-FR"/>
        </w:rPr>
        <w:t xml:space="preserve"> et </w:t>
      </w:r>
      <w:r w:rsidR="00D55BA5">
        <w:rPr>
          <w:rFonts w:ascii="Arial" w:hAnsi="Arial" w:cs="Arial"/>
          <w:bCs/>
          <w:szCs w:val="22"/>
          <w:lang w:val="fr-FR"/>
        </w:rPr>
        <w:t>elle</w:t>
      </w:r>
      <w:r w:rsidR="00E37DA6">
        <w:rPr>
          <w:rFonts w:ascii="Arial" w:hAnsi="Arial" w:cs="Arial"/>
          <w:bCs/>
          <w:szCs w:val="22"/>
          <w:lang w:val="fr-FR"/>
        </w:rPr>
        <w:t xml:space="preserve"> </w:t>
      </w:r>
      <w:r w:rsidR="00E37DA6" w:rsidRPr="00940B98">
        <w:rPr>
          <w:rFonts w:ascii="Arial" w:hAnsi="Arial" w:cs="Arial"/>
          <w:bCs/>
          <w:szCs w:val="22"/>
          <w:lang w:val="fr-FR"/>
        </w:rPr>
        <w:lastRenderedPageBreak/>
        <w:t>remerci</w:t>
      </w:r>
      <w:r w:rsidR="00E37DA6">
        <w:rPr>
          <w:rFonts w:ascii="Arial" w:hAnsi="Arial" w:cs="Arial"/>
          <w:bCs/>
          <w:szCs w:val="22"/>
          <w:lang w:val="fr-FR"/>
        </w:rPr>
        <w:t>e</w:t>
      </w:r>
      <w:r w:rsidR="00E37DA6" w:rsidRPr="00940B98">
        <w:rPr>
          <w:rFonts w:ascii="Arial" w:hAnsi="Arial" w:cs="Arial"/>
          <w:bCs/>
          <w:szCs w:val="22"/>
          <w:lang w:val="fr-FR"/>
        </w:rPr>
        <w:t xml:space="preserve"> </w:t>
      </w:r>
      <w:r w:rsidRPr="00940B98">
        <w:rPr>
          <w:rFonts w:ascii="Arial" w:hAnsi="Arial" w:cs="Arial"/>
          <w:bCs/>
          <w:szCs w:val="22"/>
          <w:lang w:val="fr-FR"/>
        </w:rPr>
        <w:t xml:space="preserve">à la fois le Secrétariat pour le processus inclusif et tous ceux qui </w:t>
      </w:r>
      <w:r w:rsidR="00E37DA6">
        <w:rPr>
          <w:rFonts w:ascii="Arial" w:hAnsi="Arial" w:cs="Arial"/>
          <w:bCs/>
          <w:szCs w:val="22"/>
          <w:lang w:val="fr-FR"/>
        </w:rPr>
        <w:t>o</w:t>
      </w:r>
      <w:r w:rsidR="00E37DA6" w:rsidRPr="00940B98">
        <w:rPr>
          <w:rFonts w:ascii="Arial" w:hAnsi="Arial" w:cs="Arial"/>
          <w:bCs/>
          <w:szCs w:val="22"/>
          <w:lang w:val="fr-FR"/>
        </w:rPr>
        <w:t xml:space="preserve">nt </w:t>
      </w:r>
      <w:r w:rsidRPr="00940B98">
        <w:rPr>
          <w:rFonts w:ascii="Arial" w:hAnsi="Arial" w:cs="Arial"/>
          <w:bCs/>
          <w:szCs w:val="22"/>
          <w:lang w:val="fr-FR"/>
        </w:rPr>
        <w:t>partic</w:t>
      </w:r>
      <w:r w:rsidR="00D55BA5">
        <w:rPr>
          <w:rFonts w:ascii="Arial" w:hAnsi="Arial" w:cs="Arial"/>
          <w:bCs/>
          <w:szCs w:val="22"/>
          <w:lang w:val="fr-FR"/>
        </w:rPr>
        <w:t xml:space="preserve">ipé à son élaboration. Elle </w:t>
      </w:r>
      <w:r w:rsidR="00E37DA6">
        <w:rPr>
          <w:rFonts w:ascii="Arial" w:hAnsi="Arial" w:cs="Arial"/>
          <w:bCs/>
          <w:szCs w:val="22"/>
          <w:lang w:val="fr-FR"/>
        </w:rPr>
        <w:t xml:space="preserve">s’est dite </w:t>
      </w:r>
      <w:r w:rsidRPr="00940B98">
        <w:rPr>
          <w:rFonts w:ascii="Arial" w:hAnsi="Arial" w:cs="Arial"/>
          <w:bCs/>
          <w:szCs w:val="22"/>
          <w:lang w:val="fr-FR"/>
        </w:rPr>
        <w:t>particulièrement reconnaissante à la Chine d'avoir accueilli le groupe de travail. Un cadre de résultats était une condition préalable à la mesure de l'impact du travail normatif de l'UNESCO et serait considéré comme un modèle pour les autres domaines d'activité de l'UNESCO. Compte tenu des difficultés rencontrées pour mesurer ce t</w:t>
      </w:r>
      <w:r w:rsidR="00D55BA5">
        <w:rPr>
          <w:rFonts w:ascii="Arial" w:hAnsi="Arial" w:cs="Arial"/>
          <w:bCs/>
          <w:szCs w:val="22"/>
          <w:lang w:val="fr-FR"/>
        </w:rPr>
        <w:t>ype de travail, la délégation considérait</w:t>
      </w:r>
      <w:r w:rsidRPr="00940B98">
        <w:rPr>
          <w:rFonts w:ascii="Arial" w:hAnsi="Arial" w:cs="Arial"/>
          <w:bCs/>
          <w:szCs w:val="22"/>
          <w:lang w:val="fr-FR"/>
        </w:rPr>
        <w:t xml:space="preserve"> ce cadre comme un outil permettant d'accroître l'utilité et la qualité des</w:t>
      </w:r>
      <w:r w:rsidR="00D55BA5">
        <w:rPr>
          <w:rFonts w:ascii="Arial" w:hAnsi="Arial" w:cs="Arial"/>
          <w:bCs/>
          <w:szCs w:val="22"/>
          <w:lang w:val="fr-FR"/>
        </w:rPr>
        <w:t xml:space="preserve"> rapports périodiques, car il améliorait</w:t>
      </w:r>
      <w:r w:rsidRPr="00940B98">
        <w:rPr>
          <w:rFonts w:ascii="Arial" w:hAnsi="Arial" w:cs="Arial"/>
          <w:bCs/>
          <w:szCs w:val="22"/>
          <w:lang w:val="fr-FR"/>
        </w:rPr>
        <w:t xml:space="preserve"> le processus d'établissement des rapports en fournissant des </w:t>
      </w:r>
      <w:r w:rsidR="00D55BA5">
        <w:rPr>
          <w:rFonts w:ascii="Arial" w:hAnsi="Arial" w:cs="Arial"/>
          <w:bCs/>
          <w:szCs w:val="22"/>
          <w:lang w:val="fr-FR"/>
        </w:rPr>
        <w:t xml:space="preserve">bases de départ </w:t>
      </w:r>
      <w:r w:rsidRPr="00940B98">
        <w:rPr>
          <w:rFonts w:ascii="Arial" w:hAnsi="Arial" w:cs="Arial"/>
          <w:bCs/>
          <w:szCs w:val="22"/>
          <w:lang w:val="fr-FR"/>
        </w:rPr>
        <w:t xml:space="preserve">et des </w:t>
      </w:r>
      <w:r w:rsidR="00D55BA5">
        <w:rPr>
          <w:rFonts w:ascii="Arial" w:hAnsi="Arial" w:cs="Arial"/>
          <w:bCs/>
          <w:szCs w:val="22"/>
          <w:lang w:val="fr-FR"/>
        </w:rPr>
        <w:t>cibles nationales</w:t>
      </w:r>
      <w:r w:rsidRPr="00940B98">
        <w:rPr>
          <w:rFonts w:ascii="Arial" w:hAnsi="Arial" w:cs="Arial"/>
          <w:bCs/>
          <w:szCs w:val="22"/>
          <w:lang w:val="fr-FR"/>
        </w:rPr>
        <w:t xml:space="preserve"> pour les rapports. La Suède s'est félicitée de la participation des acteurs de la société civile au suivi et a noté l'attention particulière accordée au</w:t>
      </w:r>
      <w:r w:rsidR="00D55BA5">
        <w:rPr>
          <w:rFonts w:ascii="Arial" w:hAnsi="Arial" w:cs="Arial"/>
          <w:bCs/>
          <w:szCs w:val="22"/>
          <w:lang w:val="fr-FR"/>
        </w:rPr>
        <w:t xml:space="preserve">x questions liées au genre. Elle </w:t>
      </w:r>
      <w:r w:rsidR="001A43FA">
        <w:rPr>
          <w:rFonts w:ascii="Arial" w:hAnsi="Arial" w:cs="Arial"/>
          <w:bCs/>
          <w:szCs w:val="22"/>
          <w:lang w:val="fr-FR"/>
        </w:rPr>
        <w:t xml:space="preserve">est convenue </w:t>
      </w:r>
      <w:r w:rsidRPr="00940B98">
        <w:rPr>
          <w:rFonts w:ascii="Arial" w:hAnsi="Arial" w:cs="Arial"/>
          <w:bCs/>
          <w:szCs w:val="22"/>
          <w:lang w:val="fr-FR"/>
        </w:rPr>
        <w:t>qu'une attention particulière devrait être accordée aux mécanismes d'établ</w:t>
      </w:r>
      <w:r w:rsidR="00D55BA5">
        <w:rPr>
          <w:rFonts w:ascii="Arial" w:hAnsi="Arial" w:cs="Arial"/>
          <w:bCs/>
          <w:szCs w:val="22"/>
          <w:lang w:val="fr-FR"/>
        </w:rPr>
        <w:t>issement de rapports sur les ODD</w:t>
      </w:r>
      <w:r w:rsidRPr="00940B98">
        <w:rPr>
          <w:rFonts w:ascii="Arial" w:hAnsi="Arial" w:cs="Arial"/>
          <w:bCs/>
          <w:szCs w:val="22"/>
          <w:lang w:val="fr-FR"/>
        </w:rPr>
        <w:t>, ainsi qu'à la contr</w:t>
      </w:r>
      <w:r w:rsidR="00D55BA5">
        <w:rPr>
          <w:rFonts w:ascii="Arial" w:hAnsi="Arial" w:cs="Arial"/>
          <w:bCs/>
          <w:szCs w:val="22"/>
          <w:lang w:val="fr-FR"/>
        </w:rPr>
        <w:t>ibution de la culture au Programme</w:t>
      </w:r>
      <w:r w:rsidRPr="00940B98">
        <w:rPr>
          <w:rFonts w:ascii="Arial" w:hAnsi="Arial" w:cs="Arial"/>
          <w:bCs/>
          <w:szCs w:val="22"/>
          <w:lang w:val="fr-FR"/>
        </w:rPr>
        <w:t xml:space="preserve"> 2030. Dans le même ordre d'idées, elle a profité de l'occasion pour inviter les délégations à une manifestation qu'elle organisait plus tard dans la soirée sur l</w:t>
      </w:r>
      <w:r w:rsidR="00D55BA5">
        <w:rPr>
          <w:rFonts w:ascii="Arial" w:hAnsi="Arial" w:cs="Arial"/>
          <w:bCs/>
          <w:szCs w:val="22"/>
          <w:lang w:val="fr-FR"/>
        </w:rPr>
        <w:t>a communication</w:t>
      </w:r>
      <w:r w:rsidR="00E37DA6">
        <w:rPr>
          <w:rFonts w:ascii="Arial" w:hAnsi="Arial" w:cs="Arial"/>
          <w:bCs/>
          <w:szCs w:val="22"/>
          <w:lang w:val="fr-FR"/>
        </w:rPr>
        <w:t>, de manière</w:t>
      </w:r>
      <w:r w:rsidR="00D55BA5">
        <w:rPr>
          <w:rFonts w:ascii="Arial" w:hAnsi="Arial" w:cs="Arial"/>
          <w:bCs/>
          <w:szCs w:val="22"/>
          <w:lang w:val="fr-FR"/>
        </w:rPr>
        <w:t xml:space="preserve"> créative</w:t>
      </w:r>
      <w:r w:rsidR="00E37DA6">
        <w:rPr>
          <w:rFonts w:ascii="Arial" w:hAnsi="Arial" w:cs="Arial"/>
          <w:bCs/>
          <w:szCs w:val="22"/>
          <w:lang w:val="fr-FR"/>
        </w:rPr>
        <w:t>,</w:t>
      </w:r>
      <w:r w:rsidR="00D55BA5">
        <w:rPr>
          <w:rFonts w:ascii="Arial" w:hAnsi="Arial" w:cs="Arial"/>
          <w:bCs/>
          <w:szCs w:val="22"/>
          <w:lang w:val="fr-FR"/>
        </w:rPr>
        <w:t xml:space="preserve"> autour des ODD</w:t>
      </w:r>
      <w:r w:rsidRPr="00940B98">
        <w:rPr>
          <w:rFonts w:ascii="Arial" w:hAnsi="Arial" w:cs="Arial"/>
          <w:bCs/>
          <w:szCs w:val="22"/>
          <w:lang w:val="fr-FR"/>
        </w:rPr>
        <w:t xml:space="preserve"> et sur la manière de traduire les objectifs et les indicateurs dans un langage compréhensible pour un public plus large.</w:t>
      </w:r>
    </w:p>
    <w:p w14:paraId="640E3CAE" w14:textId="5BDF1E7C" w:rsidR="00413524" w:rsidRPr="005D6FEE" w:rsidRDefault="00413524" w:rsidP="00F5448B">
      <w:pPr>
        <w:widowControl w:val="0"/>
        <w:numPr>
          <w:ilvl w:val="0"/>
          <w:numId w:val="14"/>
        </w:numPr>
        <w:suppressAutoHyphens/>
        <w:autoSpaceDE w:val="0"/>
        <w:spacing w:before="120"/>
        <w:ind w:left="709" w:hanging="709"/>
        <w:jc w:val="both"/>
        <w:rPr>
          <w:rFonts w:ascii="Arial" w:hAnsi="Arial" w:cs="Arial"/>
          <w:bCs/>
          <w:szCs w:val="22"/>
          <w:lang w:val="fr-FR"/>
        </w:rPr>
      </w:pPr>
      <w:r w:rsidRPr="005D6FEE">
        <w:rPr>
          <w:rFonts w:ascii="Arial" w:hAnsi="Arial" w:cs="Arial"/>
          <w:bCs/>
          <w:szCs w:val="22"/>
          <w:lang w:val="fr-FR"/>
        </w:rPr>
        <w:t xml:space="preserve">La délégation de la </w:t>
      </w:r>
      <w:r w:rsidRPr="005D6FEE">
        <w:rPr>
          <w:rFonts w:ascii="Arial" w:hAnsi="Arial" w:cs="Arial"/>
          <w:b/>
          <w:bCs/>
          <w:szCs w:val="22"/>
          <w:lang w:val="fr-FR"/>
        </w:rPr>
        <w:t>Belgique</w:t>
      </w:r>
      <w:r w:rsidRPr="005D6FEE">
        <w:rPr>
          <w:rFonts w:ascii="Arial" w:hAnsi="Arial" w:cs="Arial"/>
          <w:bCs/>
          <w:szCs w:val="22"/>
          <w:lang w:val="fr-FR"/>
        </w:rPr>
        <w:t xml:space="preserve"> a remercié et félicité le Secrétariat, la réunion d'experts, le groupe de travail intergouvernemental à composition non limitée, dont le travail a</w:t>
      </w:r>
      <w:r w:rsidR="00CE304B">
        <w:rPr>
          <w:rFonts w:ascii="Arial" w:hAnsi="Arial" w:cs="Arial"/>
          <w:bCs/>
          <w:szCs w:val="22"/>
          <w:lang w:val="fr-FR"/>
        </w:rPr>
        <w:t>vait</w:t>
      </w:r>
      <w:r w:rsidRPr="005D6FEE">
        <w:rPr>
          <w:rFonts w:ascii="Arial" w:hAnsi="Arial" w:cs="Arial"/>
          <w:bCs/>
          <w:szCs w:val="22"/>
          <w:lang w:val="fr-FR"/>
        </w:rPr>
        <w:t xml:space="preserve"> été facilité par la Chine, et le Comité pour leur travail assidu et leurs remarquables</w:t>
      </w:r>
      <w:r w:rsidR="00CE304B">
        <w:rPr>
          <w:rFonts w:ascii="Arial" w:hAnsi="Arial" w:cs="Arial"/>
          <w:bCs/>
          <w:szCs w:val="22"/>
          <w:lang w:val="fr-FR"/>
        </w:rPr>
        <w:t xml:space="preserve"> réalisations</w:t>
      </w:r>
      <w:r w:rsidRPr="005D6FEE">
        <w:rPr>
          <w:rFonts w:ascii="Arial" w:hAnsi="Arial" w:cs="Arial"/>
          <w:bCs/>
          <w:szCs w:val="22"/>
          <w:lang w:val="fr-FR"/>
        </w:rPr>
        <w:t xml:space="preserve">. Le résultat global de ce travail et de la recherche d'un consensus était équilibré, responsabilisant et plein de sagesse. La Belgique espérait pouvoir adopter le cadre dans son ensemble. Même dans </w:t>
      </w:r>
      <w:r w:rsidR="005D6FEE" w:rsidRPr="005D6FEE">
        <w:rPr>
          <w:rFonts w:ascii="Arial" w:hAnsi="Arial" w:cs="Arial"/>
          <w:bCs/>
          <w:szCs w:val="22"/>
          <w:lang w:val="fr-FR"/>
        </w:rPr>
        <w:t>sa forme actuelle, le cadre avait</w:t>
      </w:r>
      <w:r w:rsidRPr="005D6FEE">
        <w:rPr>
          <w:rFonts w:ascii="Arial" w:hAnsi="Arial" w:cs="Arial"/>
          <w:bCs/>
          <w:szCs w:val="22"/>
          <w:lang w:val="fr-FR"/>
        </w:rPr>
        <w:t xml:space="preserve"> un impact positif. Comme la Finlande l'a</w:t>
      </w:r>
      <w:r w:rsidR="005D6FEE" w:rsidRPr="005D6FEE">
        <w:rPr>
          <w:rFonts w:ascii="Arial" w:hAnsi="Arial" w:cs="Arial"/>
          <w:bCs/>
          <w:szCs w:val="22"/>
          <w:lang w:val="fr-FR"/>
        </w:rPr>
        <w:t>vait déjà mentionné, ce cadre</w:t>
      </w:r>
      <w:r w:rsidRPr="005D6FEE">
        <w:rPr>
          <w:rFonts w:ascii="Arial" w:hAnsi="Arial" w:cs="Arial"/>
          <w:bCs/>
          <w:szCs w:val="22"/>
          <w:lang w:val="fr-FR"/>
        </w:rPr>
        <w:t xml:space="preserve"> i</w:t>
      </w:r>
      <w:r w:rsidR="005D6FEE" w:rsidRPr="005D6FEE">
        <w:rPr>
          <w:rFonts w:ascii="Arial" w:hAnsi="Arial" w:cs="Arial"/>
          <w:bCs/>
          <w:szCs w:val="22"/>
          <w:lang w:val="fr-FR"/>
        </w:rPr>
        <w:t>nspirait</w:t>
      </w:r>
      <w:r w:rsidRPr="005D6FEE">
        <w:rPr>
          <w:rFonts w:ascii="Arial" w:hAnsi="Arial" w:cs="Arial"/>
          <w:bCs/>
          <w:szCs w:val="22"/>
          <w:lang w:val="fr-FR"/>
        </w:rPr>
        <w:t xml:space="preserve"> déjà </w:t>
      </w:r>
      <w:r w:rsidR="005D6FEE" w:rsidRPr="005D6FEE">
        <w:rPr>
          <w:rFonts w:ascii="Arial" w:hAnsi="Arial" w:cs="Arial"/>
          <w:bCs/>
          <w:szCs w:val="22"/>
          <w:lang w:val="fr-FR"/>
        </w:rPr>
        <w:t xml:space="preserve">des plans stratégiques à des acteurs du patrimoine qui </w:t>
      </w:r>
      <w:r w:rsidRPr="005D6FEE">
        <w:rPr>
          <w:rFonts w:ascii="Arial" w:hAnsi="Arial" w:cs="Arial"/>
          <w:bCs/>
          <w:szCs w:val="22"/>
          <w:lang w:val="fr-FR"/>
        </w:rPr>
        <w:t>alla</w:t>
      </w:r>
      <w:r w:rsidR="005D6FEE" w:rsidRPr="005D6FEE">
        <w:rPr>
          <w:rFonts w:ascii="Arial" w:hAnsi="Arial" w:cs="Arial"/>
          <w:bCs/>
          <w:szCs w:val="22"/>
          <w:lang w:val="fr-FR"/>
        </w:rPr>
        <w:t>ient de</w:t>
      </w:r>
      <w:r w:rsidR="00CE304B">
        <w:rPr>
          <w:rFonts w:ascii="Arial" w:hAnsi="Arial" w:cs="Arial"/>
          <w:bCs/>
          <w:szCs w:val="22"/>
          <w:lang w:val="fr-FR"/>
        </w:rPr>
        <w:t>s</w:t>
      </w:r>
      <w:r w:rsidRPr="005D6FEE">
        <w:rPr>
          <w:rFonts w:ascii="Arial" w:hAnsi="Arial" w:cs="Arial"/>
          <w:bCs/>
          <w:szCs w:val="22"/>
          <w:lang w:val="fr-FR"/>
        </w:rPr>
        <w:t xml:space="preserve"> responsables des politiques gouvernementales aux ONG. La délégation s'est félicitée de l'attention accordée aux nouveaux instruments inclus dans les Textes fondamentaux depuis 2016, notamment le sixième chapitre des Dire</w:t>
      </w:r>
      <w:r w:rsidR="005D6FEE" w:rsidRPr="005D6FEE">
        <w:rPr>
          <w:rFonts w:ascii="Arial" w:hAnsi="Arial" w:cs="Arial"/>
          <w:bCs/>
          <w:szCs w:val="22"/>
          <w:lang w:val="fr-FR"/>
        </w:rPr>
        <w:t>ctives opérationnelles, le Programme</w:t>
      </w:r>
      <w:r w:rsidRPr="005D6FEE">
        <w:rPr>
          <w:rFonts w:ascii="Arial" w:hAnsi="Arial" w:cs="Arial"/>
          <w:bCs/>
          <w:szCs w:val="22"/>
          <w:lang w:val="fr-FR"/>
        </w:rPr>
        <w:t xml:space="preserve"> 2030 et les </w:t>
      </w:r>
      <w:hyperlink r:id="rId55" w:history="1">
        <w:r w:rsidR="005D6FEE" w:rsidRPr="005D6FEE">
          <w:rPr>
            <w:rStyle w:val="Lienhypertexte"/>
            <w:rFonts w:ascii="Arial" w:hAnsi="Arial" w:cs="Arial"/>
            <w:bCs/>
            <w:szCs w:val="22"/>
            <w:lang w:val="fr-FR"/>
          </w:rPr>
          <w:t>douze principes éthiques</w:t>
        </w:r>
      </w:hyperlink>
      <w:r w:rsidR="005D6FEE" w:rsidRPr="005D6FEE">
        <w:rPr>
          <w:rFonts w:ascii="Arial" w:hAnsi="Arial" w:cs="Arial"/>
          <w:bCs/>
          <w:szCs w:val="22"/>
          <w:lang w:val="fr-FR"/>
        </w:rPr>
        <w:t xml:space="preserve">. Elle </w:t>
      </w:r>
      <w:r w:rsidRPr="005D6FEE">
        <w:rPr>
          <w:rFonts w:ascii="Arial" w:hAnsi="Arial" w:cs="Arial"/>
          <w:bCs/>
          <w:szCs w:val="22"/>
          <w:lang w:val="fr-FR"/>
        </w:rPr>
        <w:t>a noté a</w:t>
      </w:r>
      <w:r w:rsidR="005D6FEE">
        <w:rPr>
          <w:rFonts w:ascii="Arial" w:hAnsi="Arial" w:cs="Arial"/>
          <w:bCs/>
          <w:szCs w:val="22"/>
          <w:lang w:val="fr-FR"/>
        </w:rPr>
        <w:t>vec satisfaction que la</w:t>
      </w:r>
      <w:r w:rsidR="005D6FEE" w:rsidRPr="005D6FEE">
        <w:rPr>
          <w:rFonts w:ascii="Arial" w:hAnsi="Arial" w:cs="Arial"/>
          <w:bCs/>
          <w:szCs w:val="22"/>
          <w:lang w:val="fr-FR"/>
        </w:rPr>
        <w:t xml:space="preserve"> th</w:t>
      </w:r>
      <w:r w:rsidR="005D6FEE">
        <w:rPr>
          <w:rFonts w:ascii="Arial" w:hAnsi="Arial" w:cs="Arial"/>
          <w:bCs/>
          <w:szCs w:val="22"/>
          <w:lang w:val="fr-FR"/>
        </w:rPr>
        <w:t>ématique</w:t>
      </w:r>
      <w:r w:rsidR="005D6FEE" w:rsidRPr="005D6FEE">
        <w:rPr>
          <w:rFonts w:ascii="Arial" w:hAnsi="Arial" w:cs="Arial"/>
          <w:bCs/>
          <w:szCs w:val="22"/>
          <w:lang w:val="fr-FR"/>
        </w:rPr>
        <w:t xml:space="preserve"> « Transmission et éducation »</w:t>
      </w:r>
      <w:r w:rsidRPr="005D6FEE">
        <w:rPr>
          <w:rFonts w:ascii="Arial" w:hAnsi="Arial" w:cs="Arial"/>
          <w:bCs/>
          <w:szCs w:val="22"/>
          <w:lang w:val="fr-FR"/>
        </w:rPr>
        <w:t xml:space="preserve"> figurait en bonne place dans l'ordre du jour des indicateurs </w:t>
      </w:r>
      <w:r w:rsidR="005D6FEE" w:rsidRPr="005D6FEE">
        <w:rPr>
          <w:rFonts w:ascii="Arial" w:hAnsi="Arial" w:cs="Arial"/>
          <w:bCs/>
          <w:szCs w:val="22"/>
          <w:lang w:val="fr-FR"/>
        </w:rPr>
        <w:t xml:space="preserve">de base </w:t>
      </w:r>
      <w:r w:rsidR="00F572C5">
        <w:rPr>
          <w:rFonts w:ascii="Arial" w:hAnsi="Arial" w:cs="Arial"/>
          <w:bCs/>
          <w:szCs w:val="22"/>
          <w:lang w:val="fr-FR"/>
        </w:rPr>
        <w:t xml:space="preserve">(de 4 à </w:t>
      </w:r>
      <w:r w:rsidR="00CE304B">
        <w:rPr>
          <w:rFonts w:ascii="Arial" w:hAnsi="Arial" w:cs="Arial"/>
          <w:bCs/>
          <w:szCs w:val="22"/>
          <w:lang w:val="fr-FR"/>
        </w:rPr>
        <w:t>6</w:t>
      </w:r>
      <w:r w:rsidR="00F572C5">
        <w:rPr>
          <w:rFonts w:ascii="Arial" w:hAnsi="Arial" w:cs="Arial"/>
          <w:bCs/>
          <w:szCs w:val="22"/>
          <w:lang w:val="fr-FR"/>
        </w:rPr>
        <w:t>)</w:t>
      </w:r>
      <w:r w:rsidR="00CE304B">
        <w:rPr>
          <w:rFonts w:ascii="Arial" w:hAnsi="Arial" w:cs="Arial"/>
          <w:bCs/>
          <w:szCs w:val="22"/>
          <w:lang w:val="fr-FR"/>
        </w:rPr>
        <w:t>, et que le Programme 2</w:t>
      </w:r>
      <w:r w:rsidR="005D6FEE">
        <w:rPr>
          <w:rFonts w:ascii="Arial" w:hAnsi="Arial" w:cs="Arial"/>
          <w:bCs/>
          <w:szCs w:val="22"/>
          <w:lang w:val="fr-FR"/>
        </w:rPr>
        <w:t>0</w:t>
      </w:r>
      <w:r w:rsidR="00CE304B">
        <w:rPr>
          <w:rFonts w:ascii="Arial" w:hAnsi="Arial" w:cs="Arial"/>
          <w:bCs/>
          <w:szCs w:val="22"/>
          <w:lang w:val="fr-FR"/>
        </w:rPr>
        <w:t>30</w:t>
      </w:r>
      <w:r w:rsidRPr="005D6FEE">
        <w:rPr>
          <w:rFonts w:ascii="Arial" w:hAnsi="Arial" w:cs="Arial"/>
          <w:bCs/>
          <w:szCs w:val="22"/>
          <w:lang w:val="fr-FR"/>
        </w:rPr>
        <w:t xml:space="preserve"> pour le développement durable était présent dans l'ensemble de l'instrument, mais surtout dans les indicateurs </w:t>
      </w:r>
      <w:r w:rsidR="005D6FEE">
        <w:rPr>
          <w:rFonts w:ascii="Arial" w:hAnsi="Arial" w:cs="Arial"/>
          <w:bCs/>
          <w:szCs w:val="22"/>
          <w:lang w:val="fr-FR"/>
        </w:rPr>
        <w:t xml:space="preserve">de base </w:t>
      </w:r>
      <w:r w:rsidRPr="005D6FEE">
        <w:rPr>
          <w:rFonts w:ascii="Arial" w:hAnsi="Arial" w:cs="Arial"/>
          <w:bCs/>
          <w:szCs w:val="22"/>
          <w:lang w:val="fr-FR"/>
        </w:rPr>
        <w:t>13, 15 et 16, y compris les très importantes notes</w:t>
      </w:r>
      <w:r w:rsidR="005D6FEE">
        <w:rPr>
          <w:rFonts w:ascii="Arial" w:hAnsi="Arial" w:cs="Arial"/>
          <w:bCs/>
          <w:szCs w:val="22"/>
          <w:lang w:val="fr-FR"/>
        </w:rPr>
        <w:t xml:space="preserve"> de bas </w:t>
      </w:r>
      <w:r w:rsidR="00E37DA6">
        <w:rPr>
          <w:rFonts w:ascii="Arial" w:hAnsi="Arial" w:cs="Arial"/>
          <w:bCs/>
          <w:szCs w:val="22"/>
          <w:lang w:val="fr-FR"/>
        </w:rPr>
        <w:t xml:space="preserve">en </w:t>
      </w:r>
      <w:r w:rsidR="005D6FEE">
        <w:rPr>
          <w:rFonts w:ascii="Arial" w:hAnsi="Arial" w:cs="Arial"/>
          <w:bCs/>
          <w:szCs w:val="22"/>
          <w:lang w:val="fr-FR"/>
        </w:rPr>
        <w:t>page</w:t>
      </w:r>
      <w:r w:rsidR="00E37DA6">
        <w:rPr>
          <w:rFonts w:ascii="Arial" w:hAnsi="Arial" w:cs="Arial"/>
          <w:bCs/>
          <w:szCs w:val="22"/>
          <w:lang w:val="fr-FR"/>
        </w:rPr>
        <w:t>s</w:t>
      </w:r>
      <w:r w:rsidRPr="005D6FEE">
        <w:rPr>
          <w:rFonts w:ascii="Arial" w:hAnsi="Arial" w:cs="Arial"/>
          <w:bCs/>
          <w:szCs w:val="22"/>
          <w:lang w:val="fr-FR"/>
        </w:rPr>
        <w:t xml:space="preserve"> 7 et 8, et dans l'indicateur </w:t>
      </w:r>
      <w:r w:rsidR="005D6FEE">
        <w:rPr>
          <w:rFonts w:ascii="Arial" w:hAnsi="Arial" w:cs="Arial"/>
          <w:bCs/>
          <w:szCs w:val="22"/>
          <w:lang w:val="fr-FR"/>
        </w:rPr>
        <w:t xml:space="preserve">de base </w:t>
      </w:r>
      <w:r w:rsidRPr="005D6FEE">
        <w:rPr>
          <w:rFonts w:ascii="Arial" w:hAnsi="Arial" w:cs="Arial"/>
          <w:bCs/>
          <w:szCs w:val="22"/>
          <w:lang w:val="fr-FR"/>
        </w:rPr>
        <w:t xml:space="preserve">20 sur l'éthique, </w:t>
      </w:r>
      <w:r w:rsidR="00CE304B">
        <w:rPr>
          <w:rFonts w:ascii="Arial" w:hAnsi="Arial" w:cs="Arial"/>
          <w:bCs/>
          <w:szCs w:val="22"/>
          <w:lang w:val="fr-FR"/>
        </w:rPr>
        <w:t xml:space="preserve">ce </w:t>
      </w:r>
      <w:r w:rsidRPr="005D6FEE">
        <w:rPr>
          <w:rFonts w:ascii="Arial" w:hAnsi="Arial" w:cs="Arial"/>
          <w:bCs/>
          <w:szCs w:val="22"/>
          <w:lang w:val="fr-FR"/>
        </w:rPr>
        <w:t xml:space="preserve">qui était </w:t>
      </w:r>
      <w:r w:rsidR="00CE304B">
        <w:rPr>
          <w:rFonts w:ascii="Arial" w:hAnsi="Arial" w:cs="Arial"/>
          <w:bCs/>
          <w:szCs w:val="22"/>
          <w:lang w:val="fr-FR"/>
        </w:rPr>
        <w:t xml:space="preserve">très </w:t>
      </w:r>
      <w:r w:rsidRPr="005D6FEE">
        <w:rPr>
          <w:rFonts w:ascii="Arial" w:hAnsi="Arial" w:cs="Arial"/>
          <w:bCs/>
          <w:szCs w:val="22"/>
          <w:lang w:val="fr-FR"/>
        </w:rPr>
        <w:t>intéressant. La délégation s'est félicitée des nouvelles impulsions en matière de sensibilisation, n</w:t>
      </w:r>
      <w:r w:rsidR="005D6FEE">
        <w:rPr>
          <w:rFonts w:ascii="Arial" w:hAnsi="Arial" w:cs="Arial"/>
          <w:bCs/>
          <w:szCs w:val="22"/>
          <w:lang w:val="fr-FR"/>
        </w:rPr>
        <w:t>otamment le facteur d'appréciation</w:t>
      </w:r>
      <w:r w:rsidRPr="005D6FEE">
        <w:rPr>
          <w:rFonts w:ascii="Arial" w:hAnsi="Arial" w:cs="Arial"/>
          <w:bCs/>
          <w:szCs w:val="22"/>
          <w:lang w:val="fr-FR"/>
        </w:rPr>
        <w:t xml:space="preserve"> 17.5 sur l'utilisation des nouveaux médias sociaux et, bien entendu, des incitations à associer les ONG à la réalisation de ces objectifs. </w:t>
      </w:r>
      <w:r w:rsidR="005D6FEE">
        <w:rPr>
          <w:rFonts w:ascii="Arial" w:hAnsi="Arial" w:cs="Arial"/>
          <w:bCs/>
          <w:szCs w:val="22"/>
          <w:lang w:val="fr-FR"/>
        </w:rPr>
        <w:t>S'agissant d</w:t>
      </w:r>
      <w:r w:rsidRPr="005D6FEE">
        <w:rPr>
          <w:rFonts w:ascii="Arial" w:hAnsi="Arial" w:cs="Arial"/>
          <w:bCs/>
          <w:szCs w:val="22"/>
          <w:lang w:val="fr-FR"/>
        </w:rPr>
        <w:t>es i</w:t>
      </w:r>
      <w:r w:rsidR="005D6FEE">
        <w:rPr>
          <w:rFonts w:ascii="Arial" w:hAnsi="Arial" w:cs="Arial"/>
          <w:bCs/>
          <w:szCs w:val="22"/>
          <w:lang w:val="fr-FR"/>
        </w:rPr>
        <w:t>ndicateurs de résultats, elle appréciait</w:t>
      </w:r>
      <w:r w:rsidRPr="005D6FEE">
        <w:rPr>
          <w:rFonts w:ascii="Arial" w:hAnsi="Arial" w:cs="Arial"/>
          <w:bCs/>
          <w:szCs w:val="22"/>
          <w:lang w:val="fr-FR"/>
        </w:rPr>
        <w:t xml:space="preserve"> la suggestion selon laquelle le cadre axé sur les résultats pourrait servir de source d'inspiration aux niveaux mondial et national. En ce qui concerne le niveau mondial, la délégation a demandé que le Secrétariat soit ambitieux, inspirant, mais surtout réaliste dan</w:t>
      </w:r>
      <w:r w:rsidR="00CE304B">
        <w:rPr>
          <w:rFonts w:ascii="Arial" w:hAnsi="Arial" w:cs="Arial"/>
          <w:bCs/>
          <w:szCs w:val="22"/>
          <w:lang w:val="fr-FR"/>
        </w:rPr>
        <w:t xml:space="preserve">s l'élaboration du mécanisme </w:t>
      </w:r>
      <w:r w:rsidR="00F5448B">
        <w:rPr>
          <w:rFonts w:ascii="Arial" w:hAnsi="Arial" w:cs="Arial"/>
          <w:bCs/>
          <w:szCs w:val="22"/>
          <w:lang w:val="fr-FR"/>
        </w:rPr>
        <w:t xml:space="preserve">de soumission </w:t>
      </w:r>
      <w:r w:rsidR="00CE304B">
        <w:rPr>
          <w:rFonts w:ascii="Arial" w:hAnsi="Arial" w:cs="Arial"/>
          <w:bCs/>
          <w:szCs w:val="22"/>
          <w:lang w:val="fr-FR"/>
        </w:rPr>
        <w:t xml:space="preserve">des rapports. Elle </w:t>
      </w:r>
      <w:r w:rsidRPr="005D6FEE">
        <w:rPr>
          <w:rFonts w:ascii="Arial" w:hAnsi="Arial" w:cs="Arial"/>
          <w:bCs/>
          <w:szCs w:val="22"/>
          <w:lang w:val="fr-FR"/>
        </w:rPr>
        <w:t>s'est fait</w:t>
      </w:r>
      <w:r w:rsidR="00F5448B">
        <w:rPr>
          <w:rFonts w:ascii="Arial" w:hAnsi="Arial" w:cs="Arial"/>
          <w:bCs/>
          <w:szCs w:val="22"/>
          <w:lang w:val="fr-FR"/>
        </w:rPr>
        <w:t>e</w:t>
      </w:r>
      <w:r w:rsidRPr="005D6FEE">
        <w:rPr>
          <w:rFonts w:ascii="Arial" w:hAnsi="Arial" w:cs="Arial"/>
          <w:bCs/>
          <w:szCs w:val="22"/>
          <w:lang w:val="fr-FR"/>
        </w:rPr>
        <w:t xml:space="preserve"> l'écho de la remarque</w:t>
      </w:r>
      <w:r w:rsidR="00CE304B">
        <w:rPr>
          <w:rFonts w:ascii="Arial" w:hAnsi="Arial" w:cs="Arial"/>
          <w:bCs/>
          <w:szCs w:val="22"/>
          <w:lang w:val="fr-FR"/>
        </w:rPr>
        <w:t xml:space="preserve"> de la Lettonie en ce sens qu'elle</w:t>
      </w:r>
      <w:r w:rsidRPr="005D6FEE">
        <w:rPr>
          <w:rFonts w:ascii="Arial" w:hAnsi="Arial" w:cs="Arial"/>
          <w:bCs/>
          <w:szCs w:val="22"/>
          <w:lang w:val="fr-FR"/>
        </w:rPr>
        <w:t xml:space="preserve"> attend</w:t>
      </w:r>
      <w:r w:rsidR="00CE304B">
        <w:rPr>
          <w:rFonts w:ascii="Arial" w:hAnsi="Arial" w:cs="Arial"/>
          <w:bCs/>
          <w:szCs w:val="22"/>
          <w:lang w:val="fr-FR"/>
        </w:rPr>
        <w:t>ait</w:t>
      </w:r>
      <w:r w:rsidRPr="005D6FEE">
        <w:rPr>
          <w:rFonts w:ascii="Arial" w:hAnsi="Arial" w:cs="Arial"/>
          <w:bCs/>
          <w:szCs w:val="22"/>
          <w:lang w:val="fr-FR"/>
        </w:rPr>
        <w:t xml:space="preserve"> avec intérêt d'en savoir plus sur la voie à suivre. Dans la mise en œuvre de cet important mécanisme, on espérait qu'un programme ambitieux et réaliste de renforcement des capacités associant tous les acteurs, y compris les ONG, pourrait être mis en place.</w:t>
      </w:r>
    </w:p>
    <w:p w14:paraId="38C7FD6D" w14:textId="2EB96886" w:rsidR="00CE304B" w:rsidRDefault="00CE304B" w:rsidP="004169EB">
      <w:pPr>
        <w:widowControl w:val="0"/>
        <w:numPr>
          <w:ilvl w:val="0"/>
          <w:numId w:val="14"/>
        </w:numPr>
        <w:suppressAutoHyphens/>
        <w:autoSpaceDE w:val="0"/>
        <w:spacing w:before="120"/>
        <w:ind w:left="709" w:hanging="709"/>
        <w:jc w:val="both"/>
        <w:rPr>
          <w:rFonts w:ascii="Arial" w:hAnsi="Arial" w:cs="Arial"/>
          <w:bCs/>
          <w:szCs w:val="22"/>
          <w:lang w:val="fr-FR"/>
        </w:rPr>
      </w:pPr>
      <w:r w:rsidRPr="00CE304B">
        <w:rPr>
          <w:rFonts w:ascii="Arial" w:hAnsi="Arial" w:cs="Arial"/>
          <w:bCs/>
          <w:szCs w:val="22"/>
          <w:lang w:val="fr-FR"/>
        </w:rPr>
        <w:t>La délégation de l'</w:t>
      </w:r>
      <w:r w:rsidRPr="00CE304B">
        <w:rPr>
          <w:rFonts w:ascii="Arial" w:hAnsi="Arial" w:cs="Arial"/>
          <w:b/>
          <w:bCs/>
          <w:szCs w:val="22"/>
          <w:lang w:val="fr-FR"/>
        </w:rPr>
        <w:t>Allemagne</w:t>
      </w:r>
      <w:r w:rsidRPr="00CE304B">
        <w:rPr>
          <w:rFonts w:ascii="Arial" w:hAnsi="Arial" w:cs="Arial"/>
          <w:bCs/>
          <w:szCs w:val="22"/>
          <w:lang w:val="fr-FR"/>
        </w:rPr>
        <w:t xml:space="preserve"> a approuvé le projet de cadre </w:t>
      </w:r>
      <w:r>
        <w:rPr>
          <w:rFonts w:ascii="Arial" w:hAnsi="Arial" w:cs="Arial"/>
          <w:bCs/>
          <w:szCs w:val="22"/>
          <w:lang w:val="fr-FR"/>
        </w:rPr>
        <w:t xml:space="preserve">global </w:t>
      </w:r>
      <w:r w:rsidRPr="00CE304B">
        <w:rPr>
          <w:rFonts w:ascii="Arial" w:hAnsi="Arial" w:cs="Arial"/>
          <w:bCs/>
          <w:szCs w:val="22"/>
          <w:lang w:val="fr-FR"/>
        </w:rPr>
        <w:t>de résultats, ajoutant que son élaboration avait été une expérience très positive et</w:t>
      </w:r>
      <w:r>
        <w:rPr>
          <w:rFonts w:ascii="Arial" w:hAnsi="Arial" w:cs="Arial"/>
          <w:bCs/>
          <w:szCs w:val="22"/>
          <w:lang w:val="fr-FR"/>
        </w:rPr>
        <w:t xml:space="preserve"> gratifiante. Ce cadre constituait</w:t>
      </w:r>
      <w:r w:rsidRPr="00CE304B">
        <w:rPr>
          <w:rFonts w:ascii="Arial" w:hAnsi="Arial" w:cs="Arial"/>
          <w:bCs/>
          <w:szCs w:val="22"/>
          <w:lang w:val="fr-FR"/>
        </w:rPr>
        <w:t xml:space="preserve"> une bonne base pour une mise en œuvre moderne de la Convention. Elle s'est félicitée du format de rapport proposé, qui permettrait une coopération régionale ainsi qu'une comparaison de la mise en œuvre de la Convention au niveau mondial, et qui contribuerait à mesurer les progrès réalisés dans la sauvegarde des éléments du patrimoine culturel immatériel.</w:t>
      </w:r>
    </w:p>
    <w:p w14:paraId="4A50E4F2" w14:textId="2B6808D7" w:rsidR="00E4239F" w:rsidRDefault="00E4239F" w:rsidP="00F5448B">
      <w:pPr>
        <w:widowControl w:val="0"/>
        <w:numPr>
          <w:ilvl w:val="0"/>
          <w:numId w:val="14"/>
        </w:numPr>
        <w:suppressAutoHyphens/>
        <w:autoSpaceDE w:val="0"/>
        <w:spacing w:before="120"/>
        <w:ind w:left="709" w:hanging="709"/>
        <w:jc w:val="both"/>
        <w:rPr>
          <w:rFonts w:ascii="Arial" w:hAnsi="Arial" w:cs="Arial"/>
          <w:bCs/>
          <w:szCs w:val="22"/>
          <w:lang w:val="fr-FR"/>
        </w:rPr>
      </w:pPr>
      <w:r w:rsidRPr="00E4239F">
        <w:rPr>
          <w:rFonts w:ascii="Arial" w:hAnsi="Arial" w:cs="Arial"/>
          <w:bCs/>
          <w:szCs w:val="22"/>
          <w:lang w:val="fr-FR"/>
        </w:rPr>
        <w:t xml:space="preserve">La délégation </w:t>
      </w:r>
      <w:r>
        <w:rPr>
          <w:rFonts w:ascii="Arial" w:hAnsi="Arial" w:cs="Arial"/>
          <w:bCs/>
          <w:szCs w:val="22"/>
          <w:lang w:val="fr-FR"/>
        </w:rPr>
        <w:t xml:space="preserve">de la </w:t>
      </w:r>
      <w:r w:rsidRPr="00E4239F">
        <w:rPr>
          <w:rFonts w:ascii="Arial" w:hAnsi="Arial" w:cs="Arial"/>
          <w:b/>
          <w:bCs/>
          <w:szCs w:val="22"/>
          <w:lang w:val="fr-FR"/>
        </w:rPr>
        <w:t>Colombie</w:t>
      </w:r>
      <w:r w:rsidRPr="00E4239F">
        <w:rPr>
          <w:rFonts w:ascii="Arial" w:hAnsi="Arial" w:cs="Arial"/>
          <w:bCs/>
          <w:szCs w:val="22"/>
          <w:lang w:val="fr-FR"/>
        </w:rPr>
        <w:t xml:space="preserve"> a remercié toutes les délégations pour l</w:t>
      </w:r>
      <w:r>
        <w:rPr>
          <w:rFonts w:ascii="Arial" w:hAnsi="Arial" w:cs="Arial"/>
          <w:bCs/>
          <w:szCs w:val="22"/>
          <w:lang w:val="fr-FR"/>
        </w:rPr>
        <w:t>e travail accompli, qui témoignait</w:t>
      </w:r>
      <w:r w:rsidRPr="00E4239F">
        <w:rPr>
          <w:rFonts w:ascii="Arial" w:hAnsi="Arial" w:cs="Arial"/>
          <w:bCs/>
          <w:szCs w:val="22"/>
          <w:lang w:val="fr-FR"/>
        </w:rPr>
        <w:t xml:space="preserve"> de tous les efforts déployés au cours de la réunion de Chengdu,</w:t>
      </w:r>
      <w:r>
        <w:rPr>
          <w:rFonts w:ascii="Arial" w:hAnsi="Arial" w:cs="Arial"/>
          <w:bCs/>
          <w:szCs w:val="22"/>
          <w:lang w:val="fr-FR"/>
        </w:rPr>
        <w:t xml:space="preserve"> à laquelle de nombreux pays avaient participé en partageant</w:t>
      </w:r>
      <w:r w:rsidRPr="00E4239F">
        <w:rPr>
          <w:rFonts w:ascii="Arial" w:hAnsi="Arial" w:cs="Arial"/>
          <w:bCs/>
          <w:szCs w:val="22"/>
          <w:lang w:val="fr-FR"/>
        </w:rPr>
        <w:t xml:space="preserve"> le</w:t>
      </w:r>
      <w:r>
        <w:rPr>
          <w:rFonts w:ascii="Arial" w:hAnsi="Arial" w:cs="Arial"/>
          <w:bCs/>
          <w:szCs w:val="22"/>
          <w:lang w:val="fr-FR"/>
        </w:rPr>
        <w:t>urs expériences. La délégation</w:t>
      </w:r>
      <w:r w:rsidRPr="00E4239F">
        <w:rPr>
          <w:rFonts w:ascii="Arial" w:hAnsi="Arial" w:cs="Arial"/>
          <w:bCs/>
          <w:szCs w:val="22"/>
          <w:lang w:val="fr-FR"/>
        </w:rPr>
        <w:t xml:space="preserve"> souha</w:t>
      </w:r>
      <w:r>
        <w:rPr>
          <w:rFonts w:ascii="Arial" w:hAnsi="Arial" w:cs="Arial"/>
          <w:bCs/>
          <w:szCs w:val="22"/>
          <w:lang w:val="fr-FR"/>
        </w:rPr>
        <w:t>itait</w:t>
      </w:r>
      <w:r w:rsidRPr="00E4239F">
        <w:rPr>
          <w:rFonts w:ascii="Arial" w:hAnsi="Arial" w:cs="Arial"/>
          <w:bCs/>
          <w:szCs w:val="22"/>
          <w:lang w:val="fr-FR"/>
        </w:rPr>
        <w:t xml:space="preserve"> savoir s'il y aurait des indicateurs quantitatifs en plus des indicateurs qualitatifs. En ce qui concerne la recherche sur l</w:t>
      </w:r>
      <w:r>
        <w:rPr>
          <w:rFonts w:ascii="Arial" w:hAnsi="Arial" w:cs="Arial"/>
          <w:bCs/>
          <w:szCs w:val="22"/>
          <w:lang w:val="fr-FR"/>
        </w:rPr>
        <w:t>es inventaires, la délégation estimait</w:t>
      </w:r>
      <w:r w:rsidRPr="00E4239F">
        <w:rPr>
          <w:rFonts w:ascii="Arial" w:hAnsi="Arial" w:cs="Arial"/>
          <w:bCs/>
          <w:szCs w:val="22"/>
          <w:lang w:val="fr-FR"/>
        </w:rPr>
        <w:t xml:space="preserve"> qu'il était important non seulement que les outils soient élaborés par des professionnels</w:t>
      </w:r>
      <w:r>
        <w:rPr>
          <w:rFonts w:ascii="Arial" w:hAnsi="Arial" w:cs="Arial"/>
          <w:bCs/>
          <w:szCs w:val="22"/>
          <w:lang w:val="fr-FR"/>
        </w:rPr>
        <w:t xml:space="preserve"> ou des experts</w:t>
      </w:r>
      <w:r w:rsidRPr="00E4239F">
        <w:rPr>
          <w:rFonts w:ascii="Arial" w:hAnsi="Arial" w:cs="Arial"/>
          <w:bCs/>
          <w:szCs w:val="22"/>
          <w:lang w:val="fr-FR"/>
        </w:rPr>
        <w:t xml:space="preserve"> mais aussi </w:t>
      </w:r>
      <w:r w:rsidRPr="00E4239F">
        <w:rPr>
          <w:rFonts w:ascii="Arial" w:hAnsi="Arial" w:cs="Arial"/>
          <w:bCs/>
          <w:szCs w:val="22"/>
          <w:lang w:val="fr-FR"/>
        </w:rPr>
        <w:lastRenderedPageBreak/>
        <w:t>que certains outils puissent être rendus faciles à utiliser par les co</w:t>
      </w:r>
      <w:r>
        <w:rPr>
          <w:rFonts w:ascii="Arial" w:hAnsi="Arial" w:cs="Arial"/>
          <w:bCs/>
          <w:szCs w:val="22"/>
          <w:lang w:val="fr-FR"/>
        </w:rPr>
        <w:t>mmunautés locales. Elle comprenait</w:t>
      </w:r>
      <w:r w:rsidRPr="00E4239F">
        <w:rPr>
          <w:rFonts w:ascii="Arial" w:hAnsi="Arial" w:cs="Arial"/>
          <w:bCs/>
          <w:szCs w:val="22"/>
          <w:lang w:val="fr-FR"/>
        </w:rPr>
        <w:t xml:space="preserve"> que l'UNESCO a</w:t>
      </w:r>
      <w:r>
        <w:rPr>
          <w:rFonts w:ascii="Arial" w:hAnsi="Arial" w:cs="Arial"/>
          <w:bCs/>
          <w:szCs w:val="22"/>
          <w:lang w:val="fr-FR"/>
        </w:rPr>
        <w:t>vait</w:t>
      </w:r>
      <w:r w:rsidRPr="00E4239F">
        <w:rPr>
          <w:rFonts w:ascii="Arial" w:hAnsi="Arial" w:cs="Arial"/>
          <w:bCs/>
          <w:szCs w:val="22"/>
          <w:lang w:val="fr-FR"/>
        </w:rPr>
        <w:t xml:space="preserve"> besoin d'un certain niveau de compétence en matière de rédaction de documents, mais en ce qui concerne les mesures natio</w:t>
      </w:r>
      <w:r>
        <w:rPr>
          <w:rFonts w:ascii="Arial" w:hAnsi="Arial" w:cs="Arial"/>
          <w:bCs/>
          <w:szCs w:val="22"/>
          <w:lang w:val="fr-FR"/>
        </w:rPr>
        <w:t>nales de sauvegarde, il conviendrait de</w:t>
      </w:r>
      <w:r w:rsidRPr="00E4239F">
        <w:rPr>
          <w:rFonts w:ascii="Arial" w:hAnsi="Arial" w:cs="Arial"/>
          <w:bCs/>
          <w:szCs w:val="22"/>
          <w:lang w:val="fr-FR"/>
        </w:rPr>
        <w:t xml:space="preserve"> promouvoir des outils qui pourraient être utilisés, par exemple, par les agriculteurs, les artisans et les membres de la communauté plutôt que par les seuls experts ou universitaires. De cette façon, la sauvegarde du patrimoine culturel immatériel prendrait en considération d'autres formes d'interprétation et d'expérience. En Colombie, par exemple, il y avait différentes parties prenantes </w:t>
      </w:r>
      <w:r w:rsidR="00F572C5">
        <w:rPr>
          <w:rFonts w:ascii="Arial" w:hAnsi="Arial" w:cs="Arial"/>
          <w:bCs/>
          <w:szCs w:val="22"/>
          <w:lang w:val="fr-FR"/>
        </w:rPr>
        <w:t xml:space="preserve">qui </w:t>
      </w:r>
      <w:r w:rsidR="000526F6">
        <w:rPr>
          <w:rFonts w:ascii="Arial" w:hAnsi="Arial" w:cs="Arial"/>
          <w:bCs/>
          <w:szCs w:val="22"/>
          <w:lang w:val="fr-FR"/>
        </w:rPr>
        <w:t>ne présentaient pas toutes</w:t>
      </w:r>
      <w:r w:rsidR="00F572C5">
        <w:rPr>
          <w:rFonts w:ascii="Arial" w:hAnsi="Arial" w:cs="Arial"/>
          <w:bCs/>
          <w:szCs w:val="22"/>
          <w:lang w:val="fr-FR"/>
        </w:rPr>
        <w:t xml:space="preserve"> </w:t>
      </w:r>
      <w:r w:rsidRPr="00E4239F">
        <w:rPr>
          <w:rFonts w:ascii="Arial" w:hAnsi="Arial" w:cs="Arial"/>
          <w:bCs/>
          <w:szCs w:val="22"/>
          <w:lang w:val="fr-FR"/>
        </w:rPr>
        <w:t>les plans de sauvegarde</w:t>
      </w:r>
      <w:r w:rsidR="000526F6">
        <w:rPr>
          <w:rFonts w:ascii="Arial" w:hAnsi="Arial" w:cs="Arial"/>
          <w:bCs/>
          <w:szCs w:val="22"/>
          <w:lang w:val="fr-FR"/>
        </w:rPr>
        <w:t xml:space="preserve"> de la même manière</w:t>
      </w:r>
      <w:r w:rsidRPr="00E4239F">
        <w:rPr>
          <w:rFonts w:ascii="Arial" w:hAnsi="Arial" w:cs="Arial"/>
          <w:bCs/>
          <w:szCs w:val="22"/>
          <w:lang w:val="fr-FR"/>
        </w:rPr>
        <w:t>. Par exemple, lorsque des communautés souhait</w:t>
      </w:r>
      <w:r w:rsidR="000526F6">
        <w:rPr>
          <w:rFonts w:ascii="Arial" w:hAnsi="Arial" w:cs="Arial"/>
          <w:bCs/>
          <w:szCs w:val="22"/>
          <w:lang w:val="fr-FR"/>
        </w:rPr>
        <w:t>aient soumettre</w:t>
      </w:r>
      <w:r w:rsidRPr="00E4239F">
        <w:rPr>
          <w:rFonts w:ascii="Arial" w:hAnsi="Arial" w:cs="Arial"/>
          <w:bCs/>
          <w:szCs w:val="22"/>
          <w:lang w:val="fr-FR"/>
        </w:rPr>
        <w:t xml:space="preserve"> un élément </w:t>
      </w:r>
      <w:r w:rsidR="00F5448B">
        <w:rPr>
          <w:rFonts w:ascii="Arial" w:hAnsi="Arial" w:cs="Arial"/>
          <w:bCs/>
          <w:szCs w:val="22"/>
          <w:lang w:val="fr-FR"/>
        </w:rPr>
        <w:t>pour inscription</w:t>
      </w:r>
      <w:r w:rsidRPr="00E4239F">
        <w:rPr>
          <w:rFonts w:ascii="Arial" w:hAnsi="Arial" w:cs="Arial"/>
          <w:bCs/>
          <w:szCs w:val="22"/>
          <w:lang w:val="fr-FR"/>
        </w:rPr>
        <w:t xml:space="preserve"> sur la Liste dans la Sierra Nevada de Santa Marta, étant donné que le langage académique serait difficile à comprendre </w:t>
      </w:r>
      <w:r w:rsidR="00F572C5">
        <w:rPr>
          <w:rFonts w:ascii="Arial" w:hAnsi="Arial" w:cs="Arial"/>
          <w:bCs/>
          <w:szCs w:val="22"/>
          <w:lang w:val="fr-FR"/>
        </w:rPr>
        <w:t>on pourrait envisager</w:t>
      </w:r>
      <w:r>
        <w:rPr>
          <w:rFonts w:ascii="Arial" w:hAnsi="Arial" w:cs="Arial"/>
          <w:bCs/>
          <w:szCs w:val="22"/>
          <w:lang w:val="fr-FR"/>
        </w:rPr>
        <w:t xml:space="preserve"> qu’</w:t>
      </w:r>
      <w:r w:rsidRPr="00E4239F">
        <w:rPr>
          <w:rFonts w:ascii="Arial" w:hAnsi="Arial" w:cs="Arial"/>
          <w:bCs/>
          <w:szCs w:val="22"/>
          <w:lang w:val="fr-FR"/>
        </w:rPr>
        <w:t xml:space="preserve">une courte vidéo </w:t>
      </w:r>
      <w:r>
        <w:rPr>
          <w:rFonts w:ascii="Arial" w:hAnsi="Arial" w:cs="Arial"/>
          <w:bCs/>
          <w:szCs w:val="22"/>
          <w:lang w:val="fr-FR"/>
        </w:rPr>
        <w:t xml:space="preserve">serait </w:t>
      </w:r>
      <w:r w:rsidRPr="00E4239F">
        <w:rPr>
          <w:rFonts w:ascii="Arial" w:hAnsi="Arial" w:cs="Arial"/>
          <w:bCs/>
          <w:szCs w:val="22"/>
          <w:lang w:val="fr-FR"/>
        </w:rPr>
        <w:t>un meilleur outil de</w:t>
      </w:r>
      <w:r>
        <w:rPr>
          <w:rFonts w:ascii="Arial" w:hAnsi="Arial" w:cs="Arial"/>
          <w:bCs/>
          <w:szCs w:val="22"/>
          <w:lang w:val="fr-FR"/>
        </w:rPr>
        <w:t xml:space="preserve"> communication. La délégation estimait </w:t>
      </w:r>
      <w:r w:rsidRPr="00E4239F">
        <w:rPr>
          <w:rFonts w:ascii="Arial" w:hAnsi="Arial" w:cs="Arial"/>
          <w:bCs/>
          <w:szCs w:val="22"/>
          <w:lang w:val="fr-FR"/>
        </w:rPr>
        <w:t>également que les communautés avaient besoin de différents types d'outils administratifs et juridiques.</w:t>
      </w:r>
    </w:p>
    <w:p w14:paraId="5944723B" w14:textId="5671E0AD" w:rsidR="00E4239F" w:rsidRDefault="00E4239F" w:rsidP="00892A3F">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E4239F">
        <w:rPr>
          <w:rFonts w:ascii="Arial" w:hAnsi="Arial" w:cs="Arial"/>
          <w:bCs/>
          <w:szCs w:val="22"/>
          <w:lang w:val="fr-FR"/>
        </w:rPr>
        <w:t>délégation</w:t>
      </w:r>
      <w:r>
        <w:rPr>
          <w:rFonts w:ascii="Arial" w:hAnsi="Arial" w:cs="Arial"/>
          <w:bCs/>
          <w:szCs w:val="22"/>
          <w:lang w:val="fr-FR"/>
        </w:rPr>
        <w:t xml:space="preserve"> de l’</w:t>
      </w:r>
      <w:r w:rsidRPr="00E4239F">
        <w:rPr>
          <w:rFonts w:ascii="Arial" w:hAnsi="Arial" w:cs="Arial"/>
          <w:b/>
          <w:bCs/>
          <w:szCs w:val="22"/>
          <w:lang w:val="fr-FR"/>
        </w:rPr>
        <w:t>Algérie</w:t>
      </w:r>
      <w:r>
        <w:rPr>
          <w:rFonts w:ascii="Arial" w:hAnsi="Arial" w:cs="Arial"/>
          <w:bCs/>
          <w:szCs w:val="22"/>
          <w:lang w:val="fr-FR"/>
        </w:rPr>
        <w:t xml:space="preserve"> s’est félicitée de </w:t>
      </w:r>
      <w:r w:rsidRPr="00E4239F">
        <w:rPr>
          <w:rFonts w:ascii="Arial" w:hAnsi="Arial" w:cs="Arial"/>
          <w:bCs/>
          <w:szCs w:val="22"/>
          <w:lang w:val="fr-FR"/>
        </w:rPr>
        <w:t xml:space="preserve">ce cadre </w:t>
      </w:r>
      <w:r>
        <w:rPr>
          <w:rFonts w:ascii="Arial" w:hAnsi="Arial" w:cs="Arial"/>
          <w:bCs/>
          <w:szCs w:val="22"/>
          <w:lang w:val="fr-FR"/>
        </w:rPr>
        <w:t>global de résultats. Elle soutenait</w:t>
      </w:r>
      <w:r w:rsidRPr="00E4239F">
        <w:rPr>
          <w:rFonts w:ascii="Arial" w:hAnsi="Arial" w:cs="Arial"/>
          <w:bCs/>
          <w:szCs w:val="22"/>
          <w:lang w:val="fr-FR"/>
        </w:rPr>
        <w:t xml:space="preserve"> le projet de résolution, notamment en raison de la dy</w:t>
      </w:r>
      <w:r>
        <w:rPr>
          <w:rFonts w:ascii="Arial" w:hAnsi="Arial" w:cs="Arial"/>
          <w:bCs/>
          <w:szCs w:val="22"/>
          <w:lang w:val="fr-FR"/>
        </w:rPr>
        <w:t>namique que sa mise en œuvre était susceptible de créer</w:t>
      </w:r>
      <w:r w:rsidRPr="00E4239F">
        <w:rPr>
          <w:rFonts w:ascii="Arial" w:hAnsi="Arial" w:cs="Arial"/>
          <w:bCs/>
          <w:szCs w:val="22"/>
          <w:lang w:val="fr-FR"/>
        </w:rPr>
        <w:t xml:space="preserve"> même si la mise en œuvre des vingt-six indicateurs nécessitera</w:t>
      </w:r>
      <w:r>
        <w:rPr>
          <w:rFonts w:ascii="Arial" w:hAnsi="Arial" w:cs="Arial"/>
          <w:bCs/>
          <w:szCs w:val="22"/>
          <w:lang w:val="fr-FR"/>
        </w:rPr>
        <w:t>it</w:t>
      </w:r>
      <w:r w:rsidRPr="00E4239F">
        <w:rPr>
          <w:rFonts w:ascii="Arial" w:hAnsi="Arial" w:cs="Arial"/>
          <w:bCs/>
          <w:szCs w:val="22"/>
          <w:lang w:val="fr-FR"/>
        </w:rPr>
        <w:t xml:space="preserve"> toujours beaucoup de renforcement des capacités. Cependant, la dynamique était là, et elle était intégrée et inclusive. La délégation a remercié le Comité, le Secrétariat et les experts d'avoir élaboré cet instrument extrêmement important pour la Convention, ainsi que la Chine pour sa générosité et son engagement dans toutes les questions relatives à la Convention.</w:t>
      </w:r>
    </w:p>
    <w:p w14:paraId="69C52DA7" w14:textId="6AC0B2A8" w:rsidR="00E4239F" w:rsidRDefault="00E4239F" w:rsidP="004169EB">
      <w:pPr>
        <w:widowControl w:val="0"/>
        <w:numPr>
          <w:ilvl w:val="0"/>
          <w:numId w:val="14"/>
        </w:numPr>
        <w:suppressAutoHyphens/>
        <w:autoSpaceDE w:val="0"/>
        <w:spacing w:before="120"/>
        <w:ind w:left="709" w:hanging="709"/>
        <w:jc w:val="both"/>
        <w:rPr>
          <w:rFonts w:ascii="Arial" w:hAnsi="Arial" w:cs="Arial"/>
          <w:bCs/>
          <w:szCs w:val="22"/>
          <w:lang w:val="fr-FR"/>
        </w:rPr>
      </w:pPr>
      <w:r w:rsidRPr="00E4239F">
        <w:rPr>
          <w:rFonts w:ascii="Arial" w:hAnsi="Arial" w:cs="Arial"/>
          <w:bCs/>
          <w:szCs w:val="22"/>
          <w:lang w:val="fr-FR"/>
        </w:rPr>
        <w:t xml:space="preserve">La délégation </w:t>
      </w:r>
      <w:r>
        <w:rPr>
          <w:rFonts w:ascii="Arial" w:hAnsi="Arial" w:cs="Arial"/>
          <w:bCs/>
          <w:szCs w:val="22"/>
          <w:lang w:val="fr-FR"/>
        </w:rPr>
        <w:t xml:space="preserve">de la </w:t>
      </w:r>
      <w:r w:rsidRPr="00E4239F">
        <w:rPr>
          <w:rFonts w:ascii="Arial" w:hAnsi="Arial" w:cs="Arial"/>
          <w:b/>
          <w:bCs/>
          <w:szCs w:val="22"/>
          <w:lang w:val="fr-FR"/>
        </w:rPr>
        <w:t>Chine</w:t>
      </w:r>
      <w:r>
        <w:rPr>
          <w:rFonts w:ascii="Arial" w:hAnsi="Arial" w:cs="Arial"/>
          <w:bCs/>
          <w:szCs w:val="22"/>
          <w:lang w:val="fr-FR"/>
        </w:rPr>
        <w:t xml:space="preserve"> </w:t>
      </w:r>
      <w:r w:rsidRPr="00E4239F">
        <w:rPr>
          <w:rFonts w:ascii="Arial" w:hAnsi="Arial" w:cs="Arial"/>
          <w:bCs/>
          <w:szCs w:val="22"/>
          <w:lang w:val="fr-FR"/>
        </w:rPr>
        <w:t xml:space="preserve">s'est dite honorée d'avoir travaillé avec le Secrétariat à Chengdu et à Beijing à l'occasion des travaux du groupe de travail et avec les experts. </w:t>
      </w:r>
      <w:r>
        <w:rPr>
          <w:rFonts w:ascii="Arial" w:hAnsi="Arial" w:cs="Arial"/>
          <w:bCs/>
          <w:szCs w:val="22"/>
          <w:lang w:val="fr-FR"/>
        </w:rPr>
        <w:t>Les discussions approfondies avaient</w:t>
      </w:r>
      <w:r w:rsidRPr="00E4239F">
        <w:rPr>
          <w:rFonts w:ascii="Arial" w:hAnsi="Arial" w:cs="Arial"/>
          <w:bCs/>
          <w:szCs w:val="22"/>
          <w:lang w:val="fr-FR"/>
        </w:rPr>
        <w:t xml:space="preserve"> abouti à des résultats très satisfaisants et le Secrétariat a</w:t>
      </w:r>
      <w:r>
        <w:rPr>
          <w:rFonts w:ascii="Arial" w:hAnsi="Arial" w:cs="Arial"/>
          <w:bCs/>
          <w:szCs w:val="22"/>
          <w:lang w:val="fr-FR"/>
        </w:rPr>
        <w:t>vait</w:t>
      </w:r>
      <w:r w:rsidRPr="00E4239F">
        <w:rPr>
          <w:rFonts w:ascii="Arial" w:hAnsi="Arial" w:cs="Arial"/>
          <w:bCs/>
          <w:szCs w:val="22"/>
          <w:lang w:val="fr-FR"/>
        </w:rPr>
        <w:t xml:space="preserve"> été invité à résumer ces travaux et à soumettre son rapport à l'Ass</w:t>
      </w:r>
      <w:r>
        <w:rPr>
          <w:rFonts w:ascii="Arial" w:hAnsi="Arial" w:cs="Arial"/>
          <w:bCs/>
          <w:szCs w:val="22"/>
          <w:lang w:val="fr-FR"/>
        </w:rPr>
        <w:t>emblée générale. La Chine estimait</w:t>
      </w:r>
      <w:r w:rsidRPr="00E4239F">
        <w:rPr>
          <w:rFonts w:ascii="Arial" w:hAnsi="Arial" w:cs="Arial"/>
          <w:bCs/>
          <w:szCs w:val="22"/>
          <w:lang w:val="fr-FR"/>
        </w:rPr>
        <w:t xml:space="preserve"> que le cadre </w:t>
      </w:r>
      <w:r>
        <w:rPr>
          <w:rFonts w:ascii="Arial" w:hAnsi="Arial" w:cs="Arial"/>
          <w:bCs/>
          <w:szCs w:val="22"/>
          <w:lang w:val="fr-FR"/>
        </w:rPr>
        <w:t>global de résultats</w:t>
      </w:r>
      <w:r w:rsidRPr="00E4239F">
        <w:rPr>
          <w:rFonts w:ascii="Arial" w:hAnsi="Arial" w:cs="Arial"/>
          <w:bCs/>
          <w:szCs w:val="22"/>
          <w:lang w:val="fr-FR"/>
        </w:rPr>
        <w:t xml:space="preserve"> serait un outil très utile pour la mise en </w:t>
      </w:r>
      <w:r>
        <w:rPr>
          <w:rFonts w:ascii="Arial" w:hAnsi="Arial" w:cs="Arial"/>
          <w:bCs/>
          <w:szCs w:val="22"/>
          <w:lang w:val="fr-FR"/>
        </w:rPr>
        <w:t>œuvre de la Convention en matière</w:t>
      </w:r>
      <w:r w:rsidRPr="00E4239F">
        <w:rPr>
          <w:rFonts w:ascii="Arial" w:hAnsi="Arial" w:cs="Arial"/>
          <w:bCs/>
          <w:szCs w:val="22"/>
          <w:lang w:val="fr-FR"/>
        </w:rPr>
        <w:t xml:space="preserve"> de suivi et d'évaluation aux niveaux national et international. Dans un esprit d'o</w:t>
      </w:r>
      <w:r>
        <w:rPr>
          <w:rFonts w:ascii="Arial" w:hAnsi="Arial" w:cs="Arial"/>
          <w:bCs/>
          <w:szCs w:val="22"/>
          <w:lang w:val="fr-FR"/>
        </w:rPr>
        <w:t>uverture et de consultation, elle estimait</w:t>
      </w:r>
      <w:r w:rsidRPr="00E4239F">
        <w:rPr>
          <w:rFonts w:ascii="Arial" w:hAnsi="Arial" w:cs="Arial"/>
          <w:bCs/>
          <w:szCs w:val="22"/>
          <w:lang w:val="fr-FR"/>
        </w:rPr>
        <w:t xml:space="preserve"> que les points de vue de toutes les parties devaient être pris en compte</w:t>
      </w:r>
      <w:r>
        <w:rPr>
          <w:rFonts w:ascii="Arial" w:hAnsi="Arial" w:cs="Arial"/>
          <w:bCs/>
          <w:szCs w:val="22"/>
          <w:lang w:val="fr-FR"/>
        </w:rPr>
        <w:t xml:space="preserve"> lors de la révision du formulaire</w:t>
      </w:r>
      <w:r w:rsidRPr="00E4239F">
        <w:rPr>
          <w:rFonts w:ascii="Arial" w:hAnsi="Arial" w:cs="Arial"/>
          <w:bCs/>
          <w:szCs w:val="22"/>
          <w:lang w:val="fr-FR"/>
        </w:rPr>
        <w:t xml:space="preserve"> et de la définition des</w:t>
      </w:r>
      <w:r>
        <w:rPr>
          <w:rFonts w:ascii="Arial" w:hAnsi="Arial" w:cs="Arial"/>
          <w:bCs/>
          <w:szCs w:val="22"/>
          <w:lang w:val="fr-FR"/>
        </w:rPr>
        <w:t xml:space="preserve"> bases de départ</w:t>
      </w:r>
      <w:r w:rsidRPr="00E4239F">
        <w:rPr>
          <w:rFonts w:ascii="Arial" w:hAnsi="Arial" w:cs="Arial"/>
          <w:bCs/>
          <w:szCs w:val="22"/>
          <w:lang w:val="fr-FR"/>
        </w:rPr>
        <w:t xml:space="preserve">, qui devaient être effectuées sur la base d'un calendrier soigneusement choisi avec des </w:t>
      </w:r>
      <w:r w:rsidR="00F41D13">
        <w:rPr>
          <w:rFonts w:ascii="Arial" w:hAnsi="Arial" w:cs="Arial"/>
          <w:bCs/>
          <w:szCs w:val="22"/>
          <w:lang w:val="fr-FR"/>
        </w:rPr>
        <w:t xml:space="preserve">cibles </w:t>
      </w:r>
      <w:r w:rsidRPr="00E4239F">
        <w:rPr>
          <w:rFonts w:ascii="Arial" w:hAnsi="Arial" w:cs="Arial"/>
          <w:bCs/>
          <w:szCs w:val="22"/>
          <w:lang w:val="fr-FR"/>
        </w:rPr>
        <w:t>bien défini</w:t>
      </w:r>
      <w:r w:rsidR="00F41D13">
        <w:rPr>
          <w:rFonts w:ascii="Arial" w:hAnsi="Arial" w:cs="Arial"/>
          <w:bCs/>
          <w:szCs w:val="22"/>
          <w:lang w:val="fr-FR"/>
        </w:rPr>
        <w:t>e</w:t>
      </w:r>
      <w:r w:rsidRPr="00E4239F">
        <w:rPr>
          <w:rFonts w:ascii="Arial" w:hAnsi="Arial" w:cs="Arial"/>
          <w:bCs/>
          <w:szCs w:val="22"/>
          <w:lang w:val="fr-FR"/>
        </w:rPr>
        <w:t>s</w:t>
      </w:r>
      <w:r w:rsidR="00F41D13">
        <w:rPr>
          <w:rFonts w:ascii="Arial" w:hAnsi="Arial" w:cs="Arial"/>
          <w:bCs/>
          <w:szCs w:val="22"/>
          <w:lang w:val="fr-FR"/>
        </w:rPr>
        <w:t>,</w:t>
      </w:r>
      <w:r w:rsidRPr="00E4239F">
        <w:rPr>
          <w:rFonts w:ascii="Arial" w:hAnsi="Arial" w:cs="Arial"/>
          <w:bCs/>
          <w:szCs w:val="22"/>
          <w:lang w:val="fr-FR"/>
        </w:rPr>
        <w:t xml:space="preserve"> dans </w:t>
      </w:r>
      <w:r w:rsidR="00F41D13">
        <w:rPr>
          <w:rFonts w:ascii="Arial" w:hAnsi="Arial" w:cs="Arial"/>
          <w:bCs/>
          <w:szCs w:val="22"/>
          <w:lang w:val="fr-FR"/>
        </w:rPr>
        <w:t>le cadre d’</w:t>
      </w:r>
      <w:r w:rsidRPr="00E4239F">
        <w:rPr>
          <w:rFonts w:ascii="Arial" w:hAnsi="Arial" w:cs="Arial"/>
          <w:bCs/>
          <w:szCs w:val="22"/>
          <w:lang w:val="fr-FR"/>
        </w:rPr>
        <w:t>un processus acceptable pour tous sans créer de travail supplémentaire pour les États parties.</w:t>
      </w:r>
    </w:p>
    <w:p w14:paraId="3AB47689" w14:textId="042E3BCA" w:rsidR="00F41D13" w:rsidRDefault="00F41D13" w:rsidP="007B1225">
      <w:pPr>
        <w:widowControl w:val="0"/>
        <w:numPr>
          <w:ilvl w:val="0"/>
          <w:numId w:val="14"/>
        </w:numPr>
        <w:suppressAutoHyphens/>
        <w:autoSpaceDE w:val="0"/>
        <w:spacing w:before="120"/>
        <w:ind w:left="709" w:hanging="709"/>
        <w:jc w:val="both"/>
        <w:rPr>
          <w:rFonts w:ascii="Arial" w:hAnsi="Arial" w:cs="Arial"/>
          <w:bCs/>
          <w:szCs w:val="22"/>
          <w:lang w:val="fr-FR"/>
        </w:rPr>
      </w:pPr>
      <w:r w:rsidRPr="00F41D13">
        <w:rPr>
          <w:rFonts w:ascii="Arial" w:hAnsi="Arial" w:cs="Arial"/>
          <w:bCs/>
          <w:szCs w:val="22"/>
          <w:lang w:val="fr-FR"/>
        </w:rPr>
        <w:t xml:space="preserve">La délégation de la </w:t>
      </w:r>
      <w:r w:rsidRPr="00F41D13">
        <w:rPr>
          <w:rFonts w:ascii="Arial" w:hAnsi="Arial" w:cs="Arial"/>
          <w:b/>
          <w:bCs/>
          <w:szCs w:val="22"/>
          <w:lang w:val="fr-FR"/>
        </w:rPr>
        <w:t>Suisse</w:t>
      </w:r>
      <w:r w:rsidRPr="00F41D13">
        <w:rPr>
          <w:rFonts w:ascii="Arial" w:hAnsi="Arial" w:cs="Arial"/>
          <w:bCs/>
          <w:szCs w:val="22"/>
          <w:lang w:val="fr-FR"/>
        </w:rPr>
        <w:t xml:space="preserve"> a félicité et remercié le Comité, le Secrétariat et les experts pour cette proposition de </w:t>
      </w:r>
      <w:r>
        <w:rPr>
          <w:rFonts w:ascii="Arial" w:hAnsi="Arial" w:cs="Arial"/>
          <w:bCs/>
          <w:szCs w:val="22"/>
          <w:lang w:val="fr-FR"/>
        </w:rPr>
        <w:t>grande qualité, qu'elle soutenait</w:t>
      </w:r>
      <w:r w:rsidRPr="00F41D13">
        <w:rPr>
          <w:rFonts w:ascii="Arial" w:hAnsi="Arial" w:cs="Arial"/>
          <w:bCs/>
          <w:szCs w:val="22"/>
          <w:lang w:val="fr-FR"/>
        </w:rPr>
        <w:t xml:space="preserve">. La mise en place d'un cadre </w:t>
      </w:r>
      <w:r>
        <w:rPr>
          <w:rFonts w:ascii="Arial" w:hAnsi="Arial" w:cs="Arial"/>
          <w:bCs/>
          <w:szCs w:val="22"/>
          <w:lang w:val="fr-FR"/>
        </w:rPr>
        <w:t xml:space="preserve">global </w:t>
      </w:r>
      <w:r w:rsidRPr="00F41D13">
        <w:rPr>
          <w:rFonts w:ascii="Arial" w:hAnsi="Arial" w:cs="Arial"/>
          <w:bCs/>
          <w:szCs w:val="22"/>
          <w:lang w:val="fr-FR"/>
        </w:rPr>
        <w:t xml:space="preserve">de résultats fondé sur la </w:t>
      </w:r>
      <w:r w:rsidR="007B1225">
        <w:rPr>
          <w:rFonts w:ascii="Arial" w:hAnsi="Arial" w:cs="Arial"/>
          <w:bCs/>
          <w:szCs w:val="22"/>
          <w:lang w:val="fr-FR"/>
        </w:rPr>
        <w:t xml:space="preserve">soumission </w:t>
      </w:r>
      <w:r>
        <w:rPr>
          <w:rFonts w:ascii="Arial" w:hAnsi="Arial" w:cs="Arial"/>
          <w:bCs/>
          <w:szCs w:val="22"/>
          <w:lang w:val="fr-FR"/>
        </w:rPr>
        <w:t>de rapports périodiques semblait</w:t>
      </w:r>
      <w:r w:rsidRPr="00F41D13">
        <w:rPr>
          <w:rFonts w:ascii="Arial" w:hAnsi="Arial" w:cs="Arial"/>
          <w:bCs/>
          <w:szCs w:val="22"/>
          <w:lang w:val="fr-FR"/>
        </w:rPr>
        <w:t xml:space="preserve"> opportune et appropriée, sans créer une surcharge de trava</w:t>
      </w:r>
      <w:r>
        <w:rPr>
          <w:rFonts w:ascii="Arial" w:hAnsi="Arial" w:cs="Arial"/>
          <w:bCs/>
          <w:szCs w:val="22"/>
          <w:lang w:val="fr-FR"/>
        </w:rPr>
        <w:t>il. Ce cadre de résultats permettait</w:t>
      </w:r>
      <w:r w:rsidRPr="00F41D13">
        <w:rPr>
          <w:rFonts w:ascii="Arial" w:hAnsi="Arial" w:cs="Arial"/>
          <w:bCs/>
          <w:szCs w:val="22"/>
          <w:lang w:val="fr-FR"/>
        </w:rPr>
        <w:t xml:space="preserve"> d'optimiser l'établissement de rapports périodiques p</w:t>
      </w:r>
      <w:r>
        <w:rPr>
          <w:rFonts w:ascii="Arial" w:hAnsi="Arial" w:cs="Arial"/>
          <w:bCs/>
          <w:szCs w:val="22"/>
          <w:lang w:val="fr-FR"/>
        </w:rPr>
        <w:t>our les États parties, mais il optimisait</w:t>
      </w:r>
      <w:r w:rsidRPr="00F41D13">
        <w:rPr>
          <w:rFonts w:ascii="Arial" w:hAnsi="Arial" w:cs="Arial"/>
          <w:bCs/>
          <w:szCs w:val="22"/>
          <w:lang w:val="fr-FR"/>
        </w:rPr>
        <w:t xml:space="preserve"> également la mise en œuvre de la Convention au niveau mondial en </w:t>
      </w:r>
      <w:r>
        <w:rPr>
          <w:rFonts w:ascii="Arial" w:hAnsi="Arial" w:cs="Arial"/>
          <w:bCs/>
          <w:szCs w:val="22"/>
          <w:lang w:val="fr-FR"/>
        </w:rPr>
        <w:t xml:space="preserve">définissant </w:t>
      </w:r>
      <w:r w:rsidRPr="00F41D13">
        <w:rPr>
          <w:rFonts w:ascii="Arial" w:hAnsi="Arial" w:cs="Arial"/>
          <w:bCs/>
          <w:szCs w:val="22"/>
          <w:lang w:val="fr-FR"/>
        </w:rPr>
        <w:t xml:space="preserve">des critères qui </w:t>
      </w:r>
      <w:r>
        <w:rPr>
          <w:rFonts w:ascii="Arial" w:hAnsi="Arial" w:cs="Arial"/>
          <w:bCs/>
          <w:szCs w:val="22"/>
          <w:lang w:val="fr-FR"/>
        </w:rPr>
        <w:t xml:space="preserve">constitueraient </w:t>
      </w:r>
      <w:r w:rsidR="000526F6">
        <w:rPr>
          <w:rFonts w:ascii="Arial" w:hAnsi="Arial" w:cs="Arial"/>
          <w:bCs/>
          <w:szCs w:val="22"/>
          <w:lang w:val="fr-FR"/>
        </w:rPr>
        <w:t xml:space="preserve">aussi </w:t>
      </w:r>
      <w:r w:rsidRPr="00F41D13">
        <w:rPr>
          <w:rFonts w:ascii="Arial" w:hAnsi="Arial" w:cs="Arial"/>
          <w:bCs/>
          <w:szCs w:val="22"/>
          <w:lang w:val="fr-FR"/>
        </w:rPr>
        <w:t>une perspective et un suivi des mesures</w:t>
      </w:r>
      <w:r>
        <w:rPr>
          <w:rFonts w:ascii="Arial" w:hAnsi="Arial" w:cs="Arial"/>
          <w:bCs/>
          <w:szCs w:val="22"/>
          <w:lang w:val="fr-FR"/>
        </w:rPr>
        <w:t xml:space="preserve"> de mise en œuvre. La Suisse soutenait</w:t>
      </w:r>
      <w:r w:rsidRPr="00F41D13">
        <w:rPr>
          <w:rFonts w:ascii="Arial" w:hAnsi="Arial" w:cs="Arial"/>
          <w:bCs/>
          <w:szCs w:val="22"/>
          <w:lang w:val="fr-FR"/>
        </w:rPr>
        <w:t xml:space="preserve"> ce cadre et la révision de la méthode de soumiss</w:t>
      </w:r>
      <w:r>
        <w:rPr>
          <w:rFonts w:ascii="Arial" w:hAnsi="Arial" w:cs="Arial"/>
          <w:bCs/>
          <w:szCs w:val="22"/>
          <w:lang w:val="fr-FR"/>
        </w:rPr>
        <w:t>ion des rapports nationaux. Elle a encouragé</w:t>
      </w:r>
      <w:r w:rsidRPr="00F41D13">
        <w:rPr>
          <w:rFonts w:ascii="Arial" w:hAnsi="Arial" w:cs="Arial"/>
          <w:bCs/>
          <w:szCs w:val="22"/>
          <w:lang w:val="fr-FR"/>
        </w:rPr>
        <w:t xml:space="preserve"> le Secrétariat à fournir des notes d'orientation aussi explicites que possible, mais aussi à demander aux États parties de renforcer leur collaboration, en accordant une plus grande attention, notamment, aux processus et réflexions concernant la dynamique régional</w:t>
      </w:r>
      <w:r>
        <w:rPr>
          <w:rFonts w:ascii="Arial" w:hAnsi="Arial" w:cs="Arial"/>
          <w:bCs/>
          <w:szCs w:val="22"/>
          <w:lang w:val="fr-FR"/>
        </w:rPr>
        <w:t>e, en particulier ceux qui reflé</w:t>
      </w:r>
      <w:r w:rsidRPr="00F41D13">
        <w:rPr>
          <w:rFonts w:ascii="Arial" w:hAnsi="Arial" w:cs="Arial"/>
          <w:bCs/>
          <w:szCs w:val="22"/>
          <w:lang w:val="fr-FR"/>
        </w:rPr>
        <w:t>t</w:t>
      </w:r>
      <w:r>
        <w:rPr>
          <w:rFonts w:ascii="Arial" w:hAnsi="Arial" w:cs="Arial"/>
          <w:bCs/>
          <w:szCs w:val="22"/>
          <w:lang w:val="fr-FR"/>
        </w:rPr>
        <w:t>ai</w:t>
      </w:r>
      <w:r w:rsidRPr="00F41D13">
        <w:rPr>
          <w:rFonts w:ascii="Arial" w:hAnsi="Arial" w:cs="Arial"/>
          <w:bCs/>
          <w:szCs w:val="22"/>
          <w:lang w:val="fr-FR"/>
        </w:rPr>
        <w:t xml:space="preserve">ent la sauvegarde des </w:t>
      </w:r>
      <w:r>
        <w:rPr>
          <w:rFonts w:ascii="Arial" w:hAnsi="Arial" w:cs="Arial"/>
          <w:bCs/>
          <w:szCs w:val="22"/>
          <w:lang w:val="fr-FR"/>
        </w:rPr>
        <w:t>éléments multinationaux qui étaient</w:t>
      </w:r>
      <w:r w:rsidRPr="00F41D13">
        <w:rPr>
          <w:rFonts w:ascii="Arial" w:hAnsi="Arial" w:cs="Arial"/>
          <w:bCs/>
          <w:szCs w:val="22"/>
          <w:lang w:val="fr-FR"/>
        </w:rPr>
        <w:t xml:space="preserve"> particulièrement importants pour la Suisse.</w:t>
      </w:r>
    </w:p>
    <w:p w14:paraId="3264F301" w14:textId="7CB8726C" w:rsidR="00F41D13" w:rsidRPr="00F41D13" w:rsidRDefault="00F41D13" w:rsidP="007B1225">
      <w:pPr>
        <w:widowControl w:val="0"/>
        <w:numPr>
          <w:ilvl w:val="0"/>
          <w:numId w:val="14"/>
        </w:numPr>
        <w:suppressAutoHyphens/>
        <w:autoSpaceDE w:val="0"/>
        <w:spacing w:before="120"/>
        <w:ind w:left="709" w:hanging="709"/>
        <w:jc w:val="both"/>
        <w:rPr>
          <w:rFonts w:ascii="Arial" w:hAnsi="Arial" w:cs="Arial"/>
          <w:bCs/>
          <w:szCs w:val="22"/>
          <w:lang w:val="fr-FR"/>
        </w:rPr>
      </w:pPr>
      <w:r w:rsidRPr="00F41D13">
        <w:rPr>
          <w:rFonts w:ascii="Arial" w:hAnsi="Arial" w:cs="Arial"/>
          <w:bCs/>
          <w:szCs w:val="22"/>
          <w:lang w:val="fr-FR"/>
        </w:rPr>
        <w:t xml:space="preserve">La délégation du </w:t>
      </w:r>
      <w:r w:rsidRPr="00F41D13">
        <w:rPr>
          <w:rFonts w:ascii="Arial" w:hAnsi="Arial" w:cs="Arial"/>
          <w:b/>
          <w:bCs/>
          <w:szCs w:val="22"/>
          <w:lang w:val="fr-FR"/>
        </w:rPr>
        <w:t>Viet Nam</w:t>
      </w:r>
      <w:r w:rsidRPr="00F41D13">
        <w:rPr>
          <w:rFonts w:ascii="Arial" w:hAnsi="Arial" w:cs="Arial"/>
          <w:bCs/>
          <w:szCs w:val="22"/>
          <w:lang w:val="fr-FR"/>
        </w:rPr>
        <w:t xml:space="preserve"> </w:t>
      </w:r>
      <w:r>
        <w:rPr>
          <w:rFonts w:ascii="Arial" w:hAnsi="Arial" w:cs="Arial"/>
          <w:bCs/>
          <w:szCs w:val="22"/>
          <w:lang w:val="fr-FR"/>
        </w:rPr>
        <w:t>soutenait</w:t>
      </w:r>
      <w:r w:rsidRPr="00F41D13">
        <w:rPr>
          <w:rFonts w:ascii="Arial" w:hAnsi="Arial" w:cs="Arial"/>
          <w:bCs/>
          <w:szCs w:val="22"/>
          <w:lang w:val="fr-FR"/>
        </w:rPr>
        <w:t xml:space="preserve"> le cadre </w:t>
      </w:r>
      <w:r>
        <w:rPr>
          <w:rFonts w:ascii="Arial" w:hAnsi="Arial" w:cs="Arial"/>
          <w:bCs/>
          <w:szCs w:val="22"/>
          <w:lang w:val="fr-FR"/>
        </w:rPr>
        <w:t xml:space="preserve">global </w:t>
      </w:r>
      <w:r w:rsidRPr="00F41D13">
        <w:rPr>
          <w:rFonts w:ascii="Arial" w:hAnsi="Arial" w:cs="Arial"/>
          <w:bCs/>
          <w:szCs w:val="22"/>
          <w:lang w:val="fr-FR"/>
        </w:rPr>
        <w:t xml:space="preserve">de résultats </w:t>
      </w:r>
      <w:r>
        <w:rPr>
          <w:rFonts w:ascii="Arial" w:hAnsi="Arial" w:cs="Arial"/>
          <w:bCs/>
          <w:szCs w:val="22"/>
          <w:lang w:val="fr-FR"/>
        </w:rPr>
        <w:t xml:space="preserve">qu’elle considérait être </w:t>
      </w:r>
      <w:r w:rsidRPr="00F41D13">
        <w:rPr>
          <w:rFonts w:ascii="Arial" w:hAnsi="Arial" w:cs="Arial"/>
          <w:bCs/>
          <w:szCs w:val="22"/>
          <w:lang w:val="fr-FR"/>
        </w:rPr>
        <w:t>un outil très utile pour</w:t>
      </w:r>
      <w:r>
        <w:rPr>
          <w:rFonts w:ascii="Arial" w:hAnsi="Arial" w:cs="Arial"/>
          <w:bCs/>
          <w:szCs w:val="22"/>
          <w:lang w:val="fr-FR"/>
        </w:rPr>
        <w:t xml:space="preserve"> évaluer et suivre la mise en œuvre</w:t>
      </w:r>
      <w:r w:rsidRPr="00F41D13">
        <w:rPr>
          <w:rFonts w:ascii="Arial" w:hAnsi="Arial" w:cs="Arial"/>
          <w:bCs/>
          <w:szCs w:val="22"/>
          <w:lang w:val="fr-FR"/>
        </w:rPr>
        <w:t xml:space="preserve"> de la Convention aux niveaux national et international. La délégation a remercié tous ceux qui avaient contribué à l'élaboration du cadre, la Chine, le groupe de travail, les exp</w:t>
      </w:r>
      <w:r>
        <w:rPr>
          <w:rFonts w:ascii="Arial" w:hAnsi="Arial" w:cs="Arial"/>
          <w:bCs/>
          <w:szCs w:val="22"/>
          <w:lang w:val="fr-FR"/>
        </w:rPr>
        <w:t>erts et le Secrétariat. Le Viet </w:t>
      </w:r>
      <w:r w:rsidRPr="00F41D13">
        <w:rPr>
          <w:rFonts w:ascii="Arial" w:hAnsi="Arial" w:cs="Arial"/>
          <w:bCs/>
          <w:szCs w:val="22"/>
          <w:lang w:val="fr-FR"/>
        </w:rPr>
        <w:t xml:space="preserve">Nam </w:t>
      </w:r>
      <w:r w:rsidR="007B1225">
        <w:rPr>
          <w:rFonts w:ascii="Arial" w:hAnsi="Arial" w:cs="Arial"/>
          <w:bCs/>
          <w:szCs w:val="22"/>
          <w:lang w:val="fr-FR"/>
        </w:rPr>
        <w:t>s’est dit</w:t>
      </w:r>
      <w:r w:rsidR="007B1225" w:rsidRPr="00F41D13">
        <w:rPr>
          <w:rFonts w:ascii="Arial" w:hAnsi="Arial" w:cs="Arial"/>
          <w:bCs/>
          <w:szCs w:val="22"/>
          <w:lang w:val="fr-FR"/>
        </w:rPr>
        <w:t xml:space="preserve"> </w:t>
      </w:r>
      <w:r w:rsidRPr="00F41D13">
        <w:rPr>
          <w:rFonts w:ascii="Arial" w:hAnsi="Arial" w:cs="Arial"/>
          <w:bCs/>
          <w:szCs w:val="22"/>
          <w:lang w:val="fr-FR"/>
        </w:rPr>
        <w:t>prêt à coopérer avec le Secrétariat, les ONG et d'autres pays à la mise en œuvre de ce cadre.</w:t>
      </w:r>
    </w:p>
    <w:p w14:paraId="7DA7327A" w14:textId="597F57DB" w:rsidR="00F41D13" w:rsidRDefault="00F41D13" w:rsidP="004169EB">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F41D13">
        <w:rPr>
          <w:rFonts w:ascii="Arial" w:hAnsi="Arial" w:cs="Arial"/>
          <w:bCs/>
          <w:szCs w:val="22"/>
          <w:lang w:val="fr-FR"/>
        </w:rPr>
        <w:t>délégation</w:t>
      </w:r>
      <w:r>
        <w:rPr>
          <w:rFonts w:ascii="Arial" w:hAnsi="Arial" w:cs="Arial"/>
          <w:bCs/>
          <w:szCs w:val="22"/>
          <w:lang w:val="fr-FR"/>
        </w:rPr>
        <w:t xml:space="preserve"> de la </w:t>
      </w:r>
      <w:r w:rsidRPr="00F41D13">
        <w:rPr>
          <w:rFonts w:ascii="Arial" w:hAnsi="Arial" w:cs="Arial"/>
          <w:b/>
          <w:bCs/>
          <w:szCs w:val="22"/>
          <w:lang w:val="fr-FR"/>
        </w:rPr>
        <w:t>République arabe syrienne</w:t>
      </w:r>
      <w:r>
        <w:rPr>
          <w:rFonts w:ascii="Arial" w:hAnsi="Arial" w:cs="Arial"/>
          <w:bCs/>
          <w:szCs w:val="22"/>
          <w:lang w:val="fr-FR"/>
        </w:rPr>
        <w:t xml:space="preserve"> </w:t>
      </w:r>
      <w:r w:rsidRPr="00F41D13">
        <w:rPr>
          <w:rFonts w:ascii="Arial" w:hAnsi="Arial" w:cs="Arial"/>
          <w:bCs/>
          <w:szCs w:val="22"/>
          <w:lang w:val="fr-FR"/>
        </w:rPr>
        <w:t>s'est félicitée de ce cadre et a exprimé l'espoir que la mise en œuvre de la Conventio</w:t>
      </w:r>
      <w:r>
        <w:rPr>
          <w:rFonts w:ascii="Arial" w:hAnsi="Arial" w:cs="Arial"/>
          <w:bCs/>
          <w:szCs w:val="22"/>
          <w:lang w:val="fr-FR"/>
        </w:rPr>
        <w:t>n serait couronnée de succès. Elle estimait</w:t>
      </w:r>
      <w:r w:rsidRPr="00F41D13">
        <w:rPr>
          <w:rFonts w:ascii="Arial" w:hAnsi="Arial" w:cs="Arial"/>
          <w:bCs/>
          <w:szCs w:val="22"/>
          <w:lang w:val="fr-FR"/>
        </w:rPr>
        <w:t xml:space="preserve"> que le cadre </w:t>
      </w:r>
      <w:r>
        <w:rPr>
          <w:rFonts w:ascii="Arial" w:hAnsi="Arial" w:cs="Arial"/>
          <w:bCs/>
          <w:szCs w:val="22"/>
          <w:lang w:val="fr-FR"/>
        </w:rPr>
        <w:t xml:space="preserve">global </w:t>
      </w:r>
      <w:r w:rsidRPr="00F41D13">
        <w:rPr>
          <w:rFonts w:ascii="Arial" w:hAnsi="Arial" w:cs="Arial"/>
          <w:bCs/>
          <w:szCs w:val="22"/>
          <w:lang w:val="fr-FR"/>
        </w:rPr>
        <w:t xml:space="preserve">de résultats, </w:t>
      </w:r>
      <w:r>
        <w:rPr>
          <w:rFonts w:ascii="Arial" w:hAnsi="Arial" w:cs="Arial"/>
          <w:bCs/>
          <w:szCs w:val="22"/>
          <w:lang w:val="fr-FR"/>
        </w:rPr>
        <w:t>enrichi des notes d'orientation et d</w:t>
      </w:r>
      <w:r w:rsidRPr="00F41D13">
        <w:rPr>
          <w:rFonts w:ascii="Arial" w:hAnsi="Arial" w:cs="Arial"/>
          <w:bCs/>
          <w:szCs w:val="22"/>
          <w:lang w:val="fr-FR"/>
        </w:rPr>
        <w:t>es divers indicateurs, aiderait à évaluer les résultats obtenus par les États parties et à déterminer ainsi le niveau des progrès accomplis dans la mise en œuvre de la</w:t>
      </w:r>
      <w:r>
        <w:rPr>
          <w:rFonts w:ascii="Arial" w:hAnsi="Arial" w:cs="Arial"/>
          <w:bCs/>
          <w:szCs w:val="22"/>
          <w:lang w:val="fr-FR"/>
        </w:rPr>
        <w:t xml:space="preserve"> Convention. En outre, elle était </w:t>
      </w:r>
      <w:r w:rsidRPr="00F41D13">
        <w:rPr>
          <w:rFonts w:ascii="Arial" w:hAnsi="Arial" w:cs="Arial"/>
          <w:bCs/>
          <w:szCs w:val="22"/>
          <w:lang w:val="fr-FR"/>
        </w:rPr>
        <w:lastRenderedPageBreak/>
        <w:t>convaincue de la nécessité d'un partenariat au sein de la Convention, les acteurs nationaux, internationaux et les ONG ayant u</w:t>
      </w:r>
      <w:r>
        <w:rPr>
          <w:rFonts w:ascii="Arial" w:hAnsi="Arial" w:cs="Arial"/>
          <w:bCs/>
          <w:szCs w:val="22"/>
          <w:lang w:val="fr-FR"/>
        </w:rPr>
        <w:t>n rôle clair à jouer dans ce domaine. La délégation souhaitait</w:t>
      </w:r>
      <w:r w:rsidRPr="00F41D13">
        <w:rPr>
          <w:rFonts w:ascii="Arial" w:hAnsi="Arial" w:cs="Arial"/>
          <w:bCs/>
          <w:szCs w:val="22"/>
          <w:lang w:val="fr-FR"/>
        </w:rPr>
        <w:t xml:space="preserve"> que les communautés, c'est-à-dire les personnes chargées de la mise en œuvre de ces indicateurs et critères, a</w:t>
      </w:r>
      <w:r w:rsidR="00BB195E">
        <w:rPr>
          <w:rFonts w:ascii="Arial" w:hAnsi="Arial" w:cs="Arial"/>
          <w:bCs/>
          <w:szCs w:val="22"/>
          <w:lang w:val="fr-FR"/>
        </w:rPr>
        <w:t>pportent leur contribution, et elle estimait que les bureaux nationaux</w:t>
      </w:r>
      <w:r w:rsidRPr="00F41D13">
        <w:rPr>
          <w:rFonts w:ascii="Arial" w:hAnsi="Arial" w:cs="Arial"/>
          <w:bCs/>
          <w:szCs w:val="22"/>
          <w:lang w:val="fr-FR"/>
        </w:rPr>
        <w:t xml:space="preserve"> et l'UNESCO avaient un rôle majeur à jouer dans la mise en œuvre de ce cadre. La délégation a remercié la République populaire de Chine pour ses efforts et sa générosité, ainsi que le groupe de travail à composition non limitée et le Secrétariat pour leur travail.</w:t>
      </w:r>
    </w:p>
    <w:p w14:paraId="498EB969" w14:textId="234A240C" w:rsidR="00BB195E" w:rsidRDefault="00BB195E" w:rsidP="00E90714">
      <w:pPr>
        <w:widowControl w:val="0"/>
        <w:numPr>
          <w:ilvl w:val="0"/>
          <w:numId w:val="14"/>
        </w:numPr>
        <w:suppressAutoHyphens/>
        <w:autoSpaceDE w:val="0"/>
        <w:spacing w:before="120"/>
        <w:ind w:left="709" w:hanging="709"/>
        <w:jc w:val="both"/>
        <w:rPr>
          <w:rFonts w:ascii="Arial" w:hAnsi="Arial" w:cs="Arial"/>
          <w:bCs/>
          <w:szCs w:val="22"/>
          <w:lang w:val="fr-FR"/>
        </w:rPr>
      </w:pPr>
      <w:r w:rsidRPr="00BB195E">
        <w:rPr>
          <w:rFonts w:ascii="Arial" w:hAnsi="Arial" w:cs="Arial"/>
          <w:bCs/>
          <w:szCs w:val="22"/>
          <w:lang w:val="fr-FR"/>
        </w:rPr>
        <w:t xml:space="preserve">La délégation </w:t>
      </w:r>
      <w:r>
        <w:rPr>
          <w:rFonts w:ascii="Arial" w:hAnsi="Arial" w:cs="Arial"/>
          <w:bCs/>
          <w:szCs w:val="22"/>
          <w:lang w:val="fr-FR"/>
        </w:rPr>
        <w:t xml:space="preserve">des </w:t>
      </w:r>
      <w:r w:rsidRPr="00BB195E">
        <w:rPr>
          <w:rFonts w:ascii="Arial" w:hAnsi="Arial" w:cs="Arial"/>
          <w:b/>
          <w:bCs/>
          <w:szCs w:val="22"/>
          <w:lang w:val="fr-FR"/>
        </w:rPr>
        <w:t>Philippines</w:t>
      </w:r>
      <w:r w:rsidRPr="00BB195E">
        <w:rPr>
          <w:rFonts w:ascii="Arial" w:hAnsi="Arial" w:cs="Arial"/>
          <w:bCs/>
          <w:szCs w:val="22"/>
          <w:lang w:val="fr-FR"/>
        </w:rPr>
        <w:t xml:space="preserve"> </w:t>
      </w:r>
      <w:r>
        <w:rPr>
          <w:rFonts w:ascii="Arial" w:hAnsi="Arial" w:cs="Arial"/>
          <w:bCs/>
          <w:szCs w:val="22"/>
          <w:lang w:val="fr-FR"/>
        </w:rPr>
        <w:t xml:space="preserve">considérait </w:t>
      </w:r>
      <w:r w:rsidRPr="00BB195E">
        <w:rPr>
          <w:rFonts w:ascii="Arial" w:hAnsi="Arial" w:cs="Arial"/>
          <w:bCs/>
          <w:szCs w:val="22"/>
          <w:lang w:val="fr-FR"/>
        </w:rPr>
        <w:t xml:space="preserve">le projet de cadre </w:t>
      </w:r>
      <w:r>
        <w:rPr>
          <w:rFonts w:ascii="Arial" w:hAnsi="Arial" w:cs="Arial"/>
          <w:bCs/>
          <w:szCs w:val="22"/>
          <w:lang w:val="fr-FR"/>
        </w:rPr>
        <w:t xml:space="preserve">global </w:t>
      </w:r>
      <w:r w:rsidRPr="00BB195E">
        <w:rPr>
          <w:rFonts w:ascii="Arial" w:hAnsi="Arial" w:cs="Arial"/>
          <w:bCs/>
          <w:szCs w:val="22"/>
          <w:lang w:val="fr-FR"/>
        </w:rPr>
        <w:t xml:space="preserve">de résultats </w:t>
      </w:r>
      <w:r>
        <w:rPr>
          <w:rFonts w:ascii="Arial" w:hAnsi="Arial" w:cs="Arial"/>
          <w:bCs/>
          <w:szCs w:val="22"/>
          <w:lang w:val="fr-FR"/>
        </w:rPr>
        <w:t xml:space="preserve">comme </w:t>
      </w:r>
      <w:r w:rsidRPr="00BB195E">
        <w:rPr>
          <w:rFonts w:ascii="Arial" w:hAnsi="Arial" w:cs="Arial"/>
          <w:bCs/>
          <w:szCs w:val="22"/>
          <w:lang w:val="fr-FR"/>
        </w:rPr>
        <w:t>un outil complet pou</w:t>
      </w:r>
      <w:r>
        <w:rPr>
          <w:rFonts w:ascii="Arial" w:hAnsi="Arial" w:cs="Arial"/>
          <w:bCs/>
          <w:szCs w:val="22"/>
          <w:lang w:val="fr-FR"/>
        </w:rPr>
        <w:t xml:space="preserve">r faire progresser la mise en œuvre </w:t>
      </w:r>
      <w:r w:rsidRPr="00BB195E">
        <w:rPr>
          <w:rFonts w:ascii="Arial" w:hAnsi="Arial" w:cs="Arial"/>
          <w:bCs/>
          <w:szCs w:val="22"/>
          <w:lang w:val="fr-FR"/>
        </w:rPr>
        <w:t xml:space="preserve">et l'évaluation de la Convention à un niveau plus élevé. Toutefois, il y avait certains facteurs à prendre en considération avant d'adopter ce nouveau cadre ambitieux. Premièrement, étant donné que le cadre de résultats dépendrait des informations fournies dans </w:t>
      </w:r>
      <w:r>
        <w:rPr>
          <w:rFonts w:ascii="Arial" w:hAnsi="Arial" w:cs="Arial"/>
          <w:bCs/>
          <w:szCs w:val="22"/>
          <w:lang w:val="fr-FR"/>
        </w:rPr>
        <w:t xml:space="preserve">les rapports périodiques, l’absence de </w:t>
      </w:r>
      <w:r w:rsidR="007B1225">
        <w:rPr>
          <w:rFonts w:ascii="Arial" w:hAnsi="Arial" w:cs="Arial"/>
          <w:bCs/>
          <w:szCs w:val="22"/>
          <w:lang w:val="fr-FR"/>
        </w:rPr>
        <w:t>soumission</w:t>
      </w:r>
      <w:r w:rsidR="007B1225" w:rsidRPr="00BB195E">
        <w:rPr>
          <w:rFonts w:ascii="Arial" w:hAnsi="Arial" w:cs="Arial"/>
          <w:bCs/>
          <w:szCs w:val="22"/>
          <w:lang w:val="fr-FR"/>
        </w:rPr>
        <w:t xml:space="preserve"> </w:t>
      </w:r>
      <w:r w:rsidRPr="00BB195E">
        <w:rPr>
          <w:rFonts w:ascii="Arial" w:hAnsi="Arial" w:cs="Arial"/>
          <w:bCs/>
          <w:szCs w:val="22"/>
          <w:lang w:val="fr-FR"/>
        </w:rPr>
        <w:t xml:space="preserve">ou la </w:t>
      </w:r>
      <w:r w:rsidR="007B1225">
        <w:rPr>
          <w:rFonts w:ascii="Arial" w:hAnsi="Arial" w:cs="Arial"/>
          <w:bCs/>
          <w:szCs w:val="22"/>
          <w:lang w:val="fr-FR"/>
        </w:rPr>
        <w:t>soumission</w:t>
      </w:r>
      <w:r w:rsidR="007B1225" w:rsidRPr="00BB195E">
        <w:rPr>
          <w:rFonts w:ascii="Arial" w:hAnsi="Arial" w:cs="Arial"/>
          <w:bCs/>
          <w:szCs w:val="22"/>
          <w:lang w:val="fr-FR"/>
        </w:rPr>
        <w:t xml:space="preserve"> </w:t>
      </w:r>
      <w:r w:rsidRPr="00BB195E">
        <w:rPr>
          <w:rFonts w:ascii="Arial" w:hAnsi="Arial" w:cs="Arial"/>
          <w:bCs/>
          <w:szCs w:val="22"/>
          <w:lang w:val="fr-FR"/>
        </w:rPr>
        <w:t>tardive de ces rapports</w:t>
      </w:r>
      <w:r w:rsidR="008570E5">
        <w:rPr>
          <w:rFonts w:ascii="Arial" w:hAnsi="Arial" w:cs="Arial"/>
          <w:bCs/>
          <w:szCs w:val="22"/>
          <w:lang w:val="fr-FR"/>
        </w:rPr>
        <w:t xml:space="preserve"> pourrait entraver le </w:t>
      </w:r>
      <w:r w:rsidR="008570E5" w:rsidRPr="008570E5">
        <w:rPr>
          <w:rFonts w:ascii="Arial" w:hAnsi="Arial" w:cs="Arial"/>
          <w:bCs/>
          <w:szCs w:val="22"/>
          <w:lang w:val="fr-FR"/>
        </w:rPr>
        <w:t>développement</w:t>
      </w:r>
      <w:r w:rsidRPr="00BB195E">
        <w:rPr>
          <w:rFonts w:ascii="Arial" w:hAnsi="Arial" w:cs="Arial"/>
          <w:bCs/>
          <w:szCs w:val="22"/>
          <w:lang w:val="fr-FR"/>
        </w:rPr>
        <w:t xml:space="preserve"> du nouveau système. Deuxièmement, le grand nombre d'indicateurs de base, </w:t>
      </w:r>
      <w:r>
        <w:rPr>
          <w:rFonts w:ascii="Arial" w:hAnsi="Arial" w:cs="Arial"/>
          <w:bCs/>
          <w:szCs w:val="22"/>
          <w:lang w:val="fr-FR"/>
        </w:rPr>
        <w:t>auquel certaines délégations avaient</w:t>
      </w:r>
      <w:r w:rsidRPr="00BB195E">
        <w:rPr>
          <w:rFonts w:ascii="Arial" w:hAnsi="Arial" w:cs="Arial"/>
          <w:bCs/>
          <w:szCs w:val="22"/>
          <w:lang w:val="fr-FR"/>
        </w:rPr>
        <w:t xml:space="preserve"> fait allusion, pourrait poser un problème à de nombreux États parties qui </w:t>
      </w:r>
      <w:r w:rsidR="007B1225" w:rsidRPr="00BB195E">
        <w:rPr>
          <w:rFonts w:ascii="Arial" w:hAnsi="Arial" w:cs="Arial"/>
          <w:bCs/>
          <w:szCs w:val="22"/>
          <w:lang w:val="fr-FR"/>
        </w:rPr>
        <w:t>n'</w:t>
      </w:r>
      <w:r w:rsidR="007B1225">
        <w:rPr>
          <w:rFonts w:ascii="Arial" w:hAnsi="Arial" w:cs="Arial"/>
          <w:bCs/>
          <w:szCs w:val="22"/>
          <w:lang w:val="fr-FR"/>
        </w:rPr>
        <w:t>o</w:t>
      </w:r>
      <w:r w:rsidR="007B1225" w:rsidRPr="00BB195E">
        <w:rPr>
          <w:rFonts w:ascii="Arial" w:hAnsi="Arial" w:cs="Arial"/>
          <w:bCs/>
          <w:szCs w:val="22"/>
          <w:lang w:val="fr-FR"/>
        </w:rPr>
        <w:t xml:space="preserve">nt </w:t>
      </w:r>
      <w:r w:rsidRPr="00BB195E">
        <w:rPr>
          <w:rFonts w:ascii="Arial" w:hAnsi="Arial" w:cs="Arial"/>
          <w:bCs/>
          <w:szCs w:val="22"/>
          <w:lang w:val="fr-FR"/>
        </w:rPr>
        <w:t xml:space="preserve">pas de procédures en place pour les mesurer, étant donné </w:t>
      </w:r>
      <w:r>
        <w:rPr>
          <w:rFonts w:ascii="Arial" w:hAnsi="Arial" w:cs="Arial"/>
          <w:bCs/>
          <w:szCs w:val="22"/>
          <w:lang w:val="fr-FR"/>
        </w:rPr>
        <w:t xml:space="preserve">la complexité du cadre qui pouvait </w:t>
      </w:r>
      <w:r w:rsidRPr="00BB195E">
        <w:rPr>
          <w:rFonts w:ascii="Arial" w:hAnsi="Arial" w:cs="Arial"/>
          <w:bCs/>
          <w:szCs w:val="22"/>
          <w:lang w:val="fr-FR"/>
        </w:rPr>
        <w:t>exiger des ressources co</w:t>
      </w:r>
      <w:r>
        <w:rPr>
          <w:rFonts w:ascii="Arial" w:hAnsi="Arial" w:cs="Arial"/>
          <w:bCs/>
          <w:szCs w:val="22"/>
          <w:lang w:val="fr-FR"/>
        </w:rPr>
        <w:t>nsidérables. Par exemple, les « thématiques »</w:t>
      </w:r>
      <w:r w:rsidRPr="00BB195E">
        <w:rPr>
          <w:rFonts w:ascii="Arial" w:hAnsi="Arial" w:cs="Arial"/>
          <w:bCs/>
          <w:szCs w:val="22"/>
          <w:lang w:val="fr-FR"/>
        </w:rPr>
        <w:t xml:space="preserve"> et les indicateurs tels que les aspects juridiques, l'éducation, les médias, les groupes vulnérables, entre autres, impliqueraient divers ministères et organismes</w:t>
      </w:r>
      <w:r w:rsidR="008570E5">
        <w:rPr>
          <w:rFonts w:ascii="Arial" w:hAnsi="Arial" w:cs="Arial"/>
          <w:bCs/>
          <w:szCs w:val="22"/>
          <w:lang w:val="fr-FR"/>
        </w:rPr>
        <w:t xml:space="preserve"> de tutelle</w:t>
      </w:r>
      <w:r w:rsidRPr="00BB195E">
        <w:rPr>
          <w:rFonts w:ascii="Arial" w:hAnsi="Arial" w:cs="Arial"/>
          <w:bCs/>
          <w:szCs w:val="22"/>
          <w:lang w:val="fr-FR"/>
        </w:rPr>
        <w:t>. Il faudrait donc consacrer beaucoup de temps au renforcement des capacités pour que le cadre de résultats porte ses fruits et devienne un modèle applicable à tous les États parties. Troisièmement, l'objectif n'était pas de créer par inadvertance un système de quasi-classement entre les États part</w:t>
      </w:r>
      <w:r>
        <w:rPr>
          <w:rFonts w:ascii="Arial" w:hAnsi="Arial" w:cs="Arial"/>
          <w:bCs/>
          <w:szCs w:val="22"/>
          <w:lang w:val="fr-FR"/>
        </w:rPr>
        <w:t>ies car les indicateurs pouvaient</w:t>
      </w:r>
      <w:r w:rsidRPr="00BB195E">
        <w:rPr>
          <w:rFonts w:ascii="Arial" w:hAnsi="Arial" w:cs="Arial"/>
          <w:bCs/>
          <w:szCs w:val="22"/>
          <w:lang w:val="fr-FR"/>
        </w:rPr>
        <w:t xml:space="preserve"> saisir superficiellement des statistiques quantitatives plutôt que q</w:t>
      </w:r>
      <w:r w:rsidR="008570E5">
        <w:rPr>
          <w:rFonts w:ascii="Arial" w:hAnsi="Arial" w:cs="Arial"/>
          <w:bCs/>
          <w:szCs w:val="22"/>
          <w:lang w:val="fr-FR"/>
        </w:rPr>
        <w:t xml:space="preserve">ualitatives sans vraiment prendre en </w:t>
      </w:r>
      <w:r w:rsidR="008570E5" w:rsidRPr="008570E5">
        <w:rPr>
          <w:rFonts w:ascii="Arial" w:hAnsi="Arial" w:cs="Arial"/>
          <w:bCs/>
          <w:szCs w:val="22"/>
          <w:lang w:val="fr-FR"/>
        </w:rPr>
        <w:t>considération</w:t>
      </w:r>
      <w:r w:rsidR="008570E5">
        <w:rPr>
          <w:rFonts w:ascii="Arial" w:hAnsi="Arial" w:cs="Arial"/>
          <w:bCs/>
          <w:szCs w:val="22"/>
          <w:lang w:val="fr-FR"/>
        </w:rPr>
        <w:t xml:space="preserve"> l</w:t>
      </w:r>
      <w:r w:rsidRPr="00BB195E">
        <w:rPr>
          <w:rFonts w:ascii="Arial" w:hAnsi="Arial" w:cs="Arial"/>
          <w:bCs/>
          <w:szCs w:val="22"/>
          <w:lang w:val="fr-FR"/>
        </w:rPr>
        <w:t>es spécificités de chaque él</w:t>
      </w:r>
      <w:r w:rsidR="008570E5">
        <w:rPr>
          <w:rFonts w:ascii="Arial" w:hAnsi="Arial" w:cs="Arial"/>
          <w:bCs/>
          <w:szCs w:val="22"/>
          <w:lang w:val="fr-FR"/>
        </w:rPr>
        <w:t>ément ou communauté. Il conviendra</w:t>
      </w:r>
      <w:r>
        <w:rPr>
          <w:rFonts w:ascii="Arial" w:hAnsi="Arial" w:cs="Arial"/>
          <w:bCs/>
          <w:szCs w:val="22"/>
          <w:lang w:val="fr-FR"/>
        </w:rPr>
        <w:t>it</w:t>
      </w:r>
      <w:r w:rsidRPr="00BB195E">
        <w:rPr>
          <w:rFonts w:ascii="Arial" w:hAnsi="Arial" w:cs="Arial"/>
          <w:bCs/>
          <w:szCs w:val="22"/>
          <w:lang w:val="fr-FR"/>
        </w:rPr>
        <w:t xml:space="preserve"> de garder</w:t>
      </w:r>
      <w:r>
        <w:rPr>
          <w:rFonts w:ascii="Arial" w:hAnsi="Arial" w:cs="Arial"/>
          <w:bCs/>
          <w:szCs w:val="22"/>
          <w:lang w:val="fr-FR"/>
        </w:rPr>
        <w:t xml:space="preserve"> cela à l'esprit car chaque État </w:t>
      </w:r>
      <w:r w:rsidRPr="00BB195E">
        <w:rPr>
          <w:rFonts w:ascii="Arial" w:hAnsi="Arial" w:cs="Arial"/>
          <w:bCs/>
          <w:szCs w:val="22"/>
          <w:lang w:val="fr-FR"/>
        </w:rPr>
        <w:t>partie - et</w:t>
      </w:r>
      <w:r>
        <w:rPr>
          <w:rFonts w:ascii="Arial" w:hAnsi="Arial" w:cs="Arial"/>
          <w:bCs/>
          <w:szCs w:val="22"/>
          <w:lang w:val="fr-FR"/>
        </w:rPr>
        <w:t xml:space="preserve"> en fait chaque communauté - </w:t>
      </w:r>
      <w:r w:rsidR="00E90714">
        <w:rPr>
          <w:rFonts w:ascii="Arial" w:hAnsi="Arial" w:cs="Arial"/>
          <w:bCs/>
          <w:szCs w:val="22"/>
          <w:lang w:val="fr-FR"/>
        </w:rPr>
        <w:t xml:space="preserve">est </w:t>
      </w:r>
      <w:r>
        <w:rPr>
          <w:rFonts w:ascii="Arial" w:hAnsi="Arial" w:cs="Arial"/>
          <w:bCs/>
          <w:szCs w:val="22"/>
          <w:lang w:val="fr-FR"/>
        </w:rPr>
        <w:t>différent et fait</w:t>
      </w:r>
      <w:r w:rsidRPr="00BB195E">
        <w:rPr>
          <w:rFonts w:ascii="Arial" w:hAnsi="Arial" w:cs="Arial"/>
          <w:bCs/>
          <w:szCs w:val="22"/>
          <w:lang w:val="fr-FR"/>
        </w:rPr>
        <w:t xml:space="preserve"> face à des défis différ</w:t>
      </w:r>
      <w:r>
        <w:rPr>
          <w:rFonts w:ascii="Arial" w:hAnsi="Arial" w:cs="Arial"/>
          <w:bCs/>
          <w:szCs w:val="22"/>
          <w:lang w:val="fr-FR"/>
        </w:rPr>
        <w:t xml:space="preserve">ents, et bien sûr, chacun </w:t>
      </w:r>
      <w:r w:rsidR="00E90714">
        <w:rPr>
          <w:rFonts w:ascii="Arial" w:hAnsi="Arial" w:cs="Arial"/>
          <w:bCs/>
          <w:szCs w:val="22"/>
          <w:lang w:val="fr-FR"/>
        </w:rPr>
        <w:t>dispose</w:t>
      </w:r>
      <w:r w:rsidR="00E90714" w:rsidRPr="00BB195E">
        <w:rPr>
          <w:rFonts w:ascii="Arial" w:hAnsi="Arial" w:cs="Arial"/>
          <w:bCs/>
          <w:szCs w:val="22"/>
          <w:lang w:val="fr-FR"/>
        </w:rPr>
        <w:t xml:space="preserve"> </w:t>
      </w:r>
      <w:r w:rsidRPr="00BB195E">
        <w:rPr>
          <w:rFonts w:ascii="Arial" w:hAnsi="Arial" w:cs="Arial"/>
          <w:bCs/>
          <w:szCs w:val="22"/>
          <w:lang w:val="fr-FR"/>
        </w:rPr>
        <w:t xml:space="preserve">de ressources et de conditions différentes pour promouvoir la sauvegarde du patrimoine culturel immatériel. Toutefois, cela offrait </w:t>
      </w:r>
      <w:r w:rsidR="008570E5">
        <w:rPr>
          <w:rFonts w:ascii="Arial" w:hAnsi="Arial" w:cs="Arial"/>
          <w:bCs/>
          <w:szCs w:val="22"/>
          <w:lang w:val="fr-FR"/>
        </w:rPr>
        <w:t>aussi de nouvelles possibilités</w:t>
      </w:r>
      <w:r w:rsidRPr="00BB195E">
        <w:rPr>
          <w:rFonts w:ascii="Arial" w:hAnsi="Arial" w:cs="Arial"/>
          <w:bCs/>
          <w:szCs w:val="22"/>
          <w:lang w:val="fr-FR"/>
        </w:rPr>
        <w:t xml:space="preserve"> comme celle de mettre davantage en lumière les véritables objectifs de la Convention, par opposition à l'image de marque ou à l'inscription d'éléments, ouvrant ainsi la voie à un engagement plus </w:t>
      </w:r>
      <w:r w:rsidR="008570E5">
        <w:rPr>
          <w:rFonts w:ascii="Arial" w:hAnsi="Arial" w:cs="Arial"/>
          <w:bCs/>
          <w:szCs w:val="22"/>
          <w:lang w:val="fr-FR"/>
        </w:rPr>
        <w:t xml:space="preserve">grand </w:t>
      </w:r>
      <w:r w:rsidRPr="00BB195E">
        <w:rPr>
          <w:rFonts w:ascii="Arial" w:hAnsi="Arial" w:cs="Arial"/>
          <w:bCs/>
          <w:szCs w:val="22"/>
          <w:lang w:val="fr-FR"/>
        </w:rPr>
        <w:t>des communautés et des ONG accréditées dans les mécanismes de la Convention. Néanmoins, il s'agirait</w:t>
      </w:r>
      <w:r w:rsidR="008570E5">
        <w:rPr>
          <w:rFonts w:ascii="Arial" w:hAnsi="Arial" w:cs="Arial"/>
          <w:bCs/>
          <w:szCs w:val="22"/>
          <w:lang w:val="fr-FR"/>
        </w:rPr>
        <w:t xml:space="preserve"> là d'un défi de taille qui devait</w:t>
      </w:r>
      <w:r w:rsidRPr="00BB195E">
        <w:rPr>
          <w:rFonts w:ascii="Arial" w:hAnsi="Arial" w:cs="Arial"/>
          <w:bCs/>
          <w:szCs w:val="22"/>
          <w:lang w:val="fr-FR"/>
        </w:rPr>
        <w:t xml:space="preserve"> être abordé de manière progressive.</w:t>
      </w:r>
    </w:p>
    <w:p w14:paraId="353743C8" w14:textId="368A82EE" w:rsidR="008570E5" w:rsidRDefault="008570E5" w:rsidP="00E90714">
      <w:pPr>
        <w:widowControl w:val="0"/>
        <w:numPr>
          <w:ilvl w:val="0"/>
          <w:numId w:val="14"/>
        </w:numPr>
        <w:tabs>
          <w:tab w:val="left" w:pos="4962"/>
        </w:tabs>
        <w:suppressAutoHyphens/>
        <w:autoSpaceDE w:val="0"/>
        <w:spacing w:before="120"/>
        <w:ind w:left="709" w:hanging="709"/>
        <w:jc w:val="both"/>
        <w:rPr>
          <w:rFonts w:ascii="Arial" w:hAnsi="Arial" w:cs="Arial"/>
          <w:bCs/>
          <w:szCs w:val="22"/>
          <w:lang w:val="fr-FR"/>
        </w:rPr>
      </w:pPr>
      <w:r w:rsidRPr="008570E5">
        <w:rPr>
          <w:rFonts w:ascii="Arial" w:hAnsi="Arial" w:cs="Arial"/>
          <w:bCs/>
          <w:szCs w:val="22"/>
          <w:lang w:val="fr-FR"/>
        </w:rPr>
        <w:t>La délégation de l'</w:t>
      </w:r>
      <w:r w:rsidRPr="008570E5">
        <w:rPr>
          <w:rFonts w:ascii="Arial" w:hAnsi="Arial" w:cs="Arial"/>
          <w:b/>
          <w:bCs/>
          <w:szCs w:val="22"/>
          <w:lang w:val="fr-FR"/>
        </w:rPr>
        <w:t>Inde</w:t>
      </w:r>
      <w:r>
        <w:rPr>
          <w:rFonts w:ascii="Arial" w:hAnsi="Arial" w:cs="Arial"/>
          <w:bCs/>
          <w:szCs w:val="22"/>
          <w:lang w:val="fr-FR"/>
        </w:rPr>
        <w:t xml:space="preserve"> </w:t>
      </w:r>
      <w:r w:rsidR="00E90714">
        <w:rPr>
          <w:rFonts w:ascii="Arial" w:hAnsi="Arial" w:cs="Arial"/>
          <w:bCs/>
          <w:szCs w:val="22"/>
          <w:lang w:val="fr-FR"/>
        </w:rPr>
        <w:t>s'associe</w:t>
      </w:r>
      <w:r w:rsidR="00E90714" w:rsidRPr="008570E5">
        <w:rPr>
          <w:rFonts w:ascii="Arial" w:hAnsi="Arial" w:cs="Arial"/>
          <w:bCs/>
          <w:szCs w:val="22"/>
          <w:lang w:val="fr-FR"/>
        </w:rPr>
        <w:t xml:space="preserve"> </w:t>
      </w:r>
      <w:r w:rsidRPr="008570E5">
        <w:rPr>
          <w:rFonts w:ascii="Arial" w:hAnsi="Arial" w:cs="Arial"/>
          <w:bCs/>
          <w:szCs w:val="22"/>
          <w:lang w:val="fr-FR"/>
        </w:rPr>
        <w:t>au</w:t>
      </w:r>
      <w:r>
        <w:rPr>
          <w:rFonts w:ascii="Arial" w:hAnsi="Arial" w:cs="Arial"/>
          <w:bCs/>
          <w:szCs w:val="22"/>
          <w:lang w:val="fr-FR"/>
        </w:rPr>
        <w:t>x remarques formulées</w:t>
      </w:r>
      <w:r w:rsidRPr="008570E5">
        <w:rPr>
          <w:rFonts w:ascii="Arial" w:hAnsi="Arial" w:cs="Arial"/>
          <w:bCs/>
          <w:szCs w:val="22"/>
          <w:lang w:val="fr-FR"/>
        </w:rPr>
        <w:t xml:space="preserve"> </w:t>
      </w:r>
      <w:r w:rsidR="00A415D9">
        <w:rPr>
          <w:rFonts w:ascii="Arial" w:hAnsi="Arial" w:cs="Arial"/>
          <w:bCs/>
          <w:szCs w:val="22"/>
          <w:lang w:val="fr-FR"/>
        </w:rPr>
        <w:t xml:space="preserve">avec éloquence </w:t>
      </w:r>
      <w:r w:rsidRPr="008570E5">
        <w:rPr>
          <w:rFonts w:ascii="Arial" w:hAnsi="Arial" w:cs="Arial"/>
          <w:bCs/>
          <w:szCs w:val="22"/>
          <w:lang w:val="fr-FR"/>
        </w:rPr>
        <w:t xml:space="preserve">par les Philippines au sujet de la primauté de </w:t>
      </w:r>
      <w:r>
        <w:rPr>
          <w:rFonts w:ascii="Arial" w:hAnsi="Arial" w:cs="Arial"/>
          <w:bCs/>
          <w:szCs w:val="22"/>
          <w:lang w:val="fr-FR"/>
        </w:rPr>
        <w:t>la quantité sur la qualité. Elle souhaitait</w:t>
      </w:r>
      <w:r w:rsidRPr="008570E5">
        <w:rPr>
          <w:rFonts w:ascii="Arial" w:hAnsi="Arial" w:cs="Arial"/>
          <w:bCs/>
          <w:szCs w:val="22"/>
          <w:lang w:val="fr-FR"/>
        </w:rPr>
        <w:t xml:space="preserve"> également partager les défis</w:t>
      </w:r>
      <w:r>
        <w:rPr>
          <w:rFonts w:ascii="Arial" w:hAnsi="Arial" w:cs="Arial"/>
          <w:bCs/>
          <w:szCs w:val="22"/>
          <w:lang w:val="fr-FR"/>
        </w:rPr>
        <w:t xml:space="preserve"> importants auxquels le pays était</w:t>
      </w:r>
      <w:r w:rsidRPr="008570E5">
        <w:rPr>
          <w:rFonts w:ascii="Arial" w:hAnsi="Arial" w:cs="Arial"/>
          <w:bCs/>
          <w:szCs w:val="22"/>
          <w:lang w:val="fr-FR"/>
        </w:rPr>
        <w:t xml:space="preserve"> confronté dans la mise en œuvre de ce c</w:t>
      </w:r>
      <w:r>
        <w:rPr>
          <w:rFonts w:ascii="Arial" w:hAnsi="Arial" w:cs="Arial"/>
          <w:bCs/>
          <w:szCs w:val="22"/>
          <w:lang w:val="fr-FR"/>
        </w:rPr>
        <w:t xml:space="preserve">adre. L'Inde </w:t>
      </w:r>
      <w:r w:rsidR="00E90714">
        <w:rPr>
          <w:rFonts w:ascii="Arial" w:hAnsi="Arial" w:cs="Arial"/>
          <w:bCs/>
          <w:szCs w:val="22"/>
          <w:lang w:val="fr-FR"/>
        </w:rPr>
        <w:t>est</w:t>
      </w:r>
      <w:r w:rsidR="00E90714" w:rsidRPr="008570E5">
        <w:rPr>
          <w:rFonts w:ascii="Arial" w:hAnsi="Arial" w:cs="Arial"/>
          <w:bCs/>
          <w:szCs w:val="22"/>
          <w:lang w:val="fr-FR"/>
        </w:rPr>
        <w:t xml:space="preserve"> </w:t>
      </w:r>
      <w:r w:rsidRPr="008570E5">
        <w:rPr>
          <w:rFonts w:ascii="Arial" w:hAnsi="Arial" w:cs="Arial"/>
          <w:bCs/>
          <w:szCs w:val="22"/>
          <w:lang w:val="fr-FR"/>
        </w:rPr>
        <w:t>environ cinq fois plus grande</w:t>
      </w:r>
      <w:r>
        <w:rPr>
          <w:rFonts w:ascii="Arial" w:hAnsi="Arial" w:cs="Arial"/>
          <w:bCs/>
          <w:szCs w:val="22"/>
          <w:lang w:val="fr-FR"/>
        </w:rPr>
        <w:t xml:space="preserve"> que la France. Son plus grand état, l'</w:t>
      </w:r>
      <w:proofErr w:type="spellStart"/>
      <w:r>
        <w:rPr>
          <w:rFonts w:ascii="Arial" w:hAnsi="Arial" w:cs="Arial"/>
          <w:bCs/>
          <w:szCs w:val="22"/>
          <w:lang w:val="fr-FR"/>
        </w:rPr>
        <w:t>Uttar</w:t>
      </w:r>
      <w:proofErr w:type="spellEnd"/>
      <w:r>
        <w:rPr>
          <w:rFonts w:ascii="Arial" w:hAnsi="Arial" w:cs="Arial"/>
          <w:bCs/>
          <w:szCs w:val="22"/>
          <w:lang w:val="fr-FR"/>
        </w:rPr>
        <w:t> </w:t>
      </w:r>
      <w:proofErr w:type="spellStart"/>
      <w:r>
        <w:rPr>
          <w:rFonts w:ascii="Arial" w:hAnsi="Arial" w:cs="Arial"/>
          <w:bCs/>
          <w:szCs w:val="22"/>
          <w:lang w:val="fr-FR"/>
        </w:rPr>
        <w:t>Pradesh</w:t>
      </w:r>
      <w:proofErr w:type="spellEnd"/>
      <w:r>
        <w:rPr>
          <w:rFonts w:ascii="Arial" w:hAnsi="Arial" w:cs="Arial"/>
          <w:bCs/>
          <w:szCs w:val="22"/>
          <w:lang w:val="fr-FR"/>
        </w:rPr>
        <w:t xml:space="preserve">, </w:t>
      </w:r>
      <w:r w:rsidR="00E90714">
        <w:rPr>
          <w:rFonts w:ascii="Arial" w:hAnsi="Arial" w:cs="Arial"/>
          <w:bCs/>
          <w:szCs w:val="22"/>
          <w:lang w:val="fr-FR"/>
        </w:rPr>
        <w:t>compte</w:t>
      </w:r>
      <w:r w:rsidR="00E90714" w:rsidRPr="008570E5">
        <w:rPr>
          <w:rFonts w:ascii="Arial" w:hAnsi="Arial" w:cs="Arial"/>
          <w:bCs/>
          <w:szCs w:val="22"/>
          <w:lang w:val="fr-FR"/>
        </w:rPr>
        <w:t xml:space="preserve"> </w:t>
      </w:r>
      <w:r w:rsidRPr="008570E5">
        <w:rPr>
          <w:rFonts w:ascii="Arial" w:hAnsi="Arial" w:cs="Arial"/>
          <w:bCs/>
          <w:szCs w:val="22"/>
          <w:lang w:val="fr-FR"/>
        </w:rPr>
        <w:t>un peu plus de 200 millions d'habitants, soit à peu près la même population que le Brésil. En Inde, il y a 640 860 villages, 53 villes de plus d'un million d'habitants, 22 langues reconnues par la Constitution, 700 autres langues, 1 400 dialectes et bien sûr 1,3 milliard de personnes aux</w:t>
      </w:r>
      <w:r>
        <w:rPr>
          <w:rFonts w:ascii="Arial" w:hAnsi="Arial" w:cs="Arial"/>
          <w:bCs/>
          <w:szCs w:val="22"/>
          <w:lang w:val="fr-FR"/>
        </w:rPr>
        <w:t>quelles 86 facteurs d'appréciation</w:t>
      </w:r>
      <w:r w:rsidRPr="008570E5">
        <w:rPr>
          <w:rFonts w:ascii="Arial" w:hAnsi="Arial" w:cs="Arial"/>
          <w:bCs/>
          <w:szCs w:val="22"/>
          <w:lang w:val="fr-FR"/>
        </w:rPr>
        <w:t xml:space="preserve"> seraient appliqués pour alimenter 26 indicateurs </w:t>
      </w:r>
      <w:r>
        <w:rPr>
          <w:rFonts w:ascii="Arial" w:hAnsi="Arial" w:cs="Arial"/>
          <w:bCs/>
          <w:szCs w:val="22"/>
          <w:lang w:val="fr-FR"/>
        </w:rPr>
        <w:t>de base couvrant</w:t>
      </w:r>
      <w:r w:rsidRPr="008570E5">
        <w:rPr>
          <w:rFonts w:ascii="Arial" w:hAnsi="Arial" w:cs="Arial"/>
          <w:bCs/>
          <w:szCs w:val="22"/>
          <w:lang w:val="fr-FR"/>
        </w:rPr>
        <w:t xml:space="preserve"> 8 thématiques. Tout en remerciant le Secrétariat et le groupe de travail d'avoir préparé cet excellent rapport, la délégation a réaffirmé que l'exercice de renforcement des capacités ne dev</w:t>
      </w:r>
      <w:r>
        <w:rPr>
          <w:rFonts w:ascii="Arial" w:hAnsi="Arial" w:cs="Arial"/>
          <w:bCs/>
          <w:szCs w:val="22"/>
          <w:lang w:val="fr-FR"/>
        </w:rPr>
        <w:t>r</w:t>
      </w:r>
      <w:r w:rsidRPr="008570E5">
        <w:rPr>
          <w:rFonts w:ascii="Arial" w:hAnsi="Arial" w:cs="Arial"/>
          <w:bCs/>
          <w:szCs w:val="22"/>
          <w:lang w:val="fr-FR"/>
        </w:rPr>
        <w:t>ait pas aboutir à former des personnes à remplir des formulaires. L'idée de la Convention était de promouvoir le patrimoine culturel immatériel lui-même, qui existait depuis des années et des siècles et, dans le cas de l'Inde, depuis des millénaires, ayant été transmis de père en fils, de</w:t>
      </w:r>
      <w:r w:rsidR="00A415D9">
        <w:rPr>
          <w:rFonts w:ascii="Arial" w:hAnsi="Arial" w:cs="Arial"/>
          <w:bCs/>
          <w:szCs w:val="22"/>
          <w:lang w:val="fr-FR"/>
        </w:rPr>
        <w:t xml:space="preserve"> mère en fille, d’enseignant</w:t>
      </w:r>
      <w:r>
        <w:rPr>
          <w:rFonts w:ascii="Arial" w:hAnsi="Arial" w:cs="Arial"/>
          <w:bCs/>
          <w:szCs w:val="22"/>
          <w:lang w:val="fr-FR"/>
        </w:rPr>
        <w:t xml:space="preserve"> à</w:t>
      </w:r>
      <w:r w:rsidRPr="008570E5">
        <w:rPr>
          <w:rFonts w:ascii="Arial" w:hAnsi="Arial" w:cs="Arial"/>
          <w:bCs/>
          <w:szCs w:val="22"/>
          <w:lang w:val="fr-FR"/>
        </w:rPr>
        <w:t xml:space="preserve"> élève au sein des communautés. Cependant, lorsqu'un élément du pa</w:t>
      </w:r>
      <w:r>
        <w:rPr>
          <w:rFonts w:ascii="Arial" w:hAnsi="Arial" w:cs="Arial"/>
          <w:bCs/>
          <w:szCs w:val="22"/>
          <w:lang w:val="fr-FR"/>
        </w:rPr>
        <w:t>trimoine culturel immatériel était</w:t>
      </w:r>
      <w:r w:rsidR="002F411A">
        <w:rPr>
          <w:rFonts w:ascii="Arial" w:hAnsi="Arial" w:cs="Arial"/>
          <w:bCs/>
          <w:szCs w:val="22"/>
          <w:lang w:val="fr-FR"/>
        </w:rPr>
        <w:t xml:space="preserve"> promu, il l’était</w:t>
      </w:r>
      <w:r w:rsidRPr="008570E5">
        <w:rPr>
          <w:rFonts w:ascii="Arial" w:hAnsi="Arial" w:cs="Arial"/>
          <w:bCs/>
          <w:szCs w:val="22"/>
          <w:lang w:val="fr-FR"/>
        </w:rPr>
        <w:t xml:space="preserve"> au détriment d'un autre </w:t>
      </w:r>
      <w:r w:rsidR="00E90714">
        <w:rPr>
          <w:rFonts w:ascii="Arial" w:hAnsi="Arial" w:cs="Arial"/>
          <w:bCs/>
          <w:szCs w:val="22"/>
          <w:lang w:val="fr-FR"/>
        </w:rPr>
        <w:t>en raison de la richesse du</w:t>
      </w:r>
      <w:r w:rsidRPr="008570E5">
        <w:rPr>
          <w:rFonts w:ascii="Arial" w:hAnsi="Arial" w:cs="Arial"/>
          <w:bCs/>
          <w:szCs w:val="22"/>
          <w:lang w:val="fr-FR"/>
        </w:rPr>
        <w:t xml:space="preserve"> patrimoine. Chaque région, village et ville a sa propre histoire, de sor</w:t>
      </w:r>
      <w:r w:rsidR="00A415D9">
        <w:rPr>
          <w:rFonts w:ascii="Arial" w:hAnsi="Arial" w:cs="Arial"/>
          <w:bCs/>
          <w:szCs w:val="22"/>
          <w:lang w:val="fr-FR"/>
        </w:rPr>
        <w:t xml:space="preserve">te que lorsqu’on examinait </w:t>
      </w:r>
      <w:r>
        <w:rPr>
          <w:rFonts w:ascii="Arial" w:hAnsi="Arial" w:cs="Arial"/>
          <w:bCs/>
          <w:szCs w:val="22"/>
          <w:lang w:val="fr-FR"/>
        </w:rPr>
        <w:t>certains de ces critères, il était</w:t>
      </w:r>
      <w:r w:rsidRPr="008570E5">
        <w:rPr>
          <w:rFonts w:ascii="Arial" w:hAnsi="Arial" w:cs="Arial"/>
          <w:bCs/>
          <w:szCs w:val="22"/>
          <w:lang w:val="fr-FR"/>
        </w:rPr>
        <w:t xml:space="preserve"> impossible de les promouvoir sans nuire à d'autres, d'où la complexité des problèmes rencontr</w:t>
      </w:r>
      <w:r>
        <w:rPr>
          <w:rFonts w:ascii="Arial" w:hAnsi="Arial" w:cs="Arial"/>
          <w:bCs/>
          <w:szCs w:val="22"/>
          <w:lang w:val="fr-FR"/>
        </w:rPr>
        <w:t>és par l'Inde dans l'application</w:t>
      </w:r>
      <w:r w:rsidRPr="008570E5">
        <w:rPr>
          <w:rFonts w:ascii="Arial" w:hAnsi="Arial" w:cs="Arial"/>
          <w:bCs/>
          <w:szCs w:val="22"/>
          <w:lang w:val="fr-FR"/>
        </w:rPr>
        <w:t xml:space="preserve"> de ces critères. En tant que membre sortant du Comité, la délégation a remercié tout le monde pour cette excellente occasion.</w:t>
      </w:r>
    </w:p>
    <w:p w14:paraId="2EF4F403" w14:textId="7ACDBFCC" w:rsidR="00A415D9" w:rsidRPr="00103DDD" w:rsidRDefault="00A415D9" w:rsidP="00437531">
      <w:pPr>
        <w:widowControl w:val="0"/>
        <w:numPr>
          <w:ilvl w:val="0"/>
          <w:numId w:val="14"/>
        </w:numPr>
        <w:suppressAutoHyphens/>
        <w:autoSpaceDE w:val="0"/>
        <w:spacing w:before="120"/>
        <w:ind w:left="709" w:hanging="709"/>
        <w:jc w:val="both"/>
        <w:rPr>
          <w:rFonts w:ascii="Arial" w:hAnsi="Arial" w:cs="Arial"/>
          <w:bCs/>
          <w:szCs w:val="22"/>
          <w:lang w:val="fr-FR"/>
        </w:rPr>
      </w:pPr>
      <w:r w:rsidRPr="00103DDD">
        <w:rPr>
          <w:rFonts w:ascii="Arial" w:hAnsi="Arial" w:cs="Arial"/>
          <w:bCs/>
          <w:szCs w:val="22"/>
          <w:lang w:val="fr-FR"/>
        </w:rPr>
        <w:t xml:space="preserve">Le </w:t>
      </w:r>
      <w:r w:rsidRPr="00103DDD">
        <w:rPr>
          <w:rFonts w:ascii="Arial" w:hAnsi="Arial" w:cs="Arial"/>
          <w:b/>
          <w:bCs/>
          <w:szCs w:val="22"/>
          <w:lang w:val="fr-FR"/>
        </w:rPr>
        <w:t>Secrétaire</w:t>
      </w:r>
      <w:r w:rsidRPr="00103DDD">
        <w:rPr>
          <w:rFonts w:ascii="Arial" w:hAnsi="Arial" w:cs="Arial"/>
          <w:bCs/>
          <w:szCs w:val="22"/>
          <w:lang w:val="fr-FR"/>
        </w:rPr>
        <w:t xml:space="preserve"> a remercié les participants pour les nombreux commentaires positifs et les </w:t>
      </w:r>
      <w:r w:rsidRPr="00103DDD">
        <w:rPr>
          <w:rFonts w:ascii="Arial" w:hAnsi="Arial" w:cs="Arial"/>
          <w:bCs/>
          <w:szCs w:val="22"/>
          <w:lang w:val="fr-FR"/>
        </w:rPr>
        <w:lastRenderedPageBreak/>
        <w:t xml:space="preserve">points très pertinents soulevés - en particulier par l'Inde, les Philippines et les Pays-Bas - qui </w:t>
      </w:r>
      <w:r w:rsidR="00103DDD">
        <w:rPr>
          <w:rFonts w:ascii="Arial" w:hAnsi="Arial" w:cs="Arial"/>
          <w:bCs/>
          <w:szCs w:val="22"/>
          <w:lang w:val="fr-FR"/>
        </w:rPr>
        <w:t xml:space="preserve">attestaient </w:t>
      </w:r>
      <w:r w:rsidRPr="00103DDD">
        <w:rPr>
          <w:rFonts w:ascii="Arial" w:hAnsi="Arial" w:cs="Arial"/>
          <w:bCs/>
          <w:szCs w:val="22"/>
          <w:lang w:val="fr-FR"/>
        </w:rPr>
        <w:t>directement la difficulté d'établir un cadre de résultats pour une convention. On savait comment créer des cadres de résultats pour les projets et les programmes, mais saisir les activités de tant de parties prenantes in</w:t>
      </w:r>
      <w:r w:rsidR="005C2DE6">
        <w:rPr>
          <w:rFonts w:ascii="Arial" w:hAnsi="Arial" w:cs="Arial"/>
          <w:bCs/>
          <w:szCs w:val="22"/>
          <w:lang w:val="fr-FR"/>
        </w:rPr>
        <w:t xml:space="preserve">tervenant dans un telle variété de contextes, </w:t>
      </w:r>
      <w:r w:rsidRPr="00103DDD">
        <w:rPr>
          <w:rFonts w:ascii="Arial" w:hAnsi="Arial" w:cs="Arial"/>
          <w:bCs/>
          <w:szCs w:val="22"/>
          <w:lang w:val="fr-FR"/>
        </w:rPr>
        <w:t>de</w:t>
      </w:r>
      <w:r w:rsidR="005C2DE6">
        <w:rPr>
          <w:rFonts w:ascii="Arial" w:hAnsi="Arial" w:cs="Arial"/>
          <w:bCs/>
          <w:szCs w:val="22"/>
          <w:lang w:val="fr-FR"/>
        </w:rPr>
        <w:t xml:space="preserve"> pays, de tailles, d’échelles et de</w:t>
      </w:r>
      <w:r w:rsidRPr="00103DDD">
        <w:rPr>
          <w:rFonts w:ascii="Arial" w:hAnsi="Arial" w:cs="Arial"/>
          <w:bCs/>
          <w:szCs w:val="22"/>
          <w:lang w:val="fr-FR"/>
        </w:rPr>
        <w:t xml:space="preserve"> relations avec le patrimoine culturel immatériel, était effectivement une entreprise extrêmement ambitieuse, et bien sûr les objectifs évoluaient constamment. Ainsi, la question posée par les Pays-Bas, qui reprenait les sujets évoqués par les Philippines et l'Inde, était de savoir s'il était nécessaire pour un État partie d'examiner chaque indicateur. Cette question avait fait l’objet de discussions en Chine et la répon</w:t>
      </w:r>
      <w:r w:rsidR="00417881">
        <w:rPr>
          <w:rFonts w:ascii="Arial" w:hAnsi="Arial" w:cs="Arial"/>
          <w:bCs/>
          <w:szCs w:val="22"/>
          <w:lang w:val="fr-FR"/>
        </w:rPr>
        <w:t>se était « pas nécessairement »</w:t>
      </w:r>
      <w:r w:rsidR="002F411A">
        <w:rPr>
          <w:rFonts w:ascii="Arial" w:hAnsi="Arial" w:cs="Arial"/>
          <w:bCs/>
          <w:szCs w:val="22"/>
          <w:lang w:val="fr-FR"/>
        </w:rPr>
        <w:t xml:space="preserve"> même si, idéalement, il le pouvai</w:t>
      </w:r>
      <w:r w:rsidRPr="00103DDD">
        <w:rPr>
          <w:rFonts w:ascii="Arial" w:hAnsi="Arial" w:cs="Arial"/>
          <w:bCs/>
          <w:szCs w:val="22"/>
          <w:lang w:val="fr-FR"/>
        </w:rPr>
        <w:t>t. Toutefois, le Secrétariat s'était rendu compte de l'ampleur de l'entreprise et le cadre de résultats constituait donc un pas dans la bonne direction. En réponse à la question de l'Inde sur le fait de privilégier un élément du patrimoine culturel immatériel par rapport à un autre, le Secrétaire a expliqué que c'était précisément la raison pour laquelle le cadre de résultats n'étai</w:t>
      </w:r>
      <w:r w:rsidR="00417881">
        <w:rPr>
          <w:rFonts w:ascii="Arial" w:hAnsi="Arial" w:cs="Arial"/>
          <w:bCs/>
          <w:szCs w:val="22"/>
          <w:lang w:val="fr-FR"/>
        </w:rPr>
        <w:t xml:space="preserve">t pas axé sur les éléments et sur leur éventuelle </w:t>
      </w:r>
      <w:r w:rsidR="00417881" w:rsidRPr="00417881">
        <w:rPr>
          <w:rFonts w:ascii="Arial" w:hAnsi="Arial" w:cs="Arial"/>
          <w:bCs/>
          <w:szCs w:val="22"/>
          <w:lang w:val="fr-FR"/>
        </w:rPr>
        <w:t>inscription</w:t>
      </w:r>
      <w:r w:rsidRPr="00103DDD">
        <w:rPr>
          <w:rFonts w:ascii="Arial" w:hAnsi="Arial" w:cs="Arial"/>
          <w:bCs/>
          <w:szCs w:val="22"/>
          <w:lang w:val="fr-FR"/>
        </w:rPr>
        <w:t>. L'objectif était de rendre compte de l'ensemble des efforts déployés par les États. Le cadre avait été délibérément conçu pour être itératif avec des structures autres que, par exemple, le ministère de la Culture, parce qu'il tenait compte des Directives opérationnelles sur le développement durable et du fait que le pa</w:t>
      </w:r>
      <w:r w:rsidR="006D079C" w:rsidRPr="00103DDD">
        <w:rPr>
          <w:rFonts w:ascii="Arial" w:hAnsi="Arial" w:cs="Arial"/>
          <w:bCs/>
          <w:szCs w:val="22"/>
          <w:lang w:val="fr-FR"/>
        </w:rPr>
        <w:t>trimoine culturel immatériel était</w:t>
      </w:r>
      <w:r w:rsidRPr="00103DDD">
        <w:rPr>
          <w:rFonts w:ascii="Arial" w:hAnsi="Arial" w:cs="Arial"/>
          <w:bCs/>
          <w:szCs w:val="22"/>
          <w:lang w:val="fr-FR"/>
        </w:rPr>
        <w:t xml:space="preserve"> lié aux autres aspects de la vie. En résumé, on ne s'attend pas à ce que tous les indicateurs du premier cycle soient pertinents pour chaque pays de la même manière. Certains pays auraient même du mal à traiter certains </w:t>
      </w:r>
      <w:r w:rsidR="006D079C" w:rsidRPr="00103DDD">
        <w:rPr>
          <w:rFonts w:ascii="Arial" w:hAnsi="Arial" w:cs="Arial"/>
          <w:bCs/>
          <w:szCs w:val="22"/>
          <w:lang w:val="fr-FR"/>
        </w:rPr>
        <w:t>indicateurs parce qu'ils n’étaient</w:t>
      </w:r>
      <w:r w:rsidRPr="00103DDD">
        <w:rPr>
          <w:rFonts w:ascii="Arial" w:hAnsi="Arial" w:cs="Arial"/>
          <w:bCs/>
          <w:szCs w:val="22"/>
          <w:lang w:val="fr-FR"/>
        </w:rPr>
        <w:t xml:space="preserve"> peut-êt</w:t>
      </w:r>
      <w:r w:rsidR="006D079C" w:rsidRPr="00103DDD">
        <w:rPr>
          <w:rFonts w:ascii="Arial" w:hAnsi="Arial" w:cs="Arial"/>
          <w:bCs/>
          <w:szCs w:val="22"/>
          <w:lang w:val="fr-FR"/>
        </w:rPr>
        <w:t>re pas pertinents, mais ils étaient</w:t>
      </w:r>
      <w:r w:rsidRPr="00103DDD">
        <w:rPr>
          <w:rFonts w:ascii="Arial" w:hAnsi="Arial" w:cs="Arial"/>
          <w:bCs/>
          <w:szCs w:val="22"/>
          <w:lang w:val="fr-FR"/>
        </w:rPr>
        <w:t xml:space="preserve"> fondés sur une situation en constante évolution. </w:t>
      </w:r>
      <w:r w:rsidR="006D079C" w:rsidRPr="00103DDD">
        <w:rPr>
          <w:rFonts w:ascii="Arial" w:hAnsi="Arial" w:cs="Arial"/>
          <w:bCs/>
          <w:szCs w:val="22"/>
          <w:lang w:val="fr-FR"/>
        </w:rPr>
        <w:t xml:space="preserve">S'agissant des </w:t>
      </w:r>
      <w:r w:rsidRPr="00103DDD">
        <w:rPr>
          <w:rFonts w:ascii="Arial" w:hAnsi="Arial" w:cs="Arial"/>
          <w:bCs/>
          <w:szCs w:val="22"/>
          <w:lang w:val="fr-FR"/>
        </w:rPr>
        <w:t xml:space="preserve">demandes de renforcement des capacités, le Secrétaire a expliqué que le cadre </w:t>
      </w:r>
      <w:r w:rsidR="006D079C" w:rsidRPr="00103DDD">
        <w:rPr>
          <w:rFonts w:ascii="Arial" w:hAnsi="Arial" w:cs="Arial"/>
          <w:bCs/>
          <w:szCs w:val="22"/>
          <w:lang w:val="fr-FR"/>
        </w:rPr>
        <w:t xml:space="preserve">global </w:t>
      </w:r>
      <w:r w:rsidRPr="00103DDD">
        <w:rPr>
          <w:rFonts w:ascii="Arial" w:hAnsi="Arial" w:cs="Arial"/>
          <w:bCs/>
          <w:szCs w:val="22"/>
          <w:lang w:val="fr-FR"/>
        </w:rPr>
        <w:t xml:space="preserve">de résultats avait été conçu pour résoudre les problèmes liés aux rapports périodiques, non seulement en ce qui concerne le faible taux de soumission des rapports périodiques, </w:t>
      </w:r>
      <w:r w:rsidR="006D079C" w:rsidRPr="00103DDD">
        <w:rPr>
          <w:rFonts w:ascii="Arial" w:hAnsi="Arial" w:cs="Arial"/>
          <w:bCs/>
          <w:szCs w:val="22"/>
          <w:lang w:val="fr-FR"/>
        </w:rPr>
        <w:t xml:space="preserve">mais aussi en </w:t>
      </w:r>
      <w:r w:rsidR="00417881">
        <w:rPr>
          <w:rFonts w:ascii="Arial" w:hAnsi="Arial" w:cs="Arial"/>
          <w:bCs/>
          <w:szCs w:val="22"/>
          <w:lang w:val="fr-FR"/>
        </w:rPr>
        <w:t>ce qui concerne le</w:t>
      </w:r>
      <w:r w:rsidR="006D079C" w:rsidRPr="00103DDD">
        <w:rPr>
          <w:rFonts w:ascii="Arial" w:hAnsi="Arial" w:cs="Arial"/>
          <w:bCs/>
          <w:szCs w:val="22"/>
          <w:lang w:val="fr-FR"/>
        </w:rPr>
        <w:t xml:space="preserve"> contenu</w:t>
      </w:r>
      <w:r w:rsidRPr="00103DDD">
        <w:rPr>
          <w:rFonts w:ascii="Arial" w:hAnsi="Arial" w:cs="Arial"/>
          <w:bCs/>
          <w:szCs w:val="22"/>
          <w:lang w:val="fr-FR"/>
        </w:rPr>
        <w:t xml:space="preserve"> qui tend</w:t>
      </w:r>
      <w:r w:rsidR="006D079C" w:rsidRPr="00103DDD">
        <w:rPr>
          <w:rFonts w:ascii="Arial" w:hAnsi="Arial" w:cs="Arial"/>
          <w:bCs/>
          <w:szCs w:val="22"/>
          <w:lang w:val="fr-FR"/>
        </w:rPr>
        <w:t>ait</w:t>
      </w:r>
      <w:r w:rsidRPr="00103DDD">
        <w:rPr>
          <w:rFonts w:ascii="Arial" w:hAnsi="Arial" w:cs="Arial"/>
          <w:bCs/>
          <w:szCs w:val="22"/>
          <w:lang w:val="fr-FR"/>
        </w:rPr>
        <w:t xml:space="preserve"> à énumérer les activités ou les éléments inscrits. Reconnaître la nécessité d'un renforcement continu et soutenu des capacités et de le lier à l'établisseme</w:t>
      </w:r>
      <w:r w:rsidR="006D079C" w:rsidRPr="00103DDD">
        <w:rPr>
          <w:rFonts w:ascii="Arial" w:hAnsi="Arial" w:cs="Arial"/>
          <w:bCs/>
          <w:szCs w:val="22"/>
          <w:lang w:val="fr-FR"/>
        </w:rPr>
        <w:t xml:space="preserve">nt de rapports périodiques était la raison qui sous-tendait la proposition </w:t>
      </w:r>
      <w:r w:rsidRPr="00103DDD">
        <w:rPr>
          <w:rFonts w:ascii="Arial" w:hAnsi="Arial" w:cs="Arial"/>
          <w:bCs/>
          <w:szCs w:val="22"/>
          <w:lang w:val="fr-FR"/>
        </w:rPr>
        <w:t>de s'orienter vers l'établissement de rapports sur un</w:t>
      </w:r>
      <w:r w:rsidR="006D079C" w:rsidRPr="00103DDD">
        <w:rPr>
          <w:rFonts w:ascii="Arial" w:hAnsi="Arial" w:cs="Arial"/>
          <w:bCs/>
          <w:szCs w:val="22"/>
          <w:lang w:val="fr-FR"/>
        </w:rPr>
        <w:t xml:space="preserve"> cycle régional. L'exemple était</w:t>
      </w:r>
      <w:r w:rsidRPr="00103DDD">
        <w:rPr>
          <w:rFonts w:ascii="Arial" w:hAnsi="Arial" w:cs="Arial"/>
          <w:bCs/>
          <w:szCs w:val="22"/>
          <w:lang w:val="fr-FR"/>
        </w:rPr>
        <w:t xml:space="preserve"> donné par la Con</w:t>
      </w:r>
      <w:r w:rsidR="006D079C" w:rsidRPr="00103DDD">
        <w:rPr>
          <w:rFonts w:ascii="Arial" w:hAnsi="Arial" w:cs="Arial"/>
          <w:bCs/>
          <w:szCs w:val="22"/>
          <w:lang w:val="fr-FR"/>
        </w:rPr>
        <w:t>vention du patrimoine mondial pour laquelle</w:t>
      </w:r>
      <w:r w:rsidRPr="00103DDD">
        <w:rPr>
          <w:rFonts w:ascii="Arial" w:hAnsi="Arial" w:cs="Arial"/>
          <w:bCs/>
          <w:szCs w:val="22"/>
          <w:lang w:val="fr-FR"/>
        </w:rPr>
        <w:t xml:space="preserve"> </w:t>
      </w:r>
      <w:r w:rsidR="006D079C" w:rsidRPr="00103DDD">
        <w:rPr>
          <w:rFonts w:ascii="Arial" w:hAnsi="Arial" w:cs="Arial"/>
          <w:bCs/>
          <w:szCs w:val="22"/>
          <w:lang w:val="fr-FR"/>
        </w:rPr>
        <w:t>les rapports périodiques étaient</w:t>
      </w:r>
      <w:r w:rsidRPr="00103DDD">
        <w:rPr>
          <w:rFonts w:ascii="Arial" w:hAnsi="Arial" w:cs="Arial"/>
          <w:bCs/>
          <w:szCs w:val="22"/>
          <w:lang w:val="fr-FR"/>
        </w:rPr>
        <w:t xml:space="preserve"> étab</w:t>
      </w:r>
      <w:r w:rsidR="006D079C" w:rsidRPr="00103DDD">
        <w:rPr>
          <w:rFonts w:ascii="Arial" w:hAnsi="Arial" w:cs="Arial"/>
          <w:bCs/>
          <w:szCs w:val="22"/>
          <w:lang w:val="fr-FR"/>
        </w:rPr>
        <w:t>lis région par région, ce qui permettait</w:t>
      </w:r>
      <w:r w:rsidRPr="00103DDD">
        <w:rPr>
          <w:rFonts w:ascii="Arial" w:hAnsi="Arial" w:cs="Arial"/>
          <w:bCs/>
          <w:szCs w:val="22"/>
          <w:lang w:val="fr-FR"/>
        </w:rPr>
        <w:t xml:space="preserve"> aux pays de se réunir pour réfléchir aux problèmes et partager leurs expériences, </w:t>
      </w:r>
      <w:r w:rsidR="006D079C" w:rsidRPr="00103DDD">
        <w:rPr>
          <w:rFonts w:ascii="Arial" w:hAnsi="Arial" w:cs="Arial"/>
          <w:bCs/>
          <w:szCs w:val="22"/>
          <w:lang w:val="fr-FR"/>
        </w:rPr>
        <w:t xml:space="preserve">et </w:t>
      </w:r>
      <w:r w:rsidRPr="00103DDD">
        <w:rPr>
          <w:rFonts w:ascii="Arial" w:hAnsi="Arial" w:cs="Arial"/>
          <w:bCs/>
          <w:szCs w:val="22"/>
          <w:lang w:val="fr-FR"/>
        </w:rPr>
        <w:t>au Secrétariat de travailler avec ses bureaux hors Siège et bureaux régionaux pour soutenir ce processus.</w:t>
      </w:r>
    </w:p>
    <w:p w14:paraId="750D76C0" w14:textId="40D1164B" w:rsidR="00417881" w:rsidRPr="00417881" w:rsidRDefault="00417881" w:rsidP="00437531">
      <w:pPr>
        <w:widowControl w:val="0"/>
        <w:numPr>
          <w:ilvl w:val="0"/>
          <w:numId w:val="14"/>
        </w:numPr>
        <w:suppressAutoHyphens/>
        <w:autoSpaceDE w:val="0"/>
        <w:spacing w:before="120"/>
        <w:ind w:left="709" w:hanging="709"/>
        <w:jc w:val="both"/>
        <w:rPr>
          <w:rFonts w:ascii="Arial" w:hAnsi="Arial" w:cs="Arial"/>
          <w:bCs/>
          <w:szCs w:val="22"/>
          <w:lang w:val="fr-FR"/>
        </w:rPr>
      </w:pPr>
      <w:r w:rsidRPr="00417881">
        <w:rPr>
          <w:rFonts w:ascii="Arial" w:hAnsi="Arial" w:cs="Arial"/>
          <w:bCs/>
          <w:szCs w:val="22"/>
          <w:lang w:val="fr-FR"/>
        </w:rPr>
        <w:t xml:space="preserve">Le </w:t>
      </w:r>
      <w:r w:rsidRPr="00417881">
        <w:rPr>
          <w:rFonts w:ascii="Arial" w:hAnsi="Arial" w:cs="Arial"/>
          <w:b/>
          <w:bCs/>
          <w:szCs w:val="22"/>
          <w:lang w:val="fr-FR"/>
        </w:rPr>
        <w:t>Secrétaire</w:t>
      </w:r>
      <w:r w:rsidRPr="00417881">
        <w:rPr>
          <w:rFonts w:ascii="Arial" w:hAnsi="Arial" w:cs="Arial"/>
          <w:bCs/>
          <w:szCs w:val="22"/>
          <w:lang w:val="fr-FR"/>
        </w:rPr>
        <w:t xml:space="preserve"> a en outre expliqué que ce processus était difficile à gérer lorsqu'il était basé sur un calendrier de ratification avec des pays </w:t>
      </w:r>
      <w:r>
        <w:rPr>
          <w:rFonts w:ascii="Arial" w:hAnsi="Arial" w:cs="Arial"/>
          <w:bCs/>
          <w:szCs w:val="22"/>
          <w:lang w:val="fr-FR"/>
        </w:rPr>
        <w:t xml:space="preserve">ayant ratifié la </w:t>
      </w:r>
      <w:r w:rsidRPr="00417881">
        <w:rPr>
          <w:rFonts w:ascii="Arial" w:hAnsi="Arial" w:cs="Arial"/>
          <w:bCs/>
          <w:szCs w:val="22"/>
          <w:lang w:val="fr-FR"/>
        </w:rPr>
        <w:t xml:space="preserve">Convention la même année </w:t>
      </w:r>
      <w:r>
        <w:rPr>
          <w:rFonts w:ascii="Arial" w:hAnsi="Arial" w:cs="Arial"/>
          <w:bCs/>
          <w:szCs w:val="22"/>
          <w:lang w:val="fr-FR"/>
        </w:rPr>
        <w:t>mais situés dans des</w:t>
      </w:r>
      <w:r w:rsidRPr="00417881">
        <w:rPr>
          <w:rFonts w:ascii="Arial" w:hAnsi="Arial" w:cs="Arial"/>
          <w:bCs/>
          <w:szCs w:val="22"/>
          <w:lang w:val="fr-FR"/>
        </w:rPr>
        <w:t xml:space="preserve"> régions d</w:t>
      </w:r>
      <w:r>
        <w:rPr>
          <w:rFonts w:ascii="Arial" w:hAnsi="Arial" w:cs="Arial"/>
          <w:bCs/>
          <w:szCs w:val="22"/>
          <w:lang w:val="fr-FR"/>
        </w:rPr>
        <w:t>ifférentes. Le Secrétaire souhaitait</w:t>
      </w:r>
      <w:r w:rsidRPr="00417881">
        <w:rPr>
          <w:rFonts w:ascii="Arial" w:hAnsi="Arial" w:cs="Arial"/>
          <w:bCs/>
          <w:szCs w:val="22"/>
          <w:lang w:val="fr-FR"/>
        </w:rPr>
        <w:t xml:space="preserve"> rassurer les États parties sur le fait que ce cadre n'était pas destiné à être strictement suivi, car tous les indicateurs n'étaient pas également pertinents pour chaque situation. L'objectif était de </w:t>
      </w:r>
      <w:r w:rsidRPr="00417881">
        <w:rPr>
          <w:rFonts w:ascii="Arial" w:hAnsi="Arial" w:cs="Arial"/>
          <w:bCs/>
          <w:i/>
          <w:szCs w:val="22"/>
          <w:lang w:val="fr-FR"/>
        </w:rPr>
        <w:t>saisir</w:t>
      </w:r>
      <w:r w:rsidRPr="00417881">
        <w:rPr>
          <w:rFonts w:ascii="Arial" w:hAnsi="Arial" w:cs="Arial"/>
          <w:bCs/>
          <w:szCs w:val="22"/>
          <w:lang w:val="fr-FR"/>
        </w:rPr>
        <w:t xml:space="preserve"> une situation à la fois globale et extrêmement diversifiée. La question de la Lettonie </w:t>
      </w:r>
      <w:r w:rsidR="00174D0B">
        <w:rPr>
          <w:rFonts w:ascii="Arial" w:hAnsi="Arial" w:cs="Arial"/>
          <w:bCs/>
          <w:szCs w:val="22"/>
          <w:lang w:val="fr-FR"/>
        </w:rPr>
        <w:t xml:space="preserve">à propos des bases de départ </w:t>
      </w:r>
      <w:r w:rsidRPr="00417881">
        <w:rPr>
          <w:rFonts w:ascii="Arial" w:hAnsi="Arial" w:cs="Arial"/>
          <w:bCs/>
          <w:szCs w:val="22"/>
          <w:lang w:val="fr-FR"/>
        </w:rPr>
        <w:t>était également très pertinente et comple</w:t>
      </w:r>
      <w:r>
        <w:rPr>
          <w:rFonts w:ascii="Arial" w:hAnsi="Arial" w:cs="Arial"/>
          <w:bCs/>
          <w:szCs w:val="22"/>
          <w:lang w:val="fr-FR"/>
        </w:rPr>
        <w:t>xe</w:t>
      </w:r>
      <w:r w:rsidR="00174D0B">
        <w:rPr>
          <w:rFonts w:ascii="Arial" w:hAnsi="Arial" w:cs="Arial"/>
          <w:bCs/>
          <w:szCs w:val="22"/>
          <w:lang w:val="fr-FR"/>
        </w:rPr>
        <w:t>. Le Secrétaire a fait référence</w:t>
      </w:r>
      <w:r w:rsidRPr="00417881">
        <w:rPr>
          <w:rFonts w:ascii="Arial" w:hAnsi="Arial" w:cs="Arial"/>
          <w:bCs/>
          <w:szCs w:val="22"/>
          <w:lang w:val="fr-FR"/>
        </w:rPr>
        <w:t xml:space="preserve"> aux remarqu</w:t>
      </w:r>
      <w:r w:rsidR="005D0F6E">
        <w:rPr>
          <w:rFonts w:ascii="Arial" w:hAnsi="Arial" w:cs="Arial"/>
          <w:bCs/>
          <w:szCs w:val="22"/>
          <w:lang w:val="fr-FR"/>
        </w:rPr>
        <w:t xml:space="preserve">es de la Chine, ajoutant que cette question avait fait l’objet de discussions informelles. </w:t>
      </w:r>
      <w:r w:rsidRPr="00417881">
        <w:rPr>
          <w:rFonts w:ascii="Arial" w:hAnsi="Arial" w:cs="Arial"/>
          <w:bCs/>
          <w:szCs w:val="22"/>
          <w:lang w:val="fr-FR"/>
        </w:rPr>
        <w:t>Le Secrétaire a expliqué qu'il ser</w:t>
      </w:r>
      <w:r w:rsidR="005D0F6E">
        <w:rPr>
          <w:rFonts w:ascii="Arial" w:hAnsi="Arial" w:cs="Arial"/>
          <w:bCs/>
          <w:szCs w:val="22"/>
          <w:lang w:val="fr-FR"/>
        </w:rPr>
        <w:t>ait difficile de partir</w:t>
      </w:r>
      <w:r w:rsidRPr="00417881">
        <w:rPr>
          <w:rFonts w:ascii="Arial" w:hAnsi="Arial" w:cs="Arial"/>
          <w:bCs/>
          <w:szCs w:val="22"/>
          <w:lang w:val="fr-FR"/>
        </w:rPr>
        <w:t xml:space="preserve"> de la ratification de la Convention, ce qui signifierait revenir en arrière et comprendre la situation de chaq</w:t>
      </w:r>
      <w:r w:rsidR="005D0F6E">
        <w:rPr>
          <w:rFonts w:ascii="Arial" w:hAnsi="Arial" w:cs="Arial"/>
          <w:bCs/>
          <w:szCs w:val="22"/>
          <w:lang w:val="fr-FR"/>
        </w:rPr>
        <w:t xml:space="preserve">ue pays à l'époque. Ainsi, suite à certaines </w:t>
      </w:r>
      <w:r w:rsidRPr="00417881">
        <w:rPr>
          <w:rFonts w:ascii="Arial" w:hAnsi="Arial" w:cs="Arial"/>
          <w:bCs/>
          <w:szCs w:val="22"/>
          <w:lang w:val="fr-FR"/>
        </w:rPr>
        <w:t xml:space="preserve">discussions avec les experts, la voie à suivre </w:t>
      </w:r>
      <w:r w:rsidR="005D0F6E">
        <w:rPr>
          <w:rFonts w:ascii="Arial" w:hAnsi="Arial" w:cs="Arial"/>
          <w:bCs/>
          <w:szCs w:val="22"/>
          <w:lang w:val="fr-FR"/>
        </w:rPr>
        <w:t xml:space="preserve">consisterait plutôt </w:t>
      </w:r>
      <w:r w:rsidRPr="00417881">
        <w:rPr>
          <w:rFonts w:ascii="Arial" w:hAnsi="Arial" w:cs="Arial"/>
          <w:bCs/>
          <w:szCs w:val="22"/>
          <w:lang w:val="fr-FR"/>
        </w:rPr>
        <w:t xml:space="preserve">à laisser les pays fixer leurs propres </w:t>
      </w:r>
      <w:r w:rsidR="005D0F6E">
        <w:rPr>
          <w:rFonts w:ascii="Arial" w:hAnsi="Arial" w:cs="Arial"/>
          <w:bCs/>
          <w:szCs w:val="22"/>
          <w:lang w:val="fr-FR"/>
        </w:rPr>
        <w:t xml:space="preserve">bases </w:t>
      </w:r>
      <w:r w:rsidRPr="00417881">
        <w:rPr>
          <w:rFonts w:ascii="Arial" w:hAnsi="Arial" w:cs="Arial"/>
          <w:bCs/>
          <w:szCs w:val="22"/>
          <w:lang w:val="fr-FR"/>
        </w:rPr>
        <w:t xml:space="preserve">de </w:t>
      </w:r>
      <w:r w:rsidR="005D0F6E">
        <w:rPr>
          <w:rFonts w:ascii="Arial" w:hAnsi="Arial" w:cs="Arial"/>
          <w:bCs/>
          <w:szCs w:val="22"/>
          <w:lang w:val="fr-FR"/>
        </w:rPr>
        <w:t xml:space="preserve">départ </w:t>
      </w:r>
      <w:r w:rsidRPr="00417881">
        <w:rPr>
          <w:rFonts w:ascii="Arial" w:hAnsi="Arial" w:cs="Arial"/>
          <w:bCs/>
          <w:szCs w:val="22"/>
          <w:lang w:val="fr-FR"/>
        </w:rPr>
        <w:t xml:space="preserve">et </w:t>
      </w:r>
      <w:r w:rsidR="005D0F6E">
        <w:rPr>
          <w:rFonts w:ascii="Arial" w:hAnsi="Arial" w:cs="Arial"/>
          <w:bCs/>
          <w:szCs w:val="22"/>
          <w:lang w:val="fr-FR"/>
        </w:rPr>
        <w:t xml:space="preserve">cibles </w:t>
      </w:r>
      <w:r w:rsidRPr="00417881">
        <w:rPr>
          <w:rFonts w:ascii="Arial" w:hAnsi="Arial" w:cs="Arial"/>
          <w:bCs/>
          <w:szCs w:val="22"/>
          <w:lang w:val="fr-FR"/>
        </w:rPr>
        <w:t>en fonction de leur propre situation, à mesure que le nouveau systè</w:t>
      </w:r>
      <w:r w:rsidR="005D0F6E">
        <w:rPr>
          <w:rFonts w:ascii="Arial" w:hAnsi="Arial" w:cs="Arial"/>
          <w:bCs/>
          <w:szCs w:val="22"/>
          <w:lang w:val="fr-FR"/>
        </w:rPr>
        <w:t>me de rapports périodiques serait</w:t>
      </w:r>
      <w:r w:rsidRPr="00417881">
        <w:rPr>
          <w:rFonts w:ascii="Arial" w:hAnsi="Arial" w:cs="Arial"/>
          <w:bCs/>
          <w:szCs w:val="22"/>
          <w:lang w:val="fr-FR"/>
        </w:rPr>
        <w:t xml:space="preserve"> mis en place. Cela signifierait essentiellement qu'il faudrait un cycle complet de six ans pour obtenir une vue d'ensemble, mais </w:t>
      </w:r>
      <w:r w:rsidR="005D0F6E">
        <w:rPr>
          <w:rFonts w:ascii="Arial" w:hAnsi="Arial" w:cs="Arial"/>
          <w:bCs/>
          <w:szCs w:val="22"/>
          <w:lang w:val="fr-FR"/>
        </w:rPr>
        <w:t xml:space="preserve">que </w:t>
      </w:r>
      <w:r w:rsidRPr="00417881">
        <w:rPr>
          <w:rFonts w:ascii="Arial" w:hAnsi="Arial" w:cs="Arial"/>
          <w:bCs/>
          <w:szCs w:val="22"/>
          <w:lang w:val="fr-FR"/>
        </w:rPr>
        <w:t xml:space="preserve">cela permettrait aussi de </w:t>
      </w:r>
      <w:r w:rsidR="005D0F6E">
        <w:rPr>
          <w:rFonts w:ascii="Arial" w:hAnsi="Arial" w:cs="Arial"/>
          <w:bCs/>
          <w:szCs w:val="22"/>
          <w:lang w:val="fr-FR"/>
        </w:rPr>
        <w:t xml:space="preserve">saisir la diversité des besoins en donnant la liberté </w:t>
      </w:r>
      <w:r w:rsidRPr="00417881">
        <w:rPr>
          <w:rFonts w:ascii="Arial" w:hAnsi="Arial" w:cs="Arial"/>
          <w:bCs/>
          <w:szCs w:val="22"/>
          <w:lang w:val="fr-FR"/>
        </w:rPr>
        <w:t>à chaque pays d'utiliser efficacement les rapports périodiques non seulement pour faire rapport mais aussi pour établir son propre système de projecti</w:t>
      </w:r>
      <w:r w:rsidR="005D0F6E">
        <w:rPr>
          <w:rFonts w:ascii="Arial" w:hAnsi="Arial" w:cs="Arial"/>
          <w:bCs/>
          <w:szCs w:val="22"/>
          <w:lang w:val="fr-FR"/>
        </w:rPr>
        <w:t>ons, c.-à-d. où il souhaitait</w:t>
      </w:r>
      <w:r w:rsidRPr="00417881">
        <w:rPr>
          <w:rFonts w:ascii="Arial" w:hAnsi="Arial" w:cs="Arial"/>
          <w:bCs/>
          <w:szCs w:val="22"/>
          <w:lang w:val="fr-FR"/>
        </w:rPr>
        <w:t xml:space="preserve"> être dans six ans. Abordant la question soulevée par la Colombie et la manière de communiquer avec les personnes qui n'utilis</w:t>
      </w:r>
      <w:r w:rsidR="005D0F6E">
        <w:rPr>
          <w:rFonts w:ascii="Arial" w:hAnsi="Arial" w:cs="Arial"/>
          <w:bCs/>
          <w:szCs w:val="22"/>
          <w:lang w:val="fr-FR"/>
        </w:rPr>
        <w:t>ai</w:t>
      </w:r>
      <w:r w:rsidRPr="00417881">
        <w:rPr>
          <w:rFonts w:ascii="Arial" w:hAnsi="Arial" w:cs="Arial"/>
          <w:bCs/>
          <w:szCs w:val="22"/>
          <w:lang w:val="fr-FR"/>
        </w:rPr>
        <w:t>ent pas un langage axé sur les résultats ou qui ne travaillent pas dans ce domai</w:t>
      </w:r>
      <w:r w:rsidR="002F411A">
        <w:rPr>
          <w:rFonts w:ascii="Arial" w:hAnsi="Arial" w:cs="Arial"/>
          <w:bCs/>
          <w:szCs w:val="22"/>
          <w:lang w:val="fr-FR"/>
        </w:rPr>
        <w:t>ne, le</w:t>
      </w:r>
      <w:r w:rsidR="005D0F6E">
        <w:rPr>
          <w:rFonts w:ascii="Arial" w:hAnsi="Arial" w:cs="Arial"/>
          <w:bCs/>
          <w:szCs w:val="22"/>
          <w:lang w:val="fr-FR"/>
        </w:rPr>
        <w:t xml:space="preserve"> Secrétaire a expliqué qu’en fait</w:t>
      </w:r>
      <w:r w:rsidRPr="00417881">
        <w:rPr>
          <w:rFonts w:ascii="Arial" w:hAnsi="Arial" w:cs="Arial"/>
          <w:bCs/>
          <w:szCs w:val="22"/>
          <w:lang w:val="fr-FR"/>
        </w:rPr>
        <w:t xml:space="preserve"> certains des indicateurs</w:t>
      </w:r>
      <w:r w:rsidR="006B653C">
        <w:rPr>
          <w:rFonts w:ascii="Arial" w:hAnsi="Arial" w:cs="Arial"/>
          <w:bCs/>
          <w:szCs w:val="22"/>
          <w:lang w:val="fr-FR"/>
        </w:rPr>
        <w:t xml:space="preserve"> étaient vraiment parlants pour ces personnes</w:t>
      </w:r>
      <w:r w:rsidR="00213B7C">
        <w:rPr>
          <w:rFonts w:ascii="Arial" w:hAnsi="Arial" w:cs="Arial"/>
          <w:bCs/>
          <w:szCs w:val="22"/>
          <w:lang w:val="fr-FR"/>
        </w:rPr>
        <w:t>. Toutefois, l</w:t>
      </w:r>
      <w:r w:rsidRPr="00417881">
        <w:rPr>
          <w:rFonts w:ascii="Arial" w:hAnsi="Arial" w:cs="Arial"/>
          <w:bCs/>
          <w:szCs w:val="22"/>
          <w:lang w:val="fr-FR"/>
        </w:rPr>
        <w:t xml:space="preserve">a communication devrait </w:t>
      </w:r>
      <w:r w:rsidR="00213B7C">
        <w:rPr>
          <w:rFonts w:ascii="Arial" w:hAnsi="Arial" w:cs="Arial"/>
          <w:bCs/>
          <w:szCs w:val="22"/>
          <w:lang w:val="fr-FR"/>
        </w:rPr>
        <w:t xml:space="preserve">évidemment </w:t>
      </w:r>
      <w:r w:rsidRPr="00417881">
        <w:rPr>
          <w:rFonts w:ascii="Arial" w:hAnsi="Arial" w:cs="Arial"/>
          <w:bCs/>
          <w:szCs w:val="22"/>
          <w:lang w:val="fr-FR"/>
        </w:rPr>
        <w:t xml:space="preserve">être </w:t>
      </w:r>
      <w:r w:rsidR="00213B7C">
        <w:rPr>
          <w:rFonts w:ascii="Arial" w:hAnsi="Arial" w:cs="Arial"/>
          <w:bCs/>
          <w:szCs w:val="22"/>
          <w:lang w:val="fr-FR"/>
        </w:rPr>
        <w:t xml:space="preserve">conçue </w:t>
      </w:r>
      <w:r w:rsidRPr="00417881">
        <w:rPr>
          <w:rFonts w:ascii="Arial" w:hAnsi="Arial" w:cs="Arial"/>
          <w:bCs/>
          <w:szCs w:val="22"/>
          <w:lang w:val="fr-FR"/>
        </w:rPr>
        <w:t xml:space="preserve">dans ce sens. En fin de compte, les rapports </w:t>
      </w:r>
      <w:r w:rsidRPr="00417881">
        <w:rPr>
          <w:rFonts w:ascii="Arial" w:hAnsi="Arial" w:cs="Arial"/>
          <w:bCs/>
          <w:szCs w:val="22"/>
          <w:lang w:val="fr-FR"/>
        </w:rPr>
        <w:lastRenderedPageBreak/>
        <w:t xml:space="preserve">seraient </w:t>
      </w:r>
      <w:r w:rsidR="00213B7C">
        <w:rPr>
          <w:rFonts w:ascii="Arial" w:hAnsi="Arial" w:cs="Arial"/>
          <w:bCs/>
          <w:szCs w:val="22"/>
          <w:lang w:val="fr-FR"/>
        </w:rPr>
        <w:t xml:space="preserve">compilés par des gens qui </w:t>
      </w:r>
      <w:r w:rsidR="00437531">
        <w:rPr>
          <w:rFonts w:ascii="Arial" w:hAnsi="Arial" w:cs="Arial"/>
          <w:bCs/>
          <w:szCs w:val="22"/>
          <w:lang w:val="fr-FR"/>
        </w:rPr>
        <w:t xml:space="preserve">comprennent </w:t>
      </w:r>
      <w:r w:rsidRPr="00417881">
        <w:rPr>
          <w:rFonts w:ascii="Arial" w:hAnsi="Arial" w:cs="Arial"/>
          <w:bCs/>
          <w:szCs w:val="22"/>
          <w:lang w:val="fr-FR"/>
        </w:rPr>
        <w:t>ce genre de langage. Le défi pour les pays, et en particulier pour les grands pays, serait de savoir comment accéder à l'information à l'intérieur du pays. En ce sens, le Secrétaire a reconnu que le cadre devait être à la fois ambitieux et réaliste, comme l'a</w:t>
      </w:r>
      <w:r w:rsidR="00213B7C">
        <w:rPr>
          <w:rFonts w:ascii="Arial" w:hAnsi="Arial" w:cs="Arial"/>
          <w:bCs/>
          <w:szCs w:val="22"/>
          <w:lang w:val="fr-FR"/>
        </w:rPr>
        <w:t>vait</w:t>
      </w:r>
      <w:r w:rsidRPr="00417881">
        <w:rPr>
          <w:rFonts w:ascii="Arial" w:hAnsi="Arial" w:cs="Arial"/>
          <w:bCs/>
          <w:szCs w:val="22"/>
          <w:lang w:val="fr-FR"/>
        </w:rPr>
        <w:t xml:space="preserve"> souligné la Belgique, et qu'un cadre axé sur les résultats </w:t>
      </w:r>
      <w:proofErr w:type="spellStart"/>
      <w:r w:rsidRPr="00417881">
        <w:rPr>
          <w:rFonts w:ascii="Arial" w:hAnsi="Arial" w:cs="Arial"/>
          <w:bCs/>
          <w:szCs w:val="22"/>
          <w:lang w:val="fr-FR"/>
        </w:rPr>
        <w:t>à</w:t>
      </w:r>
      <w:proofErr w:type="spellEnd"/>
      <w:r w:rsidRPr="00417881">
        <w:rPr>
          <w:rFonts w:ascii="Arial" w:hAnsi="Arial" w:cs="Arial"/>
          <w:bCs/>
          <w:szCs w:val="22"/>
          <w:lang w:val="fr-FR"/>
        </w:rPr>
        <w:t xml:space="preserve"> aussi grande échelle qu'une Convention était en effet extrêmement ambitieux. Le</w:t>
      </w:r>
      <w:r w:rsidR="00213B7C">
        <w:rPr>
          <w:rFonts w:ascii="Arial" w:hAnsi="Arial" w:cs="Arial"/>
          <w:bCs/>
          <w:szCs w:val="22"/>
          <w:lang w:val="fr-FR"/>
        </w:rPr>
        <w:t xml:space="preserve"> cadre de résultats n'était</w:t>
      </w:r>
      <w:r w:rsidRPr="00417881">
        <w:rPr>
          <w:rFonts w:ascii="Arial" w:hAnsi="Arial" w:cs="Arial"/>
          <w:bCs/>
          <w:szCs w:val="22"/>
          <w:lang w:val="fr-FR"/>
        </w:rPr>
        <w:t xml:space="preserve"> pas encore parfait, mais il sera</w:t>
      </w:r>
      <w:r w:rsidR="00213B7C">
        <w:rPr>
          <w:rFonts w:ascii="Arial" w:hAnsi="Arial" w:cs="Arial"/>
          <w:bCs/>
          <w:szCs w:val="22"/>
          <w:lang w:val="fr-FR"/>
        </w:rPr>
        <w:t>it</w:t>
      </w:r>
      <w:r w:rsidRPr="00417881">
        <w:rPr>
          <w:rFonts w:ascii="Arial" w:hAnsi="Arial" w:cs="Arial"/>
          <w:bCs/>
          <w:szCs w:val="22"/>
          <w:lang w:val="fr-FR"/>
        </w:rPr>
        <w:t xml:space="preserve"> réévalué</w:t>
      </w:r>
      <w:r w:rsidR="00213B7C">
        <w:rPr>
          <w:rFonts w:ascii="Arial" w:hAnsi="Arial" w:cs="Arial"/>
          <w:bCs/>
          <w:szCs w:val="22"/>
          <w:lang w:val="fr-FR"/>
        </w:rPr>
        <w:t xml:space="preserve"> avec le temps. Néanmoins, c'était</w:t>
      </w:r>
      <w:r w:rsidRPr="00417881">
        <w:rPr>
          <w:rFonts w:ascii="Arial" w:hAnsi="Arial" w:cs="Arial"/>
          <w:bCs/>
          <w:szCs w:val="22"/>
          <w:lang w:val="fr-FR"/>
        </w:rPr>
        <w:t xml:space="preserve"> un point de départ qui a</w:t>
      </w:r>
      <w:r w:rsidR="00213B7C">
        <w:rPr>
          <w:rFonts w:ascii="Arial" w:hAnsi="Arial" w:cs="Arial"/>
          <w:bCs/>
          <w:szCs w:val="22"/>
          <w:lang w:val="fr-FR"/>
        </w:rPr>
        <w:t>vait</w:t>
      </w:r>
      <w:r w:rsidRPr="00417881">
        <w:rPr>
          <w:rFonts w:ascii="Arial" w:hAnsi="Arial" w:cs="Arial"/>
          <w:bCs/>
          <w:szCs w:val="22"/>
          <w:lang w:val="fr-FR"/>
        </w:rPr>
        <w:t xml:space="preserve"> fait l'objet d'un consensus dans sa tentative d'améliorer les rapports périodiques et de commencer à comprendre les impacts réels de la Convention, et pas seulement le nombre d'éléments inscrits sur une liste ou les activités menées au niveau international. Le cadre aiderait ainsi les États parties à comprendre ce qui se fai</w:t>
      </w:r>
      <w:r w:rsidR="00213B7C">
        <w:rPr>
          <w:rFonts w:ascii="Arial" w:hAnsi="Arial" w:cs="Arial"/>
          <w:bCs/>
          <w:szCs w:val="22"/>
          <w:lang w:val="fr-FR"/>
        </w:rPr>
        <w:t>sai</w:t>
      </w:r>
      <w:r w:rsidRPr="00417881">
        <w:rPr>
          <w:rFonts w:ascii="Arial" w:hAnsi="Arial" w:cs="Arial"/>
          <w:bCs/>
          <w:szCs w:val="22"/>
          <w:lang w:val="fr-FR"/>
        </w:rPr>
        <w:t xml:space="preserve">t réellement </w:t>
      </w:r>
      <w:r w:rsidRPr="00213B7C">
        <w:rPr>
          <w:rFonts w:ascii="Arial" w:hAnsi="Arial" w:cs="Arial"/>
          <w:bCs/>
          <w:i/>
          <w:szCs w:val="22"/>
          <w:lang w:val="fr-FR"/>
        </w:rPr>
        <w:t>dans</w:t>
      </w:r>
      <w:r w:rsidRPr="00417881">
        <w:rPr>
          <w:rFonts w:ascii="Arial" w:hAnsi="Arial" w:cs="Arial"/>
          <w:bCs/>
          <w:szCs w:val="22"/>
          <w:lang w:val="fr-FR"/>
        </w:rPr>
        <w:t xml:space="preserve"> leur pays, ce qui en fai</w:t>
      </w:r>
      <w:r w:rsidR="00213B7C">
        <w:rPr>
          <w:rFonts w:ascii="Arial" w:hAnsi="Arial" w:cs="Arial"/>
          <w:bCs/>
          <w:szCs w:val="22"/>
          <w:lang w:val="fr-FR"/>
        </w:rPr>
        <w:t>sai</w:t>
      </w:r>
      <w:r w:rsidRPr="00417881">
        <w:rPr>
          <w:rFonts w:ascii="Arial" w:hAnsi="Arial" w:cs="Arial"/>
          <w:bCs/>
          <w:szCs w:val="22"/>
          <w:lang w:val="fr-FR"/>
        </w:rPr>
        <w:t>t une entreprise très passionnante qui a</w:t>
      </w:r>
      <w:r w:rsidR="00213B7C">
        <w:rPr>
          <w:rFonts w:ascii="Arial" w:hAnsi="Arial" w:cs="Arial"/>
          <w:bCs/>
          <w:szCs w:val="22"/>
          <w:lang w:val="fr-FR"/>
        </w:rPr>
        <w:t>vait</w:t>
      </w:r>
      <w:r w:rsidRPr="00417881">
        <w:rPr>
          <w:rFonts w:ascii="Arial" w:hAnsi="Arial" w:cs="Arial"/>
          <w:bCs/>
          <w:szCs w:val="22"/>
          <w:lang w:val="fr-FR"/>
        </w:rPr>
        <w:t xml:space="preserve"> pris cinq ans à se réaliser, et qui </w:t>
      </w:r>
      <w:r w:rsidR="006B653C">
        <w:rPr>
          <w:rFonts w:ascii="Arial" w:hAnsi="Arial" w:cs="Arial"/>
          <w:bCs/>
          <w:szCs w:val="22"/>
          <w:lang w:val="fr-FR"/>
        </w:rPr>
        <w:t>répondait à la demande de</w:t>
      </w:r>
      <w:r w:rsidRPr="00417881">
        <w:rPr>
          <w:rFonts w:ascii="Arial" w:hAnsi="Arial" w:cs="Arial"/>
          <w:bCs/>
          <w:szCs w:val="22"/>
          <w:lang w:val="fr-FR"/>
        </w:rPr>
        <w:t xml:space="preserve"> </w:t>
      </w:r>
      <w:r w:rsidR="00213B7C">
        <w:rPr>
          <w:rFonts w:ascii="Arial" w:hAnsi="Arial" w:cs="Arial"/>
          <w:bCs/>
          <w:szCs w:val="22"/>
          <w:lang w:val="fr-FR"/>
        </w:rPr>
        <w:t>l’</w:t>
      </w:r>
      <w:r w:rsidR="006B653C">
        <w:rPr>
          <w:rFonts w:ascii="Arial" w:hAnsi="Arial" w:cs="Arial"/>
          <w:bCs/>
          <w:szCs w:val="22"/>
          <w:lang w:val="fr-FR"/>
        </w:rPr>
        <w:t>IOS, du</w:t>
      </w:r>
      <w:r w:rsidRPr="00417881">
        <w:rPr>
          <w:rFonts w:ascii="Arial" w:hAnsi="Arial" w:cs="Arial"/>
          <w:bCs/>
          <w:szCs w:val="22"/>
          <w:lang w:val="fr-FR"/>
        </w:rPr>
        <w:t xml:space="preserve"> Comité, etc.</w:t>
      </w:r>
    </w:p>
    <w:p w14:paraId="0EA7CF3F" w14:textId="3021D8E8" w:rsidR="006B653C" w:rsidRPr="006B653C" w:rsidRDefault="006B653C" w:rsidP="004169EB">
      <w:pPr>
        <w:widowControl w:val="0"/>
        <w:numPr>
          <w:ilvl w:val="0"/>
          <w:numId w:val="14"/>
        </w:numPr>
        <w:suppressAutoHyphens/>
        <w:autoSpaceDE w:val="0"/>
        <w:spacing w:before="120"/>
        <w:ind w:left="709" w:hanging="709"/>
        <w:jc w:val="both"/>
        <w:rPr>
          <w:rFonts w:ascii="Arial" w:hAnsi="Arial" w:cs="Arial"/>
          <w:bCs/>
          <w:szCs w:val="22"/>
          <w:lang w:val="fr-FR"/>
        </w:rPr>
      </w:pPr>
      <w:r w:rsidRPr="006B653C">
        <w:rPr>
          <w:rFonts w:ascii="Arial" w:hAnsi="Arial" w:cs="Arial"/>
          <w:bCs/>
          <w:szCs w:val="22"/>
          <w:lang w:val="fr-FR"/>
        </w:rPr>
        <w:t xml:space="preserve">La </w:t>
      </w:r>
      <w:r w:rsidRPr="006B653C">
        <w:rPr>
          <w:rFonts w:ascii="Arial" w:hAnsi="Arial" w:cs="Arial"/>
          <w:b/>
          <w:bCs/>
          <w:szCs w:val="22"/>
          <w:lang w:val="fr-FR"/>
        </w:rPr>
        <w:t>Directrice de la Division de la créativité</w:t>
      </w:r>
      <w:r w:rsidRPr="006B653C">
        <w:rPr>
          <w:rFonts w:ascii="Arial" w:hAnsi="Arial" w:cs="Arial"/>
          <w:bCs/>
          <w:szCs w:val="22"/>
          <w:lang w:val="fr-FR"/>
        </w:rPr>
        <w:t xml:space="preserve">, </w:t>
      </w:r>
      <w:r w:rsidRPr="006B653C">
        <w:rPr>
          <w:rFonts w:ascii="Arial" w:hAnsi="Arial" w:cs="Arial"/>
          <w:b/>
          <w:bCs/>
          <w:szCs w:val="22"/>
          <w:lang w:val="fr-FR"/>
        </w:rPr>
        <w:t>M</w:t>
      </w:r>
      <w:r w:rsidRPr="00A92858">
        <w:rPr>
          <w:rFonts w:ascii="Arial" w:hAnsi="Arial" w:cs="Arial"/>
          <w:b/>
          <w:bCs/>
          <w:szCs w:val="22"/>
          <w:lang w:val="fr-FR"/>
        </w:rPr>
        <w:t>me</w:t>
      </w:r>
      <w:r w:rsidRPr="006B653C">
        <w:rPr>
          <w:rFonts w:ascii="Arial" w:hAnsi="Arial" w:cs="Arial"/>
          <w:b/>
          <w:bCs/>
          <w:szCs w:val="22"/>
          <w:lang w:val="fr-FR"/>
        </w:rPr>
        <w:t xml:space="preserve"> Jyoti Hosagrahar</w:t>
      </w:r>
      <w:r w:rsidRPr="006B653C">
        <w:rPr>
          <w:rFonts w:ascii="Arial" w:hAnsi="Arial" w:cs="Arial"/>
          <w:bCs/>
          <w:szCs w:val="22"/>
          <w:lang w:val="fr-FR"/>
        </w:rPr>
        <w:t>, a ajouté que l'idée du cadre de résultats ne concernait pas seulement les résultats obtenus en fin de compte, mais aussi le</w:t>
      </w:r>
      <w:r>
        <w:rPr>
          <w:rFonts w:ascii="Arial" w:hAnsi="Arial" w:cs="Arial"/>
          <w:bCs/>
          <w:szCs w:val="22"/>
          <w:lang w:val="fr-FR"/>
        </w:rPr>
        <w:t>s</w:t>
      </w:r>
      <w:r w:rsidRPr="006B653C">
        <w:rPr>
          <w:rFonts w:ascii="Arial" w:hAnsi="Arial" w:cs="Arial"/>
          <w:bCs/>
          <w:szCs w:val="22"/>
          <w:lang w:val="fr-FR"/>
        </w:rPr>
        <w:t xml:space="preserve"> processus</w:t>
      </w:r>
      <w:r>
        <w:rPr>
          <w:rFonts w:ascii="Arial" w:hAnsi="Arial" w:cs="Arial"/>
          <w:bCs/>
          <w:szCs w:val="22"/>
          <w:lang w:val="fr-FR"/>
        </w:rPr>
        <w:t xml:space="preserve"> choisis</w:t>
      </w:r>
      <w:r w:rsidR="00D31EFE">
        <w:rPr>
          <w:rFonts w:ascii="Arial" w:hAnsi="Arial" w:cs="Arial"/>
          <w:bCs/>
          <w:szCs w:val="22"/>
          <w:lang w:val="fr-FR"/>
        </w:rPr>
        <w:t xml:space="preserve"> pour y parvenir</w:t>
      </w:r>
      <w:r w:rsidRPr="006B653C">
        <w:rPr>
          <w:rFonts w:ascii="Arial" w:hAnsi="Arial" w:cs="Arial"/>
          <w:bCs/>
          <w:szCs w:val="22"/>
          <w:lang w:val="fr-FR"/>
        </w:rPr>
        <w:t xml:space="preserve">, ce qui permettrait de faire progresser le pays </w:t>
      </w:r>
      <w:r>
        <w:rPr>
          <w:rFonts w:ascii="Arial" w:hAnsi="Arial" w:cs="Arial"/>
          <w:bCs/>
          <w:szCs w:val="22"/>
          <w:lang w:val="fr-FR"/>
        </w:rPr>
        <w:t xml:space="preserve">dans </w:t>
      </w:r>
      <w:r w:rsidRPr="006B653C">
        <w:rPr>
          <w:rFonts w:ascii="Arial" w:hAnsi="Arial" w:cs="Arial"/>
          <w:bCs/>
          <w:szCs w:val="22"/>
          <w:lang w:val="fr-FR"/>
        </w:rPr>
        <w:t xml:space="preserve">la mise </w:t>
      </w:r>
      <w:r>
        <w:rPr>
          <w:rFonts w:ascii="Arial" w:hAnsi="Arial" w:cs="Arial"/>
          <w:bCs/>
          <w:szCs w:val="22"/>
          <w:lang w:val="fr-FR"/>
        </w:rPr>
        <w:t>en œuvre de la Convention. C'était</w:t>
      </w:r>
      <w:r w:rsidRPr="006B653C">
        <w:rPr>
          <w:rFonts w:ascii="Arial" w:hAnsi="Arial" w:cs="Arial"/>
          <w:bCs/>
          <w:szCs w:val="22"/>
          <w:lang w:val="fr-FR"/>
        </w:rPr>
        <w:t xml:space="preserve"> donc le</w:t>
      </w:r>
      <w:r>
        <w:rPr>
          <w:rFonts w:ascii="Arial" w:hAnsi="Arial" w:cs="Arial"/>
          <w:bCs/>
          <w:szCs w:val="22"/>
          <w:lang w:val="fr-FR"/>
        </w:rPr>
        <w:t>s</w:t>
      </w:r>
      <w:r w:rsidRPr="006B653C">
        <w:rPr>
          <w:rFonts w:ascii="Arial" w:hAnsi="Arial" w:cs="Arial"/>
          <w:bCs/>
          <w:szCs w:val="22"/>
          <w:lang w:val="fr-FR"/>
        </w:rPr>
        <w:t xml:space="preserve"> processus par le</w:t>
      </w:r>
      <w:r>
        <w:rPr>
          <w:rFonts w:ascii="Arial" w:hAnsi="Arial" w:cs="Arial"/>
          <w:bCs/>
          <w:szCs w:val="22"/>
          <w:lang w:val="fr-FR"/>
        </w:rPr>
        <w:t>s</w:t>
      </w:r>
      <w:r w:rsidRPr="006B653C">
        <w:rPr>
          <w:rFonts w:ascii="Arial" w:hAnsi="Arial" w:cs="Arial"/>
          <w:bCs/>
          <w:szCs w:val="22"/>
          <w:lang w:val="fr-FR"/>
        </w:rPr>
        <w:t>quel</w:t>
      </w:r>
      <w:r>
        <w:rPr>
          <w:rFonts w:ascii="Arial" w:hAnsi="Arial" w:cs="Arial"/>
          <w:bCs/>
          <w:szCs w:val="22"/>
          <w:lang w:val="fr-FR"/>
        </w:rPr>
        <w:t>s</w:t>
      </w:r>
      <w:r w:rsidRPr="006B653C">
        <w:rPr>
          <w:rFonts w:ascii="Arial" w:hAnsi="Arial" w:cs="Arial"/>
          <w:bCs/>
          <w:szCs w:val="22"/>
          <w:lang w:val="fr-FR"/>
        </w:rPr>
        <w:t xml:space="preserve"> </w:t>
      </w:r>
      <w:r w:rsidR="00D31EFE">
        <w:rPr>
          <w:rFonts w:ascii="Arial" w:hAnsi="Arial" w:cs="Arial"/>
          <w:bCs/>
          <w:szCs w:val="22"/>
          <w:lang w:val="fr-FR"/>
        </w:rPr>
        <w:t xml:space="preserve">on obtenait des réponses à </w:t>
      </w:r>
      <w:r w:rsidRPr="006B653C">
        <w:rPr>
          <w:rFonts w:ascii="Arial" w:hAnsi="Arial" w:cs="Arial"/>
          <w:bCs/>
          <w:szCs w:val="22"/>
          <w:lang w:val="fr-FR"/>
        </w:rPr>
        <w:t xml:space="preserve">chacune des questions ou chacun des indicateurs </w:t>
      </w:r>
      <w:r w:rsidR="00D31EFE">
        <w:rPr>
          <w:rFonts w:ascii="Arial" w:hAnsi="Arial" w:cs="Arial"/>
          <w:bCs/>
          <w:szCs w:val="22"/>
          <w:lang w:val="fr-FR"/>
        </w:rPr>
        <w:t>qui</w:t>
      </w:r>
      <w:r w:rsidRPr="006B653C">
        <w:rPr>
          <w:rFonts w:ascii="Arial" w:hAnsi="Arial" w:cs="Arial"/>
          <w:bCs/>
          <w:szCs w:val="22"/>
          <w:lang w:val="fr-FR"/>
        </w:rPr>
        <w:t xml:space="preserve"> </w:t>
      </w:r>
      <w:r w:rsidR="00663FDF">
        <w:rPr>
          <w:rFonts w:ascii="Arial" w:hAnsi="Arial" w:cs="Arial"/>
          <w:bCs/>
          <w:szCs w:val="22"/>
          <w:lang w:val="fr-FR"/>
        </w:rPr>
        <w:t xml:space="preserve">constituaient un processus en soi, qui lui-même </w:t>
      </w:r>
      <w:r w:rsidR="00D31EFE">
        <w:rPr>
          <w:rFonts w:ascii="Arial" w:hAnsi="Arial" w:cs="Arial"/>
          <w:bCs/>
          <w:szCs w:val="22"/>
          <w:lang w:val="fr-FR"/>
        </w:rPr>
        <w:t>guidai</w:t>
      </w:r>
      <w:r w:rsidR="00663FDF">
        <w:rPr>
          <w:rFonts w:ascii="Arial" w:hAnsi="Arial" w:cs="Arial"/>
          <w:bCs/>
          <w:szCs w:val="22"/>
          <w:lang w:val="fr-FR"/>
        </w:rPr>
        <w:t>t</w:t>
      </w:r>
      <w:r w:rsidR="00D31EFE">
        <w:rPr>
          <w:rFonts w:ascii="Arial" w:hAnsi="Arial" w:cs="Arial"/>
          <w:bCs/>
          <w:szCs w:val="22"/>
          <w:lang w:val="fr-FR"/>
        </w:rPr>
        <w:t xml:space="preserve"> </w:t>
      </w:r>
      <w:r w:rsidRPr="006B653C">
        <w:rPr>
          <w:rFonts w:ascii="Arial" w:hAnsi="Arial" w:cs="Arial"/>
          <w:bCs/>
          <w:szCs w:val="22"/>
          <w:lang w:val="fr-FR"/>
        </w:rPr>
        <w:t>le type de t</w:t>
      </w:r>
      <w:r>
        <w:rPr>
          <w:rFonts w:ascii="Arial" w:hAnsi="Arial" w:cs="Arial"/>
          <w:bCs/>
          <w:szCs w:val="22"/>
          <w:lang w:val="fr-FR"/>
        </w:rPr>
        <w:t>ravail entrepris. Ce processus était</w:t>
      </w:r>
      <w:r w:rsidRPr="006B653C">
        <w:rPr>
          <w:rFonts w:ascii="Arial" w:hAnsi="Arial" w:cs="Arial"/>
          <w:bCs/>
          <w:szCs w:val="22"/>
          <w:lang w:val="fr-FR"/>
        </w:rPr>
        <w:t xml:space="preserve"> donc très important pour définir la forme et l'orientation de la mise en œuvre.</w:t>
      </w:r>
    </w:p>
    <w:p w14:paraId="2B7D4DE3" w14:textId="7983AFF6" w:rsidR="004D2E46" w:rsidRPr="004D2E46" w:rsidRDefault="004D2E46" w:rsidP="004169EB">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La</w:t>
      </w:r>
      <w:r w:rsidRPr="004D2E46">
        <w:rPr>
          <w:rFonts w:ascii="Arial" w:hAnsi="Arial" w:cs="Arial"/>
          <w:bCs/>
          <w:szCs w:val="22"/>
          <w:lang w:val="fr-FR"/>
        </w:rPr>
        <w:t xml:space="preserve"> </w:t>
      </w:r>
      <w:r w:rsidRPr="004D2E46">
        <w:rPr>
          <w:rFonts w:ascii="Arial" w:hAnsi="Arial" w:cs="Arial"/>
          <w:b/>
          <w:bCs/>
          <w:szCs w:val="22"/>
          <w:lang w:val="fr-FR"/>
        </w:rPr>
        <w:t>Présidente</w:t>
      </w:r>
      <w:r w:rsidRPr="004D2E46">
        <w:rPr>
          <w:rFonts w:ascii="Arial" w:hAnsi="Arial" w:cs="Arial"/>
          <w:bCs/>
          <w:szCs w:val="22"/>
          <w:lang w:val="fr-FR"/>
        </w:rPr>
        <w:t xml:space="preserve"> a ensuite procédé à l'adoption du projet de résolution paragraphe par paragraphe, en commençant par l'adoption du cadre </w:t>
      </w:r>
      <w:r>
        <w:rPr>
          <w:rFonts w:ascii="Arial" w:hAnsi="Arial" w:cs="Arial"/>
          <w:bCs/>
          <w:szCs w:val="22"/>
          <w:lang w:val="fr-FR"/>
        </w:rPr>
        <w:t xml:space="preserve">global </w:t>
      </w:r>
      <w:r w:rsidR="00663FDF">
        <w:rPr>
          <w:rFonts w:ascii="Arial" w:hAnsi="Arial" w:cs="Arial"/>
          <w:bCs/>
          <w:szCs w:val="22"/>
          <w:lang w:val="fr-FR"/>
        </w:rPr>
        <w:t>de résultats tel qu'il figurait</w:t>
      </w:r>
      <w:r w:rsidRPr="004D2E46">
        <w:rPr>
          <w:rFonts w:ascii="Arial" w:hAnsi="Arial" w:cs="Arial"/>
          <w:bCs/>
          <w:szCs w:val="22"/>
          <w:lang w:val="fr-FR"/>
        </w:rPr>
        <w:t xml:space="preserve"> dans</w:t>
      </w:r>
      <w:r>
        <w:rPr>
          <w:rFonts w:ascii="Arial" w:hAnsi="Arial" w:cs="Arial"/>
          <w:bCs/>
          <w:szCs w:val="22"/>
          <w:lang w:val="fr-FR"/>
        </w:rPr>
        <w:t xml:space="preserve"> l'annexe du document 9. En l’absence de commentaires ou d’objections, il a été</w:t>
      </w:r>
      <w:r w:rsidRPr="004D2E46">
        <w:rPr>
          <w:rFonts w:ascii="Arial" w:hAnsi="Arial" w:cs="Arial"/>
          <w:bCs/>
          <w:szCs w:val="22"/>
          <w:lang w:val="fr-FR"/>
        </w:rPr>
        <w:t xml:space="preserve"> dûment adopté. Le paragraphe 1, rappelant le document et son annexe, </w:t>
      </w:r>
      <w:r>
        <w:rPr>
          <w:rFonts w:ascii="Arial" w:hAnsi="Arial" w:cs="Arial"/>
          <w:bCs/>
          <w:szCs w:val="22"/>
          <w:lang w:val="fr-FR"/>
        </w:rPr>
        <w:t xml:space="preserve">a été </w:t>
      </w:r>
      <w:r w:rsidRPr="004D2E46">
        <w:rPr>
          <w:rFonts w:ascii="Arial" w:hAnsi="Arial" w:cs="Arial"/>
          <w:bCs/>
          <w:szCs w:val="22"/>
          <w:lang w:val="fr-FR"/>
        </w:rPr>
        <w:t xml:space="preserve">dûment adopté. Le paragraphe 2, remerciant la Chine d'avoir accueilli et cofinancé la réunion d'experts, </w:t>
      </w:r>
      <w:r>
        <w:rPr>
          <w:rFonts w:ascii="Arial" w:hAnsi="Arial" w:cs="Arial"/>
          <w:bCs/>
          <w:szCs w:val="22"/>
          <w:lang w:val="fr-FR"/>
        </w:rPr>
        <w:t xml:space="preserve">a été </w:t>
      </w:r>
      <w:r w:rsidRPr="004D2E46">
        <w:rPr>
          <w:rFonts w:ascii="Arial" w:hAnsi="Arial" w:cs="Arial"/>
          <w:bCs/>
          <w:szCs w:val="22"/>
          <w:lang w:val="fr-FR"/>
        </w:rPr>
        <w:t xml:space="preserve">dûment adopté. Le paragraphe 3, approuvant le cadre </w:t>
      </w:r>
      <w:r>
        <w:rPr>
          <w:rFonts w:ascii="Arial" w:hAnsi="Arial" w:cs="Arial"/>
          <w:bCs/>
          <w:szCs w:val="22"/>
          <w:lang w:val="fr-FR"/>
        </w:rPr>
        <w:t xml:space="preserve">global </w:t>
      </w:r>
      <w:r w:rsidRPr="004D2E46">
        <w:rPr>
          <w:rFonts w:ascii="Arial" w:hAnsi="Arial" w:cs="Arial"/>
          <w:bCs/>
          <w:szCs w:val="22"/>
          <w:lang w:val="fr-FR"/>
        </w:rPr>
        <w:t xml:space="preserve">de résultats de la Convention, </w:t>
      </w:r>
      <w:r>
        <w:rPr>
          <w:rFonts w:ascii="Arial" w:hAnsi="Arial" w:cs="Arial"/>
          <w:bCs/>
          <w:szCs w:val="22"/>
          <w:lang w:val="fr-FR"/>
        </w:rPr>
        <w:t xml:space="preserve">a été </w:t>
      </w:r>
      <w:r w:rsidRPr="004D2E46">
        <w:rPr>
          <w:rFonts w:ascii="Arial" w:hAnsi="Arial" w:cs="Arial"/>
          <w:bCs/>
          <w:szCs w:val="22"/>
          <w:lang w:val="fr-FR"/>
        </w:rPr>
        <w:t xml:space="preserve">dûment adopté. Le paragraphe 4, en vue de réviser le formulaire ICH-10 pour la soumission des rapports périodiques et son adaptation au cadre </w:t>
      </w:r>
      <w:r>
        <w:rPr>
          <w:rFonts w:ascii="Arial" w:hAnsi="Arial" w:cs="Arial"/>
          <w:bCs/>
          <w:szCs w:val="22"/>
          <w:lang w:val="fr-FR"/>
        </w:rPr>
        <w:t xml:space="preserve">global </w:t>
      </w:r>
      <w:r w:rsidRPr="004D2E46">
        <w:rPr>
          <w:rFonts w:ascii="Arial" w:hAnsi="Arial" w:cs="Arial"/>
          <w:bCs/>
          <w:szCs w:val="22"/>
          <w:lang w:val="fr-FR"/>
        </w:rPr>
        <w:t>de résultats, a été dûme</w:t>
      </w:r>
      <w:r>
        <w:rPr>
          <w:rFonts w:ascii="Arial" w:hAnsi="Arial" w:cs="Arial"/>
          <w:bCs/>
          <w:szCs w:val="22"/>
          <w:lang w:val="fr-FR"/>
        </w:rPr>
        <w:t xml:space="preserve">nt adopté. Le paragraphe 5, </w:t>
      </w:r>
      <w:r w:rsidRPr="004D2E46">
        <w:rPr>
          <w:rFonts w:ascii="Arial" w:hAnsi="Arial" w:cs="Arial"/>
          <w:bCs/>
          <w:szCs w:val="22"/>
          <w:lang w:val="fr-FR"/>
        </w:rPr>
        <w:t>encourage</w:t>
      </w:r>
      <w:r>
        <w:rPr>
          <w:rFonts w:ascii="Arial" w:hAnsi="Arial" w:cs="Arial"/>
          <w:bCs/>
          <w:szCs w:val="22"/>
          <w:lang w:val="fr-FR"/>
        </w:rPr>
        <w:t>ant</w:t>
      </w:r>
      <w:r w:rsidRPr="004D2E46">
        <w:rPr>
          <w:rFonts w:ascii="Arial" w:hAnsi="Arial" w:cs="Arial"/>
          <w:bCs/>
          <w:szCs w:val="22"/>
          <w:lang w:val="fr-FR"/>
        </w:rPr>
        <w:t xml:space="preserve"> le Secrétariat à continuer d'élaborer des notes d'orientation et autres documents d'information, </w:t>
      </w:r>
      <w:r>
        <w:rPr>
          <w:rFonts w:ascii="Arial" w:hAnsi="Arial" w:cs="Arial"/>
          <w:bCs/>
          <w:szCs w:val="22"/>
          <w:lang w:val="fr-FR"/>
        </w:rPr>
        <w:t xml:space="preserve">a été </w:t>
      </w:r>
      <w:r w:rsidRPr="004D2E46">
        <w:rPr>
          <w:rFonts w:ascii="Arial" w:hAnsi="Arial" w:cs="Arial"/>
          <w:bCs/>
          <w:szCs w:val="22"/>
          <w:lang w:val="fr-FR"/>
        </w:rPr>
        <w:t>dûme</w:t>
      </w:r>
      <w:r>
        <w:rPr>
          <w:rFonts w:ascii="Arial" w:hAnsi="Arial" w:cs="Arial"/>
          <w:bCs/>
          <w:szCs w:val="22"/>
          <w:lang w:val="fr-FR"/>
        </w:rPr>
        <w:t xml:space="preserve">nt adopté. Le paragraphe 6, </w:t>
      </w:r>
      <w:r w:rsidRPr="004D2E46">
        <w:rPr>
          <w:rFonts w:ascii="Arial" w:hAnsi="Arial" w:cs="Arial"/>
          <w:bCs/>
          <w:szCs w:val="22"/>
          <w:lang w:val="fr-FR"/>
        </w:rPr>
        <w:t>encourage</w:t>
      </w:r>
      <w:r>
        <w:rPr>
          <w:rFonts w:ascii="Arial" w:hAnsi="Arial" w:cs="Arial"/>
          <w:bCs/>
          <w:szCs w:val="22"/>
          <w:lang w:val="fr-FR"/>
        </w:rPr>
        <w:t>ant</w:t>
      </w:r>
      <w:r w:rsidRPr="004D2E46">
        <w:rPr>
          <w:rFonts w:ascii="Arial" w:hAnsi="Arial" w:cs="Arial"/>
          <w:bCs/>
          <w:szCs w:val="22"/>
          <w:lang w:val="fr-FR"/>
        </w:rPr>
        <w:t xml:space="preserve"> le Secrétariat à définir des </w:t>
      </w:r>
      <w:r>
        <w:rPr>
          <w:rFonts w:ascii="Arial" w:hAnsi="Arial" w:cs="Arial"/>
          <w:bCs/>
          <w:szCs w:val="22"/>
          <w:lang w:val="fr-FR"/>
        </w:rPr>
        <w:t>cibles et, si possible, des bases de départ</w:t>
      </w:r>
      <w:r w:rsidRPr="004D2E46">
        <w:rPr>
          <w:rFonts w:ascii="Arial" w:hAnsi="Arial" w:cs="Arial"/>
          <w:bCs/>
          <w:szCs w:val="22"/>
          <w:lang w:val="fr-FR"/>
        </w:rPr>
        <w:t>, a été dûme</w:t>
      </w:r>
      <w:r>
        <w:rPr>
          <w:rFonts w:ascii="Arial" w:hAnsi="Arial" w:cs="Arial"/>
          <w:bCs/>
          <w:szCs w:val="22"/>
          <w:lang w:val="fr-FR"/>
        </w:rPr>
        <w:t>nt adopté. Le paragraphe 7, invitant</w:t>
      </w:r>
      <w:r w:rsidRPr="004D2E46">
        <w:rPr>
          <w:rFonts w:ascii="Arial" w:hAnsi="Arial" w:cs="Arial"/>
          <w:bCs/>
          <w:szCs w:val="22"/>
          <w:lang w:val="fr-FR"/>
        </w:rPr>
        <w:t xml:space="preserve"> le Secrétariat à élaborer une approche de renforcement des capacités avec les matériels nécessaires, </w:t>
      </w:r>
      <w:r>
        <w:rPr>
          <w:rFonts w:ascii="Arial" w:hAnsi="Arial" w:cs="Arial"/>
          <w:bCs/>
          <w:szCs w:val="22"/>
          <w:lang w:val="fr-FR"/>
        </w:rPr>
        <w:t xml:space="preserve">a été </w:t>
      </w:r>
      <w:r w:rsidRPr="004D2E46">
        <w:rPr>
          <w:rFonts w:ascii="Arial" w:hAnsi="Arial" w:cs="Arial"/>
          <w:bCs/>
          <w:szCs w:val="22"/>
          <w:lang w:val="fr-FR"/>
        </w:rPr>
        <w:t>dûme</w:t>
      </w:r>
      <w:r>
        <w:rPr>
          <w:rFonts w:ascii="Arial" w:hAnsi="Arial" w:cs="Arial"/>
          <w:bCs/>
          <w:szCs w:val="22"/>
          <w:lang w:val="fr-FR"/>
        </w:rPr>
        <w:t>nt adopté. Le paragraphe 8, invitant</w:t>
      </w:r>
      <w:r w:rsidRPr="004D2E46">
        <w:rPr>
          <w:rFonts w:ascii="Arial" w:hAnsi="Arial" w:cs="Arial"/>
          <w:bCs/>
          <w:szCs w:val="22"/>
          <w:lang w:val="fr-FR"/>
        </w:rPr>
        <w:t xml:space="preserve"> les États parties à verser des contributions volontaires supplémentaires pour mettre en œuvre des activités de renforcement des capacités, </w:t>
      </w:r>
      <w:r>
        <w:rPr>
          <w:rFonts w:ascii="Arial" w:hAnsi="Arial" w:cs="Arial"/>
          <w:bCs/>
          <w:szCs w:val="22"/>
          <w:lang w:val="fr-FR"/>
        </w:rPr>
        <w:t xml:space="preserve">a été </w:t>
      </w:r>
      <w:r w:rsidRPr="004D2E46">
        <w:rPr>
          <w:rFonts w:ascii="Arial" w:hAnsi="Arial" w:cs="Arial"/>
          <w:bCs/>
          <w:szCs w:val="22"/>
          <w:lang w:val="fr-FR"/>
        </w:rPr>
        <w:t xml:space="preserve">dûment adopté. Passant à l'adoption de la </w:t>
      </w:r>
      <w:r>
        <w:rPr>
          <w:rFonts w:ascii="Arial" w:hAnsi="Arial" w:cs="Arial"/>
          <w:bCs/>
          <w:szCs w:val="22"/>
          <w:lang w:val="fr-FR"/>
        </w:rPr>
        <w:t>résolution dans son ensemble, la</w:t>
      </w:r>
      <w:r w:rsidRPr="004D2E46">
        <w:rPr>
          <w:rFonts w:ascii="Arial" w:hAnsi="Arial" w:cs="Arial"/>
          <w:bCs/>
          <w:szCs w:val="22"/>
          <w:lang w:val="fr-FR"/>
        </w:rPr>
        <w:t xml:space="preserve"> </w:t>
      </w:r>
      <w:r w:rsidRPr="004D2E46">
        <w:rPr>
          <w:rFonts w:ascii="Arial" w:hAnsi="Arial" w:cs="Arial"/>
          <w:b/>
          <w:bCs/>
          <w:szCs w:val="22"/>
          <w:lang w:val="fr-FR"/>
        </w:rPr>
        <w:t>Présidente a déclaré la résolution 7.GA 9 adoptée</w:t>
      </w:r>
      <w:r w:rsidRPr="004D2E46">
        <w:rPr>
          <w:rFonts w:ascii="Arial" w:hAnsi="Arial" w:cs="Arial"/>
          <w:bCs/>
          <w:szCs w:val="22"/>
          <w:lang w:val="fr-FR"/>
        </w:rPr>
        <w:t>.</w:t>
      </w:r>
    </w:p>
    <w:p w14:paraId="5CBE323B" w14:textId="0AB95D29" w:rsidR="004D2E46" w:rsidRPr="004D2E46" w:rsidRDefault="004D2E46" w:rsidP="004169EB">
      <w:pPr>
        <w:widowControl w:val="0"/>
        <w:numPr>
          <w:ilvl w:val="0"/>
          <w:numId w:val="14"/>
        </w:numPr>
        <w:suppressAutoHyphens/>
        <w:autoSpaceDE w:val="0"/>
        <w:spacing w:before="120"/>
        <w:ind w:left="709" w:hanging="709"/>
        <w:jc w:val="both"/>
        <w:rPr>
          <w:rFonts w:ascii="Arial" w:hAnsi="Arial" w:cs="Arial"/>
          <w:bCs/>
          <w:szCs w:val="22"/>
          <w:lang w:val="fr-FR"/>
        </w:rPr>
      </w:pPr>
      <w:r w:rsidRPr="004D2E46">
        <w:rPr>
          <w:rFonts w:ascii="Arial" w:hAnsi="Arial" w:cs="Arial"/>
          <w:bCs/>
          <w:szCs w:val="22"/>
          <w:lang w:val="fr-FR"/>
        </w:rPr>
        <w:t xml:space="preserve">La </w:t>
      </w:r>
      <w:r w:rsidRPr="004D2E46">
        <w:rPr>
          <w:rFonts w:ascii="Arial" w:hAnsi="Arial" w:cs="Arial"/>
          <w:b/>
          <w:bCs/>
          <w:szCs w:val="22"/>
          <w:lang w:val="fr-FR"/>
        </w:rPr>
        <w:t>Présidente</w:t>
      </w:r>
      <w:r w:rsidRPr="004D2E46">
        <w:rPr>
          <w:rFonts w:ascii="Arial" w:hAnsi="Arial" w:cs="Arial"/>
          <w:bCs/>
          <w:szCs w:val="22"/>
          <w:lang w:val="fr-FR"/>
        </w:rPr>
        <w:t xml:space="preserve"> s'est excusée auprès de l'Assemblée pour son absence temporaire à la prochaine</w:t>
      </w:r>
      <w:r w:rsidR="00F60754">
        <w:rPr>
          <w:rFonts w:ascii="Arial" w:hAnsi="Arial" w:cs="Arial"/>
          <w:bCs/>
          <w:szCs w:val="22"/>
          <w:lang w:val="fr-FR"/>
        </w:rPr>
        <w:t xml:space="preserve"> séance</w:t>
      </w:r>
      <w:r w:rsidR="003B3C3A">
        <w:rPr>
          <w:rFonts w:ascii="Arial" w:hAnsi="Arial" w:cs="Arial"/>
          <w:bCs/>
          <w:szCs w:val="22"/>
          <w:lang w:val="fr-FR"/>
        </w:rPr>
        <w:t>. La</w:t>
      </w:r>
      <w:r w:rsidRPr="004D2E46">
        <w:rPr>
          <w:rFonts w:ascii="Arial" w:hAnsi="Arial" w:cs="Arial"/>
          <w:bCs/>
          <w:szCs w:val="22"/>
          <w:lang w:val="fr-FR"/>
        </w:rPr>
        <w:t xml:space="preserve"> Vice-Président</w:t>
      </w:r>
      <w:r w:rsidR="003B3C3A">
        <w:rPr>
          <w:rFonts w:ascii="Arial" w:hAnsi="Arial" w:cs="Arial"/>
          <w:bCs/>
          <w:szCs w:val="22"/>
          <w:lang w:val="fr-FR"/>
        </w:rPr>
        <w:t>e</w:t>
      </w:r>
      <w:r w:rsidR="00F60754">
        <w:rPr>
          <w:rFonts w:ascii="Arial" w:hAnsi="Arial" w:cs="Arial"/>
          <w:bCs/>
          <w:szCs w:val="22"/>
          <w:lang w:val="fr-FR"/>
        </w:rPr>
        <w:t>,</w:t>
      </w:r>
      <w:r w:rsidRPr="004D2E46">
        <w:rPr>
          <w:rFonts w:ascii="Arial" w:hAnsi="Arial" w:cs="Arial"/>
          <w:bCs/>
          <w:szCs w:val="22"/>
          <w:lang w:val="fr-FR"/>
        </w:rPr>
        <w:t xml:space="preserve"> de la Serbie</w:t>
      </w:r>
      <w:r w:rsidR="00F60754">
        <w:rPr>
          <w:rFonts w:ascii="Arial" w:hAnsi="Arial" w:cs="Arial"/>
          <w:bCs/>
          <w:szCs w:val="22"/>
          <w:lang w:val="fr-FR"/>
        </w:rPr>
        <w:t>,</w:t>
      </w:r>
      <w:r w:rsidRPr="004D2E46">
        <w:rPr>
          <w:rFonts w:ascii="Arial" w:hAnsi="Arial" w:cs="Arial"/>
          <w:bCs/>
          <w:szCs w:val="22"/>
          <w:lang w:val="fr-FR"/>
        </w:rPr>
        <w:t xml:space="preserve"> présidera</w:t>
      </w:r>
      <w:r w:rsidR="00F60754">
        <w:rPr>
          <w:rFonts w:ascii="Arial" w:hAnsi="Arial" w:cs="Arial"/>
          <w:bCs/>
          <w:szCs w:val="22"/>
          <w:lang w:val="fr-FR"/>
        </w:rPr>
        <w:t>it</w:t>
      </w:r>
      <w:r w:rsidRPr="004D2E46">
        <w:rPr>
          <w:rFonts w:ascii="Arial" w:hAnsi="Arial" w:cs="Arial"/>
          <w:bCs/>
          <w:szCs w:val="22"/>
          <w:lang w:val="fr-FR"/>
        </w:rPr>
        <w:t xml:space="preserve"> le point 10 de l'ordre du jour.</w:t>
      </w:r>
    </w:p>
    <w:p w14:paraId="6717E0F3" w14:textId="2846BDDE" w:rsidR="002A1AD7" w:rsidRPr="00343971" w:rsidRDefault="00343971" w:rsidP="00D52E24">
      <w:pPr>
        <w:keepNext/>
        <w:tabs>
          <w:tab w:val="left" w:pos="360"/>
        </w:tabs>
        <w:autoSpaceDE w:val="0"/>
        <w:spacing w:before="360"/>
        <w:jc w:val="both"/>
        <w:outlineLvl w:val="0"/>
        <w:rPr>
          <w:rFonts w:ascii="Arial" w:hAnsi="Arial" w:cs="Arial"/>
          <w:i/>
          <w:szCs w:val="22"/>
          <w:lang w:val="fr-FR"/>
        </w:rPr>
      </w:pPr>
      <w:r>
        <w:rPr>
          <w:rFonts w:ascii="Arial" w:hAnsi="Arial" w:cs="Arial"/>
          <w:b/>
          <w:szCs w:val="22"/>
          <w:u w:val="single"/>
          <w:lang w:val="fr-FR"/>
        </w:rPr>
        <w:t>POINT 10 DE L’</w:t>
      </w:r>
      <w:r w:rsidRPr="00343971">
        <w:rPr>
          <w:rFonts w:ascii="Arial" w:hAnsi="Arial" w:cs="Arial"/>
          <w:b/>
          <w:szCs w:val="22"/>
          <w:u w:val="single"/>
          <w:lang w:val="fr-FR"/>
        </w:rPr>
        <w:t>ORDRE DU JOUR</w:t>
      </w:r>
      <w:r>
        <w:rPr>
          <w:rFonts w:ascii="Arial" w:hAnsi="Arial" w:cs="Arial"/>
          <w:b/>
          <w:szCs w:val="22"/>
          <w:u w:val="single"/>
          <w:lang w:val="fr-FR"/>
        </w:rPr>
        <w:t> :</w:t>
      </w:r>
    </w:p>
    <w:p w14:paraId="6E3D7BD6" w14:textId="690203D8" w:rsidR="002A1AD7" w:rsidRPr="00343971" w:rsidRDefault="00343971" w:rsidP="00B600DD">
      <w:pPr>
        <w:keepNext/>
        <w:suppressAutoHyphens/>
        <w:autoSpaceDE w:val="0"/>
        <w:outlineLvl w:val="1"/>
        <w:rPr>
          <w:rFonts w:ascii="Arial" w:hAnsi="Arial" w:cs="Arial"/>
          <w:b/>
          <w:szCs w:val="22"/>
          <w:lang w:val="fr-FR"/>
        </w:rPr>
      </w:pPr>
      <w:r>
        <w:rPr>
          <w:rFonts w:ascii="Arial" w:hAnsi="Arial" w:cs="Arial"/>
          <w:b/>
          <w:szCs w:val="22"/>
          <w:lang w:val="fr-FR"/>
        </w:rPr>
        <w:t xml:space="preserve">RÉVISION DES DIRECTIVES OPÉRATIONNELLES POUR LA MISE EN ŒUVRE DE LA </w:t>
      </w:r>
      <w:r w:rsidRPr="00343971">
        <w:rPr>
          <w:rFonts w:ascii="Arial" w:hAnsi="Arial" w:cs="Arial"/>
          <w:b/>
          <w:szCs w:val="22"/>
          <w:lang w:val="fr-FR"/>
        </w:rPr>
        <w:t>CONVENTION</w:t>
      </w:r>
    </w:p>
    <w:p w14:paraId="67F89AC7" w14:textId="32999232" w:rsidR="002A1AD7" w:rsidRPr="000F4538" w:rsidRDefault="00D51E1B" w:rsidP="00786043">
      <w:pPr>
        <w:keepNext/>
        <w:suppressAutoHyphens/>
        <w:autoSpaceDE w:val="0"/>
        <w:spacing w:after="0"/>
        <w:jc w:val="both"/>
        <w:rPr>
          <w:rFonts w:ascii="Arial" w:eastAsia="Cambria" w:hAnsi="Arial" w:cs="Arial"/>
          <w:bCs/>
          <w:i/>
          <w:szCs w:val="22"/>
          <w:lang w:val="fr-FR" w:eastAsia="en-US"/>
        </w:rPr>
      </w:pPr>
      <w:r w:rsidRPr="000F4538">
        <w:rPr>
          <w:rFonts w:ascii="Arial" w:hAnsi="Arial" w:cs="Arial"/>
          <w:b/>
          <w:szCs w:val="22"/>
          <w:lang w:val="fr-FR"/>
        </w:rPr>
        <w:t>Document</w:t>
      </w:r>
      <w:r w:rsidR="00343971" w:rsidRPr="000F4538">
        <w:rPr>
          <w:rFonts w:ascii="Arial" w:hAnsi="Arial" w:cs="Arial"/>
          <w:b/>
          <w:szCs w:val="22"/>
          <w:lang w:val="fr-FR"/>
        </w:rPr>
        <w:t xml:space="preserve"> </w:t>
      </w:r>
      <w:r w:rsidRPr="000F4538">
        <w:rPr>
          <w:rFonts w:ascii="Arial" w:hAnsi="Arial" w:cs="Arial"/>
          <w:b/>
          <w:szCs w:val="22"/>
          <w:lang w:val="fr-FR"/>
        </w:rPr>
        <w:t>:</w:t>
      </w:r>
      <w:r w:rsidRPr="000F4538">
        <w:rPr>
          <w:rFonts w:ascii="Arial" w:hAnsi="Arial" w:cs="Arial"/>
          <w:i/>
          <w:szCs w:val="22"/>
          <w:lang w:val="fr-FR"/>
        </w:rPr>
        <w:tab/>
      </w:r>
      <w:hyperlink r:id="rId56" w:history="1">
        <w:r w:rsidR="005402A1" w:rsidRPr="000F4538">
          <w:rPr>
            <w:rStyle w:val="Lienhypertexte"/>
            <w:rFonts w:ascii="Arial" w:eastAsia="Cambria" w:hAnsi="Arial" w:cs="Arial"/>
            <w:i/>
            <w:szCs w:val="22"/>
            <w:lang w:val="fr-FR"/>
          </w:rPr>
          <w:t>ITH/18/7</w:t>
        </w:r>
        <w:r w:rsidRPr="000F4538">
          <w:rPr>
            <w:rStyle w:val="Lienhypertexte"/>
            <w:rFonts w:ascii="Arial" w:eastAsia="Cambria" w:hAnsi="Arial" w:cs="Arial"/>
            <w:i/>
            <w:szCs w:val="22"/>
            <w:lang w:val="fr-FR"/>
          </w:rPr>
          <w:t>.GA/10</w:t>
        </w:r>
        <w:r w:rsidR="005402A1" w:rsidRPr="000F4538">
          <w:rPr>
            <w:rStyle w:val="Lienhypertexte"/>
            <w:rFonts w:ascii="Arial" w:eastAsia="Cambria" w:hAnsi="Arial" w:cs="Arial"/>
            <w:i/>
            <w:szCs w:val="22"/>
            <w:lang w:val="fr-FR"/>
          </w:rPr>
          <w:t xml:space="preserve"> </w:t>
        </w:r>
        <w:proofErr w:type="spellStart"/>
        <w:r w:rsidR="005402A1" w:rsidRPr="000F4538">
          <w:rPr>
            <w:rStyle w:val="Lienhypertexte"/>
            <w:rFonts w:ascii="Arial" w:eastAsia="Cambria" w:hAnsi="Arial" w:cs="Arial"/>
            <w:i/>
            <w:szCs w:val="22"/>
            <w:lang w:val="fr-FR"/>
          </w:rPr>
          <w:t>Rev</w:t>
        </w:r>
        <w:proofErr w:type="spellEnd"/>
      </w:hyperlink>
    </w:p>
    <w:p w14:paraId="37BB0AE7" w14:textId="021C34E1" w:rsidR="002A1AD7" w:rsidRPr="000F4538" w:rsidRDefault="00D51E1B" w:rsidP="00786043">
      <w:pPr>
        <w:keepNext/>
        <w:suppressAutoHyphens/>
        <w:autoSpaceDE w:val="0"/>
        <w:spacing w:after="0"/>
        <w:jc w:val="both"/>
        <w:rPr>
          <w:rFonts w:ascii="Arial" w:eastAsia="Cambria" w:hAnsi="Arial" w:cs="Arial"/>
          <w:bCs/>
          <w:i/>
          <w:szCs w:val="22"/>
          <w:lang w:val="fr-FR" w:eastAsia="en-US"/>
        </w:rPr>
      </w:pPr>
      <w:r w:rsidRPr="000F4538">
        <w:rPr>
          <w:rFonts w:ascii="Arial" w:eastAsia="Cambria" w:hAnsi="Arial" w:cs="Arial"/>
          <w:b/>
          <w:bCs/>
          <w:szCs w:val="22"/>
          <w:lang w:val="fr-FR" w:eastAsia="en-US"/>
        </w:rPr>
        <w:t>Document</w:t>
      </w:r>
      <w:r w:rsidR="00343971" w:rsidRPr="000F4538">
        <w:rPr>
          <w:rFonts w:ascii="Arial" w:eastAsia="Cambria" w:hAnsi="Arial" w:cs="Arial"/>
          <w:b/>
          <w:bCs/>
          <w:szCs w:val="22"/>
          <w:lang w:val="fr-FR" w:eastAsia="en-US"/>
        </w:rPr>
        <w:t xml:space="preserve"> </w:t>
      </w:r>
      <w:r w:rsidRPr="000F4538">
        <w:rPr>
          <w:rFonts w:ascii="Arial" w:eastAsia="Cambria" w:hAnsi="Arial" w:cs="Arial"/>
          <w:b/>
          <w:bCs/>
          <w:szCs w:val="22"/>
          <w:lang w:val="fr-FR" w:eastAsia="en-US"/>
        </w:rPr>
        <w:t>:</w:t>
      </w:r>
      <w:r w:rsidRPr="000F4538">
        <w:rPr>
          <w:rFonts w:ascii="Arial" w:eastAsia="Cambria" w:hAnsi="Arial" w:cs="Arial"/>
          <w:b/>
          <w:bCs/>
          <w:szCs w:val="22"/>
          <w:lang w:val="fr-FR" w:eastAsia="en-US"/>
        </w:rPr>
        <w:tab/>
      </w:r>
      <w:hyperlink r:id="rId57" w:history="1">
        <w:r w:rsidR="005402A1" w:rsidRPr="000F4538">
          <w:rPr>
            <w:rStyle w:val="Lienhypertexte"/>
            <w:rFonts w:ascii="Arial" w:eastAsia="Cambria" w:hAnsi="Arial" w:cs="Arial"/>
            <w:i/>
            <w:szCs w:val="22"/>
            <w:lang w:val="fr-FR"/>
          </w:rPr>
          <w:t>ITH/17/12.COM</w:t>
        </w:r>
        <w:r w:rsidRPr="000F4538">
          <w:rPr>
            <w:rStyle w:val="Lienhypertexte"/>
            <w:rFonts w:ascii="Arial" w:eastAsia="Cambria" w:hAnsi="Arial" w:cs="Arial"/>
            <w:i/>
            <w:szCs w:val="22"/>
            <w:lang w:val="fr-FR"/>
          </w:rPr>
          <w:t>/</w:t>
        </w:r>
        <w:r w:rsidR="005402A1" w:rsidRPr="000F4538">
          <w:rPr>
            <w:rStyle w:val="Lienhypertexte"/>
            <w:rFonts w:ascii="Arial" w:eastAsia="Cambria" w:hAnsi="Arial" w:cs="Arial"/>
            <w:i/>
            <w:szCs w:val="22"/>
            <w:lang w:val="fr-FR"/>
          </w:rPr>
          <w:t>4</w:t>
        </w:r>
      </w:hyperlink>
    </w:p>
    <w:p w14:paraId="622743C6" w14:textId="0191C4A5" w:rsidR="002A1AD7" w:rsidRPr="000F4538" w:rsidRDefault="005402A1" w:rsidP="00786043">
      <w:pPr>
        <w:keepNext/>
        <w:suppressAutoHyphens/>
        <w:autoSpaceDE w:val="0"/>
        <w:spacing w:after="60"/>
        <w:jc w:val="both"/>
        <w:rPr>
          <w:rFonts w:ascii="Arial" w:eastAsia="Cambria" w:hAnsi="Arial" w:cs="Arial"/>
          <w:bCs/>
          <w:i/>
          <w:szCs w:val="22"/>
          <w:lang w:val="fr-FR" w:eastAsia="en-US"/>
        </w:rPr>
      </w:pPr>
      <w:r w:rsidRPr="000F4538">
        <w:rPr>
          <w:rFonts w:ascii="Arial" w:eastAsia="Cambria" w:hAnsi="Arial" w:cs="Arial"/>
          <w:b/>
          <w:szCs w:val="22"/>
          <w:lang w:val="fr-FR"/>
        </w:rPr>
        <w:t>Document</w:t>
      </w:r>
      <w:r w:rsidR="00343971" w:rsidRPr="000F4538">
        <w:rPr>
          <w:rFonts w:ascii="Arial" w:eastAsia="Cambria" w:hAnsi="Arial" w:cs="Arial"/>
          <w:b/>
          <w:szCs w:val="22"/>
          <w:lang w:val="fr-FR"/>
        </w:rPr>
        <w:t xml:space="preserve"> </w:t>
      </w:r>
      <w:r w:rsidRPr="000F4538">
        <w:rPr>
          <w:rFonts w:ascii="Arial" w:eastAsia="Cambria" w:hAnsi="Arial" w:cs="Arial"/>
          <w:b/>
          <w:szCs w:val="22"/>
          <w:lang w:val="fr-FR"/>
        </w:rPr>
        <w:t>:</w:t>
      </w:r>
      <w:r w:rsidRPr="000F4538">
        <w:rPr>
          <w:rFonts w:ascii="Arial" w:eastAsia="Cambria" w:hAnsi="Arial" w:cs="Arial"/>
          <w:b/>
          <w:szCs w:val="22"/>
          <w:lang w:val="fr-FR"/>
        </w:rPr>
        <w:tab/>
      </w:r>
      <w:hyperlink r:id="rId58" w:history="1">
        <w:r w:rsidRPr="000F4538">
          <w:rPr>
            <w:rStyle w:val="Lienhypertexte"/>
            <w:rFonts w:ascii="Arial" w:eastAsia="Cambria" w:hAnsi="Arial" w:cs="Arial"/>
            <w:i/>
            <w:szCs w:val="22"/>
            <w:lang w:val="fr-FR"/>
          </w:rPr>
          <w:t>ITH/18/13.COM/4</w:t>
        </w:r>
      </w:hyperlink>
    </w:p>
    <w:p w14:paraId="76335EAE" w14:textId="2A2A2519" w:rsidR="00165A00" w:rsidRPr="00343971" w:rsidRDefault="00343971" w:rsidP="00C01CDB">
      <w:pPr>
        <w:keepNext/>
        <w:suppressAutoHyphens/>
        <w:autoSpaceDE w:val="0"/>
        <w:spacing w:after="240"/>
        <w:jc w:val="both"/>
        <w:rPr>
          <w:rFonts w:ascii="Arial" w:hAnsi="Arial" w:cs="Arial"/>
          <w:i/>
          <w:szCs w:val="22"/>
          <w:lang w:val="fr-FR"/>
        </w:rPr>
      </w:pPr>
      <w:r>
        <w:rPr>
          <w:rFonts w:ascii="Arial" w:hAnsi="Arial" w:cs="Arial"/>
          <w:b/>
          <w:szCs w:val="22"/>
          <w:lang w:val="fr-FR"/>
        </w:rPr>
        <w:t>Ré</w:t>
      </w:r>
      <w:r w:rsidR="00D51E1B" w:rsidRPr="00343971">
        <w:rPr>
          <w:rFonts w:ascii="Arial" w:hAnsi="Arial" w:cs="Arial"/>
          <w:b/>
          <w:szCs w:val="22"/>
          <w:lang w:val="fr-FR"/>
        </w:rPr>
        <w:t>solution</w:t>
      </w:r>
      <w:r>
        <w:rPr>
          <w:rFonts w:ascii="Arial" w:hAnsi="Arial" w:cs="Arial"/>
          <w:b/>
          <w:szCs w:val="22"/>
          <w:lang w:val="fr-FR"/>
        </w:rPr>
        <w:t xml:space="preserve"> </w:t>
      </w:r>
      <w:r w:rsidR="00D51E1B" w:rsidRPr="00343971">
        <w:rPr>
          <w:rFonts w:ascii="Arial" w:hAnsi="Arial" w:cs="Arial"/>
          <w:b/>
          <w:szCs w:val="22"/>
          <w:lang w:val="fr-FR"/>
        </w:rPr>
        <w:t>:</w:t>
      </w:r>
      <w:r w:rsidR="005402A1" w:rsidRPr="00343971">
        <w:rPr>
          <w:rFonts w:ascii="Arial" w:hAnsi="Arial" w:cs="Arial"/>
          <w:b/>
          <w:szCs w:val="22"/>
          <w:lang w:val="fr-FR"/>
        </w:rPr>
        <w:tab/>
      </w:r>
      <w:hyperlink r:id="rId59" w:history="1">
        <w:r w:rsidR="005402A1" w:rsidRPr="00343971">
          <w:rPr>
            <w:rStyle w:val="Lienhypertexte"/>
            <w:rFonts w:ascii="Arial" w:hAnsi="Arial" w:cs="Arial"/>
            <w:i/>
            <w:szCs w:val="22"/>
            <w:lang w:val="fr-FR"/>
          </w:rPr>
          <w:t>7</w:t>
        </w:r>
        <w:r w:rsidR="00D51E1B" w:rsidRPr="00343971">
          <w:rPr>
            <w:rStyle w:val="Lienhypertexte"/>
            <w:rFonts w:ascii="Arial" w:hAnsi="Arial" w:cs="Arial"/>
            <w:i/>
            <w:szCs w:val="22"/>
            <w:lang w:val="fr-FR"/>
          </w:rPr>
          <w:t>.GA 10</w:t>
        </w:r>
      </w:hyperlink>
    </w:p>
    <w:p w14:paraId="02FDE68C" w14:textId="4F0B8282" w:rsidR="00B602AB" w:rsidRPr="00343971" w:rsidRDefault="00663FDF" w:rsidP="00B600DD">
      <w:pPr>
        <w:widowControl w:val="0"/>
        <w:suppressAutoHyphens/>
        <w:autoSpaceDE w:val="0"/>
        <w:spacing w:before="240" w:after="240"/>
        <w:jc w:val="center"/>
        <w:rPr>
          <w:rFonts w:ascii="Arial" w:hAnsi="Arial" w:cs="Arial"/>
          <w:i/>
          <w:szCs w:val="22"/>
          <w:lang w:val="fr-FR"/>
        </w:rPr>
      </w:pPr>
      <w:r>
        <w:rPr>
          <w:rFonts w:ascii="Arial" w:hAnsi="Arial" w:cs="Arial"/>
          <w:i/>
          <w:szCs w:val="22"/>
          <w:lang w:val="fr-FR"/>
        </w:rPr>
        <w:t>[La</w:t>
      </w:r>
      <w:r w:rsidR="00343971">
        <w:rPr>
          <w:rFonts w:ascii="Arial" w:hAnsi="Arial" w:cs="Arial"/>
          <w:i/>
          <w:szCs w:val="22"/>
          <w:lang w:val="fr-FR"/>
        </w:rPr>
        <w:t xml:space="preserve"> Vice-Président</w:t>
      </w:r>
      <w:r>
        <w:rPr>
          <w:rFonts w:ascii="Arial" w:hAnsi="Arial" w:cs="Arial"/>
          <w:i/>
          <w:szCs w:val="22"/>
          <w:lang w:val="fr-FR"/>
        </w:rPr>
        <w:t>e</w:t>
      </w:r>
      <w:r w:rsidR="00343971">
        <w:rPr>
          <w:rFonts w:ascii="Arial" w:hAnsi="Arial" w:cs="Arial"/>
          <w:i/>
          <w:szCs w:val="22"/>
          <w:lang w:val="fr-FR"/>
        </w:rPr>
        <w:t>, de la Serbie, a replacé la Présidente</w:t>
      </w:r>
      <w:r w:rsidR="00001E8D" w:rsidRPr="00343971">
        <w:rPr>
          <w:rFonts w:ascii="Arial" w:hAnsi="Arial" w:cs="Arial"/>
          <w:i/>
          <w:szCs w:val="22"/>
          <w:lang w:val="fr-FR"/>
        </w:rPr>
        <w:t>]</w:t>
      </w:r>
    </w:p>
    <w:p w14:paraId="716A995E" w14:textId="26F4B10A" w:rsidR="003B3C3A" w:rsidRDefault="003B3C3A" w:rsidP="004169EB">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3B3C3A">
        <w:rPr>
          <w:rFonts w:ascii="Arial" w:hAnsi="Arial" w:cs="Arial"/>
          <w:b/>
          <w:bCs/>
          <w:szCs w:val="22"/>
          <w:lang w:val="fr-FR"/>
        </w:rPr>
        <w:t>Vice-Président</w:t>
      </w:r>
      <w:r>
        <w:rPr>
          <w:rFonts w:ascii="Arial" w:hAnsi="Arial" w:cs="Arial"/>
          <w:b/>
          <w:bCs/>
          <w:szCs w:val="22"/>
          <w:lang w:val="fr-FR"/>
        </w:rPr>
        <w:t>e</w:t>
      </w:r>
      <w:r>
        <w:rPr>
          <w:rFonts w:ascii="Arial" w:hAnsi="Arial" w:cs="Arial"/>
          <w:bCs/>
          <w:szCs w:val="22"/>
          <w:lang w:val="fr-FR"/>
        </w:rPr>
        <w:t xml:space="preserve"> était ravie de présenter le point 10 de l’</w:t>
      </w:r>
      <w:r w:rsidRPr="003B3C3A">
        <w:rPr>
          <w:rFonts w:ascii="Arial" w:hAnsi="Arial" w:cs="Arial"/>
          <w:bCs/>
          <w:szCs w:val="22"/>
          <w:lang w:val="fr-FR"/>
        </w:rPr>
        <w:t>ordre du jour</w:t>
      </w:r>
      <w:r>
        <w:rPr>
          <w:rFonts w:ascii="Arial" w:hAnsi="Arial" w:cs="Arial"/>
          <w:bCs/>
          <w:szCs w:val="22"/>
          <w:lang w:val="fr-FR"/>
        </w:rPr>
        <w:t xml:space="preserve"> sur la révision des Directives opérationnelles pour la mise en œuvre de la </w:t>
      </w:r>
      <w:r w:rsidRPr="003B3C3A">
        <w:rPr>
          <w:rFonts w:ascii="Arial" w:hAnsi="Arial" w:cs="Arial"/>
          <w:bCs/>
          <w:szCs w:val="22"/>
          <w:lang w:val="fr-FR"/>
        </w:rPr>
        <w:t>Convention</w:t>
      </w:r>
      <w:r>
        <w:rPr>
          <w:rFonts w:ascii="Arial" w:hAnsi="Arial" w:cs="Arial"/>
          <w:bCs/>
          <w:szCs w:val="22"/>
          <w:lang w:val="fr-FR"/>
        </w:rPr>
        <w:t>, qui était en lien direct avec le point 9 sur le cadre global de résultats. Elle a invité le Secrétaire à présenter le point.</w:t>
      </w:r>
    </w:p>
    <w:p w14:paraId="5AF99675" w14:textId="0EBEEAFC" w:rsidR="003B3C3A" w:rsidRPr="00D060D5" w:rsidRDefault="003B3C3A" w:rsidP="00D52E24">
      <w:pPr>
        <w:widowControl w:val="0"/>
        <w:numPr>
          <w:ilvl w:val="0"/>
          <w:numId w:val="14"/>
        </w:numPr>
        <w:suppressAutoHyphens/>
        <w:autoSpaceDE w:val="0"/>
        <w:spacing w:before="120"/>
        <w:ind w:left="709" w:hanging="709"/>
        <w:jc w:val="both"/>
        <w:rPr>
          <w:rFonts w:ascii="Arial" w:hAnsi="Arial" w:cs="Arial"/>
          <w:szCs w:val="22"/>
          <w:lang w:val="fr-FR"/>
        </w:rPr>
      </w:pPr>
      <w:r w:rsidRPr="003B3C3A">
        <w:rPr>
          <w:rFonts w:ascii="Arial" w:hAnsi="Arial" w:cs="Arial"/>
          <w:szCs w:val="22"/>
          <w:lang w:val="fr-FR"/>
        </w:rPr>
        <w:t xml:space="preserve">Le </w:t>
      </w:r>
      <w:r w:rsidRPr="003B3C3A">
        <w:rPr>
          <w:rFonts w:ascii="Arial" w:hAnsi="Arial" w:cs="Arial"/>
          <w:b/>
          <w:szCs w:val="22"/>
          <w:lang w:val="fr-FR"/>
        </w:rPr>
        <w:t>Secrétaire</w:t>
      </w:r>
      <w:r w:rsidRPr="003B3C3A">
        <w:rPr>
          <w:rFonts w:ascii="Arial" w:hAnsi="Arial" w:cs="Arial"/>
          <w:szCs w:val="22"/>
          <w:lang w:val="fr-FR"/>
        </w:rPr>
        <w:t xml:space="preserve"> a fait observer que ce point de l'ordre du jour reprenait la discussion </w:t>
      </w:r>
      <w:r w:rsidRPr="003B3C3A">
        <w:rPr>
          <w:rFonts w:ascii="Arial" w:hAnsi="Arial" w:cs="Arial"/>
          <w:szCs w:val="22"/>
          <w:lang w:val="fr-FR"/>
        </w:rPr>
        <w:lastRenderedPageBreak/>
        <w:t xml:space="preserve">précédente, notant que le groupe de travail à composition non limitée de Chengdu avait souligné la nécessité de réformer le processus de rapports périodiques afin de le rendre </w:t>
      </w:r>
      <w:r w:rsidR="00205D58">
        <w:rPr>
          <w:rFonts w:ascii="Arial" w:hAnsi="Arial" w:cs="Arial"/>
          <w:szCs w:val="22"/>
          <w:lang w:val="fr-FR"/>
        </w:rPr>
        <w:t xml:space="preserve">plus utile aux États parties. Le </w:t>
      </w:r>
      <w:r w:rsidR="00205D58" w:rsidRPr="00205D58">
        <w:rPr>
          <w:rFonts w:ascii="Arial" w:hAnsi="Arial" w:cs="Arial"/>
          <w:szCs w:val="22"/>
          <w:lang w:val="fr-FR"/>
        </w:rPr>
        <w:t>groupe de travail</w:t>
      </w:r>
      <w:r w:rsidRPr="003B3C3A">
        <w:rPr>
          <w:rFonts w:ascii="Arial" w:hAnsi="Arial" w:cs="Arial"/>
          <w:szCs w:val="22"/>
          <w:lang w:val="fr-FR"/>
        </w:rPr>
        <w:t xml:space="preserve"> a</w:t>
      </w:r>
      <w:r>
        <w:rPr>
          <w:rFonts w:ascii="Arial" w:hAnsi="Arial" w:cs="Arial"/>
          <w:szCs w:val="22"/>
          <w:lang w:val="fr-FR"/>
        </w:rPr>
        <w:t>vait</w:t>
      </w:r>
      <w:r w:rsidRPr="003B3C3A">
        <w:rPr>
          <w:rFonts w:ascii="Arial" w:hAnsi="Arial" w:cs="Arial"/>
          <w:szCs w:val="22"/>
          <w:lang w:val="fr-FR"/>
        </w:rPr>
        <w:t xml:space="preserve"> donc fait une recommandation au Comité à sa douziè</w:t>
      </w:r>
      <w:r>
        <w:rPr>
          <w:rFonts w:ascii="Arial" w:hAnsi="Arial" w:cs="Arial"/>
          <w:szCs w:val="22"/>
          <w:lang w:val="fr-FR"/>
        </w:rPr>
        <w:t>me session en décembre 2017, celui-ci</w:t>
      </w:r>
      <w:r w:rsidRPr="003B3C3A">
        <w:rPr>
          <w:rFonts w:ascii="Arial" w:hAnsi="Arial" w:cs="Arial"/>
          <w:szCs w:val="22"/>
          <w:lang w:val="fr-FR"/>
        </w:rPr>
        <w:t xml:space="preserve"> </w:t>
      </w:r>
      <w:r>
        <w:rPr>
          <w:rFonts w:ascii="Arial" w:hAnsi="Arial" w:cs="Arial"/>
          <w:szCs w:val="22"/>
          <w:lang w:val="fr-FR"/>
        </w:rPr>
        <w:t xml:space="preserve">l’avait approuvée </w:t>
      </w:r>
      <w:r w:rsidRPr="003B3C3A">
        <w:rPr>
          <w:rFonts w:ascii="Arial" w:hAnsi="Arial" w:cs="Arial"/>
          <w:szCs w:val="22"/>
          <w:lang w:val="fr-FR"/>
        </w:rPr>
        <w:t>et a</w:t>
      </w:r>
      <w:r>
        <w:rPr>
          <w:rFonts w:ascii="Arial" w:hAnsi="Arial" w:cs="Arial"/>
          <w:szCs w:val="22"/>
          <w:lang w:val="fr-FR"/>
        </w:rPr>
        <w:t>vait</w:t>
      </w:r>
      <w:r w:rsidRPr="003B3C3A">
        <w:rPr>
          <w:rFonts w:ascii="Arial" w:hAnsi="Arial" w:cs="Arial"/>
          <w:szCs w:val="22"/>
          <w:lang w:val="fr-FR"/>
        </w:rPr>
        <w:t xml:space="preserve"> décidé d'aller de l'avant </w:t>
      </w:r>
      <w:r>
        <w:rPr>
          <w:rFonts w:ascii="Arial" w:hAnsi="Arial" w:cs="Arial"/>
          <w:szCs w:val="22"/>
          <w:lang w:val="fr-FR"/>
        </w:rPr>
        <w:t xml:space="preserve">pour </w:t>
      </w:r>
      <w:r w:rsidRPr="003B3C3A">
        <w:rPr>
          <w:rFonts w:ascii="Arial" w:hAnsi="Arial" w:cs="Arial"/>
          <w:szCs w:val="22"/>
          <w:lang w:val="fr-FR"/>
        </w:rPr>
        <w:t xml:space="preserve">réformer la structure des rapports périodiques afin de relever les </w:t>
      </w:r>
      <w:r>
        <w:rPr>
          <w:rFonts w:ascii="Arial" w:hAnsi="Arial" w:cs="Arial"/>
          <w:szCs w:val="22"/>
          <w:lang w:val="fr-FR"/>
        </w:rPr>
        <w:t>nombreux défis auxquels elle était</w:t>
      </w:r>
      <w:r w:rsidRPr="003B3C3A">
        <w:rPr>
          <w:rFonts w:ascii="Arial" w:hAnsi="Arial" w:cs="Arial"/>
          <w:szCs w:val="22"/>
          <w:lang w:val="fr-FR"/>
        </w:rPr>
        <w:t xml:space="preserve"> confrontée. Le principal défi était de ne pas être en mesure de démontrer tout le potentiel des rapports péri</w:t>
      </w:r>
      <w:r>
        <w:rPr>
          <w:rFonts w:ascii="Arial" w:hAnsi="Arial" w:cs="Arial"/>
          <w:szCs w:val="22"/>
          <w:lang w:val="fr-FR"/>
        </w:rPr>
        <w:t xml:space="preserve">odiques malgré la richesse des </w:t>
      </w:r>
      <w:r w:rsidRPr="003B3C3A">
        <w:rPr>
          <w:rFonts w:ascii="Arial" w:hAnsi="Arial" w:cs="Arial"/>
          <w:szCs w:val="22"/>
          <w:lang w:val="fr-FR"/>
        </w:rPr>
        <w:t>information</w:t>
      </w:r>
      <w:r>
        <w:rPr>
          <w:rFonts w:ascii="Arial" w:hAnsi="Arial" w:cs="Arial"/>
          <w:szCs w:val="22"/>
          <w:lang w:val="fr-FR"/>
        </w:rPr>
        <w:t>s</w:t>
      </w:r>
      <w:r w:rsidRPr="003B3C3A">
        <w:rPr>
          <w:rFonts w:ascii="Arial" w:hAnsi="Arial" w:cs="Arial"/>
          <w:szCs w:val="22"/>
          <w:lang w:val="fr-FR"/>
        </w:rPr>
        <w:t xml:space="preserve"> recueillie</w:t>
      </w:r>
      <w:r>
        <w:rPr>
          <w:rFonts w:ascii="Arial" w:hAnsi="Arial" w:cs="Arial"/>
          <w:szCs w:val="22"/>
          <w:lang w:val="fr-FR"/>
        </w:rPr>
        <w:t>s</w:t>
      </w:r>
      <w:r w:rsidRPr="003B3C3A">
        <w:rPr>
          <w:rFonts w:ascii="Arial" w:hAnsi="Arial" w:cs="Arial"/>
          <w:szCs w:val="22"/>
          <w:lang w:val="fr-FR"/>
        </w:rPr>
        <w:t xml:space="preserve"> depuis 2011. Les principaux problèmes à cet égard étaient</w:t>
      </w:r>
      <w:r w:rsidR="00C82FA9">
        <w:rPr>
          <w:rFonts w:ascii="Arial" w:hAnsi="Arial" w:cs="Arial"/>
          <w:szCs w:val="22"/>
          <w:lang w:val="fr-FR"/>
        </w:rPr>
        <w:t> :</w:t>
      </w:r>
      <w:r w:rsidRPr="003B3C3A">
        <w:rPr>
          <w:rFonts w:ascii="Arial" w:hAnsi="Arial" w:cs="Arial"/>
          <w:szCs w:val="22"/>
          <w:lang w:val="fr-FR"/>
        </w:rPr>
        <w:t xml:space="preserve"> le </w:t>
      </w:r>
      <w:r w:rsidR="00C82FA9">
        <w:rPr>
          <w:rFonts w:ascii="Arial" w:hAnsi="Arial" w:cs="Arial"/>
          <w:szCs w:val="22"/>
          <w:lang w:val="fr-FR"/>
        </w:rPr>
        <w:t xml:space="preserve">faible taux de soumission des rapports et le retard constaté dans cette soumission ; l’impossibilité pour le Secrétariat de connaître </w:t>
      </w:r>
      <w:r w:rsidRPr="003B3C3A">
        <w:rPr>
          <w:rFonts w:ascii="Arial" w:hAnsi="Arial" w:cs="Arial"/>
          <w:szCs w:val="22"/>
          <w:lang w:val="fr-FR"/>
        </w:rPr>
        <w:t xml:space="preserve">à l'avance </w:t>
      </w:r>
      <w:r w:rsidR="00C82FA9">
        <w:rPr>
          <w:rFonts w:ascii="Arial" w:hAnsi="Arial" w:cs="Arial"/>
          <w:szCs w:val="22"/>
          <w:lang w:val="fr-FR"/>
        </w:rPr>
        <w:t xml:space="preserve">le nombre </w:t>
      </w:r>
      <w:r w:rsidRPr="003B3C3A">
        <w:rPr>
          <w:rFonts w:ascii="Arial" w:hAnsi="Arial" w:cs="Arial"/>
          <w:szCs w:val="22"/>
          <w:lang w:val="fr-FR"/>
        </w:rPr>
        <w:t>de rappo</w:t>
      </w:r>
      <w:r w:rsidR="00C82FA9">
        <w:rPr>
          <w:rFonts w:ascii="Arial" w:hAnsi="Arial" w:cs="Arial"/>
          <w:szCs w:val="22"/>
          <w:lang w:val="fr-FR"/>
        </w:rPr>
        <w:t xml:space="preserve">rts qui devraient être traités au cours d’un cycle fixe ; et </w:t>
      </w:r>
      <w:r w:rsidRPr="003B3C3A">
        <w:rPr>
          <w:rFonts w:ascii="Arial" w:hAnsi="Arial" w:cs="Arial"/>
          <w:szCs w:val="22"/>
          <w:lang w:val="fr-FR"/>
        </w:rPr>
        <w:t>des rapports trop axés sur les activités et non sur les résultats et les impacts. Il a</w:t>
      </w:r>
      <w:r w:rsidR="00C82FA9">
        <w:rPr>
          <w:rFonts w:ascii="Arial" w:hAnsi="Arial" w:cs="Arial"/>
          <w:szCs w:val="22"/>
          <w:lang w:val="fr-FR"/>
        </w:rPr>
        <w:t>vait</w:t>
      </w:r>
      <w:r w:rsidRPr="003B3C3A">
        <w:rPr>
          <w:rFonts w:ascii="Arial" w:hAnsi="Arial" w:cs="Arial"/>
          <w:szCs w:val="22"/>
          <w:lang w:val="fr-FR"/>
        </w:rPr>
        <w:t xml:space="preserve"> donc été décidé que le formulaire de rapport ICH-10 serait révisé </w:t>
      </w:r>
      <w:r w:rsidR="00C82FA9">
        <w:rPr>
          <w:rFonts w:ascii="Arial" w:hAnsi="Arial" w:cs="Arial"/>
          <w:szCs w:val="22"/>
          <w:lang w:val="fr-FR"/>
        </w:rPr>
        <w:t xml:space="preserve">en fonction du </w:t>
      </w:r>
      <w:r w:rsidRPr="003B3C3A">
        <w:rPr>
          <w:rFonts w:ascii="Arial" w:hAnsi="Arial" w:cs="Arial"/>
          <w:szCs w:val="22"/>
          <w:lang w:val="fr-FR"/>
        </w:rPr>
        <w:t xml:space="preserve">cadre </w:t>
      </w:r>
      <w:r w:rsidR="00C82FA9">
        <w:rPr>
          <w:rFonts w:ascii="Arial" w:hAnsi="Arial" w:cs="Arial"/>
          <w:szCs w:val="22"/>
          <w:lang w:val="fr-FR"/>
        </w:rPr>
        <w:t xml:space="preserve">global </w:t>
      </w:r>
      <w:r w:rsidRPr="003B3C3A">
        <w:rPr>
          <w:rFonts w:ascii="Arial" w:hAnsi="Arial" w:cs="Arial"/>
          <w:szCs w:val="22"/>
          <w:lang w:val="fr-FR"/>
        </w:rPr>
        <w:t xml:space="preserve">de résultats afin de permettre aux États de rendre compte plus facilement de l'impact de la Convention au regard d'indicateurs et de critères clairs. Le Secrétaire a réaffirmé que l'exercice </w:t>
      </w:r>
      <w:r w:rsidR="00205D58">
        <w:rPr>
          <w:rFonts w:ascii="Arial" w:hAnsi="Arial" w:cs="Arial"/>
          <w:szCs w:val="22"/>
          <w:lang w:val="fr-FR"/>
        </w:rPr>
        <w:t>de</w:t>
      </w:r>
      <w:r w:rsidR="00C82FA9">
        <w:rPr>
          <w:rFonts w:ascii="Arial" w:hAnsi="Arial" w:cs="Arial"/>
          <w:szCs w:val="22"/>
          <w:lang w:val="fr-FR"/>
        </w:rPr>
        <w:t xml:space="preserve"> </w:t>
      </w:r>
      <w:r w:rsidR="00205D58">
        <w:rPr>
          <w:rFonts w:ascii="Arial" w:hAnsi="Arial" w:cs="Arial"/>
          <w:szCs w:val="22"/>
          <w:lang w:val="fr-FR"/>
        </w:rPr>
        <w:t xml:space="preserve">rapports périodiques </w:t>
      </w:r>
      <w:r w:rsidRPr="003B3C3A">
        <w:rPr>
          <w:rFonts w:ascii="Arial" w:hAnsi="Arial" w:cs="Arial"/>
          <w:szCs w:val="22"/>
          <w:lang w:val="fr-FR"/>
        </w:rPr>
        <w:t xml:space="preserve">ne devrait </w:t>
      </w:r>
      <w:r w:rsidR="00205D58">
        <w:rPr>
          <w:rFonts w:ascii="Arial" w:hAnsi="Arial" w:cs="Arial"/>
          <w:szCs w:val="22"/>
          <w:lang w:val="fr-FR"/>
        </w:rPr>
        <w:t xml:space="preserve">pas être une simple obligation </w:t>
      </w:r>
      <w:r w:rsidRPr="003B3C3A">
        <w:rPr>
          <w:rFonts w:ascii="Arial" w:hAnsi="Arial" w:cs="Arial"/>
          <w:szCs w:val="22"/>
          <w:lang w:val="fr-FR"/>
        </w:rPr>
        <w:t>mais un outil utile pour permettre aux États parties d'auto-évaluer la mise en œuvre de la Convention au niveau national en fonction de leurs forces et faiblesses, et de partager avec les autres leurs expériences glanées et les enseignements tirés. Le groupe de travail intergouvernemental à composition non limitée a</w:t>
      </w:r>
      <w:r w:rsidR="00C82FA9">
        <w:rPr>
          <w:rFonts w:ascii="Arial" w:hAnsi="Arial" w:cs="Arial"/>
          <w:szCs w:val="22"/>
          <w:lang w:val="fr-FR"/>
        </w:rPr>
        <w:t>vait</w:t>
      </w:r>
      <w:r w:rsidRPr="003B3C3A">
        <w:rPr>
          <w:rFonts w:ascii="Arial" w:hAnsi="Arial" w:cs="Arial"/>
          <w:szCs w:val="22"/>
          <w:lang w:val="fr-FR"/>
        </w:rPr>
        <w:t xml:space="preserve"> également </w:t>
      </w:r>
      <w:r w:rsidR="00C82FA9">
        <w:rPr>
          <w:rFonts w:ascii="Arial" w:hAnsi="Arial" w:cs="Arial"/>
          <w:szCs w:val="22"/>
          <w:lang w:val="fr-FR"/>
        </w:rPr>
        <w:t>recommandé que le Secrétariat « </w:t>
      </w:r>
      <w:r w:rsidRPr="003B3C3A">
        <w:rPr>
          <w:rFonts w:ascii="Arial" w:hAnsi="Arial" w:cs="Arial"/>
          <w:szCs w:val="22"/>
          <w:lang w:val="fr-FR"/>
        </w:rPr>
        <w:t>propose au Comité, pour examen, d'éventuelles modifications du mécanisme de rapports péri</w:t>
      </w:r>
      <w:r w:rsidR="00D060D5">
        <w:rPr>
          <w:rFonts w:ascii="Arial" w:hAnsi="Arial" w:cs="Arial"/>
          <w:szCs w:val="22"/>
          <w:lang w:val="fr-FR"/>
        </w:rPr>
        <w:t>odiques pour</w:t>
      </w:r>
      <w:r w:rsidRPr="003B3C3A">
        <w:rPr>
          <w:rFonts w:ascii="Arial" w:hAnsi="Arial" w:cs="Arial"/>
          <w:szCs w:val="22"/>
          <w:lang w:val="fr-FR"/>
        </w:rPr>
        <w:t xml:space="preserve"> passer à un cycle régional de rapports nationaux</w:t>
      </w:r>
      <w:r w:rsidR="00D060D5">
        <w:rPr>
          <w:rFonts w:ascii="Arial" w:hAnsi="Arial" w:cs="Arial"/>
          <w:szCs w:val="22"/>
          <w:lang w:val="fr-FR"/>
        </w:rPr>
        <w:t xml:space="preserve"> […] et prépare un projet</w:t>
      </w:r>
      <w:r w:rsidRPr="003B3C3A">
        <w:rPr>
          <w:rFonts w:ascii="Arial" w:hAnsi="Arial" w:cs="Arial"/>
          <w:szCs w:val="22"/>
          <w:lang w:val="fr-FR"/>
        </w:rPr>
        <w:t xml:space="preserve"> de révision des Directives opération</w:t>
      </w:r>
      <w:r w:rsidR="00C82FA9">
        <w:rPr>
          <w:rFonts w:ascii="Arial" w:hAnsi="Arial" w:cs="Arial"/>
          <w:szCs w:val="22"/>
          <w:lang w:val="fr-FR"/>
        </w:rPr>
        <w:t>nelles nécessaires à cette fin »</w:t>
      </w:r>
      <w:r w:rsidRPr="003B3C3A">
        <w:rPr>
          <w:rFonts w:ascii="Arial" w:hAnsi="Arial" w:cs="Arial"/>
          <w:szCs w:val="22"/>
          <w:lang w:val="fr-FR"/>
        </w:rPr>
        <w:t>. Les propositions du Secrétar</w:t>
      </w:r>
      <w:r w:rsidR="00D060D5">
        <w:rPr>
          <w:rFonts w:ascii="Arial" w:hAnsi="Arial" w:cs="Arial"/>
          <w:szCs w:val="22"/>
          <w:lang w:val="fr-FR"/>
        </w:rPr>
        <w:t>iat pour de telles révisions avaient</w:t>
      </w:r>
      <w:r w:rsidRPr="003B3C3A">
        <w:rPr>
          <w:rFonts w:ascii="Arial" w:hAnsi="Arial" w:cs="Arial"/>
          <w:szCs w:val="22"/>
          <w:lang w:val="fr-FR"/>
        </w:rPr>
        <w:t xml:space="preserve"> été présentées à la douzième sess</w:t>
      </w:r>
      <w:r w:rsidR="00D060D5">
        <w:rPr>
          <w:rFonts w:ascii="Arial" w:hAnsi="Arial" w:cs="Arial"/>
          <w:szCs w:val="22"/>
          <w:lang w:val="fr-FR"/>
        </w:rPr>
        <w:t>ion du Comité qui, à son tour,  recommandait</w:t>
      </w:r>
      <w:r w:rsidRPr="003B3C3A">
        <w:rPr>
          <w:rFonts w:ascii="Arial" w:hAnsi="Arial" w:cs="Arial"/>
          <w:szCs w:val="22"/>
          <w:lang w:val="fr-FR"/>
        </w:rPr>
        <w:t xml:space="preserve"> à la présente session de l'Assemblée générale les amendements aux Directives opérationnelles, tels qu'ils figur</w:t>
      </w:r>
      <w:r w:rsidR="00D060D5">
        <w:rPr>
          <w:rFonts w:ascii="Arial" w:hAnsi="Arial" w:cs="Arial"/>
          <w:szCs w:val="22"/>
          <w:lang w:val="fr-FR"/>
        </w:rPr>
        <w:t xml:space="preserve">aient à </w:t>
      </w:r>
      <w:r w:rsidR="00D060D5" w:rsidRPr="00D060D5">
        <w:rPr>
          <w:rFonts w:ascii="Arial" w:hAnsi="Arial" w:cs="Arial"/>
          <w:szCs w:val="22"/>
          <w:lang w:val="fr-FR"/>
        </w:rPr>
        <w:t>l'annexe du</w:t>
      </w:r>
      <w:r w:rsidR="00D060D5" w:rsidRPr="00D060D5">
        <w:rPr>
          <w:lang w:val="fr-FR"/>
        </w:rPr>
        <w:t xml:space="preserve"> </w:t>
      </w:r>
      <w:hyperlink r:id="rId60" w:history="1">
        <w:r w:rsidR="00D060D5" w:rsidRPr="00D060D5">
          <w:rPr>
            <w:rStyle w:val="Lienhypertexte"/>
            <w:rFonts w:ascii="Arial" w:eastAsia="Cambria" w:hAnsi="Arial" w:cs="Arial"/>
            <w:szCs w:val="22"/>
            <w:lang w:val="fr-FR"/>
          </w:rPr>
          <w:t>document 10</w:t>
        </w:r>
      </w:hyperlink>
      <w:r w:rsidR="00D060D5">
        <w:rPr>
          <w:rStyle w:val="Lienhypertexte"/>
          <w:rFonts w:ascii="Arial" w:eastAsia="Cambria" w:hAnsi="Arial" w:cs="Arial"/>
          <w:color w:val="auto"/>
          <w:szCs w:val="22"/>
          <w:u w:val="none"/>
          <w:lang w:val="fr-FR"/>
        </w:rPr>
        <w:t>.</w:t>
      </w:r>
    </w:p>
    <w:p w14:paraId="2A4D14E0" w14:textId="31032EC7" w:rsidR="00E918E0" w:rsidRPr="00E918E0" w:rsidRDefault="00E918E0" w:rsidP="00C77D62">
      <w:pPr>
        <w:widowControl w:val="0"/>
        <w:numPr>
          <w:ilvl w:val="0"/>
          <w:numId w:val="14"/>
        </w:numPr>
        <w:suppressAutoHyphens/>
        <w:autoSpaceDE w:val="0"/>
        <w:spacing w:before="120"/>
        <w:ind w:left="709" w:hanging="709"/>
        <w:jc w:val="both"/>
        <w:rPr>
          <w:rFonts w:ascii="Arial" w:hAnsi="Arial" w:cs="Arial"/>
          <w:szCs w:val="22"/>
          <w:lang w:val="fr-FR"/>
        </w:rPr>
      </w:pPr>
      <w:r w:rsidRPr="00E918E0">
        <w:rPr>
          <w:rFonts w:ascii="Arial" w:hAnsi="Arial" w:cs="Arial"/>
          <w:szCs w:val="22"/>
          <w:lang w:val="fr-FR"/>
        </w:rPr>
        <w:t xml:space="preserve">Le </w:t>
      </w:r>
      <w:r w:rsidRPr="00E918E0">
        <w:rPr>
          <w:rFonts w:ascii="Arial" w:hAnsi="Arial" w:cs="Arial"/>
          <w:b/>
          <w:szCs w:val="22"/>
          <w:lang w:val="fr-FR"/>
        </w:rPr>
        <w:t>Secrétaire</w:t>
      </w:r>
      <w:r>
        <w:rPr>
          <w:rFonts w:ascii="Arial" w:hAnsi="Arial" w:cs="Arial"/>
          <w:szCs w:val="22"/>
          <w:lang w:val="fr-FR"/>
        </w:rPr>
        <w:t xml:space="preserve"> souhaitait</w:t>
      </w:r>
      <w:r w:rsidRPr="00E918E0">
        <w:rPr>
          <w:rFonts w:ascii="Arial" w:hAnsi="Arial" w:cs="Arial"/>
          <w:szCs w:val="22"/>
          <w:lang w:val="fr-FR"/>
        </w:rPr>
        <w:t xml:space="preserve"> clarifier les points suivant</w:t>
      </w:r>
      <w:r>
        <w:rPr>
          <w:rFonts w:ascii="Arial" w:hAnsi="Arial" w:cs="Arial"/>
          <w:szCs w:val="22"/>
          <w:lang w:val="fr-FR"/>
        </w:rPr>
        <w:t>s. La procédure pour les</w:t>
      </w:r>
      <w:r w:rsidRPr="00E918E0">
        <w:rPr>
          <w:rFonts w:ascii="Arial" w:hAnsi="Arial" w:cs="Arial"/>
          <w:szCs w:val="22"/>
          <w:lang w:val="fr-FR"/>
        </w:rPr>
        <w:t xml:space="preserve"> rapports sur la Liste de sauvegarde urgente ne changerait </w:t>
      </w:r>
      <w:r>
        <w:rPr>
          <w:rFonts w:ascii="Arial" w:hAnsi="Arial" w:cs="Arial"/>
          <w:szCs w:val="22"/>
          <w:lang w:val="fr-FR"/>
        </w:rPr>
        <w:t>pas car une réflexion plus large</w:t>
      </w:r>
      <w:r w:rsidRPr="00E918E0">
        <w:rPr>
          <w:rFonts w:ascii="Arial" w:hAnsi="Arial" w:cs="Arial"/>
          <w:szCs w:val="22"/>
          <w:lang w:val="fr-FR"/>
        </w:rPr>
        <w:t xml:space="preserve"> sur l'avenir des </w:t>
      </w:r>
      <w:r w:rsidR="009A4FC2">
        <w:rPr>
          <w:rFonts w:ascii="Arial" w:hAnsi="Arial" w:cs="Arial"/>
          <w:szCs w:val="22"/>
          <w:lang w:val="fr-FR"/>
        </w:rPr>
        <w:t>l</w:t>
      </w:r>
      <w:r w:rsidRPr="00E918E0">
        <w:rPr>
          <w:rFonts w:ascii="Arial" w:hAnsi="Arial" w:cs="Arial"/>
          <w:szCs w:val="22"/>
          <w:lang w:val="fr-FR"/>
        </w:rPr>
        <w:t>istes</w:t>
      </w:r>
      <w:r>
        <w:rPr>
          <w:rFonts w:ascii="Arial" w:hAnsi="Arial" w:cs="Arial"/>
          <w:szCs w:val="22"/>
          <w:lang w:val="fr-FR"/>
        </w:rPr>
        <w:t xml:space="preserve"> était en cours</w:t>
      </w:r>
      <w:r w:rsidRPr="00E918E0">
        <w:rPr>
          <w:rFonts w:ascii="Arial" w:hAnsi="Arial" w:cs="Arial"/>
          <w:szCs w:val="22"/>
          <w:lang w:val="fr-FR"/>
        </w:rPr>
        <w:t xml:space="preserve">. Le transfert et le retrait d'éléments inscrits sur la Liste de sauvegarde urgente resteraient un système de </w:t>
      </w:r>
      <w:r>
        <w:rPr>
          <w:rFonts w:ascii="Arial" w:hAnsi="Arial" w:cs="Arial"/>
          <w:szCs w:val="22"/>
          <w:lang w:val="fr-FR"/>
        </w:rPr>
        <w:t xml:space="preserve">rapport </w:t>
      </w:r>
      <w:r w:rsidR="00162251">
        <w:rPr>
          <w:rFonts w:ascii="Arial" w:hAnsi="Arial" w:cs="Arial"/>
          <w:szCs w:val="22"/>
          <w:lang w:val="fr-FR"/>
        </w:rPr>
        <w:t>distinct, selon un rythme quadriennal débutant à l’année d’</w:t>
      </w:r>
      <w:r w:rsidR="00162251" w:rsidRPr="00162251">
        <w:rPr>
          <w:rFonts w:ascii="Arial" w:hAnsi="Arial" w:cs="Arial"/>
          <w:szCs w:val="22"/>
          <w:lang w:val="fr-FR"/>
        </w:rPr>
        <w:t>inscription</w:t>
      </w:r>
      <w:r w:rsidR="00162251">
        <w:rPr>
          <w:rFonts w:ascii="Arial" w:hAnsi="Arial" w:cs="Arial"/>
          <w:szCs w:val="22"/>
          <w:lang w:val="fr-FR"/>
        </w:rPr>
        <w:t xml:space="preserve"> de l’</w:t>
      </w:r>
      <w:r w:rsidR="00162251" w:rsidRPr="00162251">
        <w:rPr>
          <w:rFonts w:ascii="Arial" w:hAnsi="Arial" w:cs="Arial"/>
          <w:szCs w:val="22"/>
          <w:lang w:val="fr-FR"/>
        </w:rPr>
        <w:t>élément</w:t>
      </w:r>
      <w:r w:rsidR="00162251">
        <w:rPr>
          <w:rFonts w:ascii="Arial" w:hAnsi="Arial" w:cs="Arial"/>
          <w:szCs w:val="22"/>
          <w:lang w:val="fr-FR"/>
        </w:rPr>
        <w:t>. Aucune révision n'était</w:t>
      </w:r>
      <w:r w:rsidRPr="00E918E0">
        <w:rPr>
          <w:rFonts w:ascii="Arial" w:hAnsi="Arial" w:cs="Arial"/>
          <w:szCs w:val="22"/>
          <w:lang w:val="fr-FR"/>
        </w:rPr>
        <w:t xml:space="preserve"> proposée </w:t>
      </w:r>
      <w:r w:rsidR="00162251">
        <w:rPr>
          <w:rFonts w:ascii="Arial" w:hAnsi="Arial" w:cs="Arial"/>
          <w:szCs w:val="22"/>
          <w:lang w:val="fr-FR"/>
        </w:rPr>
        <w:t xml:space="preserve">non plus </w:t>
      </w:r>
      <w:r w:rsidRPr="00E918E0">
        <w:rPr>
          <w:rFonts w:ascii="Arial" w:hAnsi="Arial" w:cs="Arial"/>
          <w:szCs w:val="22"/>
          <w:lang w:val="fr-FR"/>
        </w:rPr>
        <w:t xml:space="preserve">pour la procédure applicable aux États non parties à la Convention faisant rapport sur des éléments inscrits sur la Liste représentative, </w:t>
      </w:r>
      <w:r w:rsidR="00162251">
        <w:rPr>
          <w:rFonts w:ascii="Arial" w:hAnsi="Arial" w:cs="Arial"/>
          <w:szCs w:val="22"/>
          <w:lang w:val="fr-FR"/>
        </w:rPr>
        <w:t>ce qui ne concernait</w:t>
      </w:r>
      <w:r w:rsidRPr="00E918E0">
        <w:rPr>
          <w:rFonts w:ascii="Arial" w:hAnsi="Arial" w:cs="Arial"/>
          <w:szCs w:val="22"/>
          <w:lang w:val="fr-FR"/>
        </w:rPr>
        <w:t xml:space="preserve"> actuellement que la Fédération de Russie. Cela resterait un processus de rapport sexennal </w:t>
      </w:r>
      <w:r w:rsidR="00162251">
        <w:rPr>
          <w:rFonts w:ascii="Arial" w:hAnsi="Arial" w:cs="Arial"/>
          <w:szCs w:val="22"/>
          <w:lang w:val="fr-FR"/>
        </w:rPr>
        <w:t xml:space="preserve">débutant </w:t>
      </w:r>
      <w:r w:rsidRPr="00E918E0">
        <w:rPr>
          <w:rFonts w:ascii="Arial" w:hAnsi="Arial" w:cs="Arial"/>
          <w:szCs w:val="22"/>
          <w:lang w:val="fr-FR"/>
        </w:rPr>
        <w:t xml:space="preserve">l'année d'incorporation des chefs-d'œuvre sur la Liste représentative. Afin de faciliter la mise en </w:t>
      </w:r>
      <w:r w:rsidR="00162251">
        <w:rPr>
          <w:rFonts w:ascii="Arial" w:hAnsi="Arial" w:cs="Arial"/>
          <w:szCs w:val="22"/>
          <w:lang w:val="fr-FR"/>
        </w:rPr>
        <w:t xml:space="preserve">place </w:t>
      </w:r>
      <w:r w:rsidRPr="00E918E0">
        <w:rPr>
          <w:rFonts w:ascii="Arial" w:hAnsi="Arial" w:cs="Arial"/>
          <w:szCs w:val="22"/>
          <w:lang w:val="fr-FR"/>
        </w:rPr>
        <w:t>du nouveau système de rapports</w:t>
      </w:r>
      <w:r w:rsidR="00162251">
        <w:rPr>
          <w:rFonts w:ascii="Arial" w:hAnsi="Arial" w:cs="Arial"/>
          <w:szCs w:val="22"/>
          <w:lang w:val="fr-FR"/>
        </w:rPr>
        <w:t xml:space="preserve"> périodiques</w:t>
      </w:r>
      <w:r w:rsidRPr="00E918E0">
        <w:rPr>
          <w:rFonts w:ascii="Arial" w:hAnsi="Arial" w:cs="Arial"/>
          <w:szCs w:val="22"/>
          <w:lang w:val="fr-FR"/>
        </w:rPr>
        <w:t xml:space="preserve">, des modules de formation spécifiques seraient élaborés. </w:t>
      </w:r>
      <w:r w:rsidR="00162251">
        <w:rPr>
          <w:rFonts w:ascii="Arial" w:hAnsi="Arial" w:cs="Arial"/>
          <w:szCs w:val="22"/>
          <w:lang w:val="fr-FR"/>
        </w:rPr>
        <w:t xml:space="preserve">À </w:t>
      </w:r>
      <w:r w:rsidRPr="00E918E0">
        <w:rPr>
          <w:rFonts w:ascii="Arial" w:hAnsi="Arial" w:cs="Arial"/>
          <w:szCs w:val="22"/>
          <w:lang w:val="fr-FR"/>
        </w:rPr>
        <w:t>l'aide de ces matériels de formation, des activités de renforcement des capacités seraient menées au niveau régional. Ce serait l'occasion d'une collaboration aux niveaux régional et sous-régional pour favoriser le dialogue et l'échange sur les expériences nationales. Sur le plan opérationnel, le passage au cycle r</w:t>
      </w:r>
      <w:r w:rsidR="00162251">
        <w:rPr>
          <w:rFonts w:ascii="Arial" w:hAnsi="Arial" w:cs="Arial"/>
          <w:szCs w:val="22"/>
          <w:lang w:val="fr-FR"/>
        </w:rPr>
        <w:t>égional de rapports nationaux se déroul</w:t>
      </w:r>
      <w:r w:rsidR="00ED4DEB">
        <w:rPr>
          <w:rFonts w:ascii="Arial" w:hAnsi="Arial" w:cs="Arial"/>
          <w:szCs w:val="22"/>
          <w:lang w:val="fr-FR"/>
        </w:rPr>
        <w:t>er</w:t>
      </w:r>
      <w:r w:rsidR="00162251">
        <w:rPr>
          <w:rFonts w:ascii="Arial" w:hAnsi="Arial" w:cs="Arial"/>
          <w:szCs w:val="22"/>
          <w:lang w:val="fr-FR"/>
        </w:rPr>
        <w:t>ait en</w:t>
      </w:r>
      <w:r w:rsidRPr="00E918E0">
        <w:rPr>
          <w:rFonts w:ascii="Arial" w:hAnsi="Arial" w:cs="Arial"/>
          <w:szCs w:val="22"/>
          <w:lang w:val="fr-FR"/>
        </w:rPr>
        <w:t xml:space="preserve"> plusieurs étapes avant que le nouveau calendrier puisse êtr</w:t>
      </w:r>
      <w:r w:rsidR="009A4FC2">
        <w:rPr>
          <w:rFonts w:ascii="Arial" w:hAnsi="Arial" w:cs="Arial"/>
          <w:szCs w:val="22"/>
          <w:lang w:val="fr-FR"/>
        </w:rPr>
        <w:t>e entièrement mis en place. Le S</w:t>
      </w:r>
      <w:r w:rsidRPr="00E918E0">
        <w:rPr>
          <w:rFonts w:ascii="Arial" w:hAnsi="Arial" w:cs="Arial"/>
          <w:szCs w:val="22"/>
          <w:lang w:val="fr-FR"/>
        </w:rPr>
        <w:t>ecrétaire a affiché un graphique</w:t>
      </w:r>
      <w:r w:rsidR="00162251">
        <w:rPr>
          <w:rFonts w:ascii="Arial" w:hAnsi="Arial" w:cs="Arial"/>
          <w:szCs w:val="22"/>
          <w:lang w:val="fr-FR"/>
        </w:rPr>
        <w:t xml:space="preserve"> pour expliquer l'idée. Lors de la treizième session du Comité, en</w:t>
      </w:r>
      <w:r w:rsidRPr="00E918E0">
        <w:rPr>
          <w:rFonts w:ascii="Arial" w:hAnsi="Arial" w:cs="Arial"/>
          <w:szCs w:val="22"/>
          <w:lang w:val="fr-FR"/>
        </w:rPr>
        <w:t xml:space="preserve"> novembre 2018, le Comité examinera</w:t>
      </w:r>
      <w:r w:rsidR="00162251">
        <w:rPr>
          <w:rFonts w:ascii="Arial" w:hAnsi="Arial" w:cs="Arial"/>
          <w:szCs w:val="22"/>
          <w:lang w:val="fr-FR"/>
        </w:rPr>
        <w:t>it</w:t>
      </w:r>
      <w:r w:rsidR="009A4FC2">
        <w:rPr>
          <w:rFonts w:ascii="Arial" w:hAnsi="Arial" w:cs="Arial"/>
          <w:szCs w:val="22"/>
          <w:lang w:val="fr-FR"/>
        </w:rPr>
        <w:t xml:space="preserve"> pour la dernière fois</w:t>
      </w:r>
      <w:r w:rsidRPr="00E918E0">
        <w:rPr>
          <w:rFonts w:ascii="Arial" w:hAnsi="Arial" w:cs="Arial"/>
          <w:szCs w:val="22"/>
          <w:lang w:val="fr-FR"/>
        </w:rPr>
        <w:t xml:space="preserve"> dans le </w:t>
      </w:r>
      <w:r w:rsidR="009A4FC2">
        <w:rPr>
          <w:rFonts w:ascii="Arial" w:hAnsi="Arial" w:cs="Arial"/>
          <w:szCs w:val="22"/>
          <w:lang w:val="fr-FR"/>
        </w:rPr>
        <w:t>cadre de la procédure existante</w:t>
      </w:r>
      <w:r w:rsidRPr="00E918E0">
        <w:rPr>
          <w:rFonts w:ascii="Arial" w:hAnsi="Arial" w:cs="Arial"/>
          <w:szCs w:val="22"/>
          <w:lang w:val="fr-FR"/>
        </w:rPr>
        <w:t xml:space="preserve"> les rapp</w:t>
      </w:r>
      <w:r w:rsidR="00162251">
        <w:rPr>
          <w:rFonts w:ascii="Arial" w:hAnsi="Arial" w:cs="Arial"/>
          <w:szCs w:val="22"/>
          <w:lang w:val="fr-FR"/>
        </w:rPr>
        <w:t>orts soumis avant la date butoir</w:t>
      </w:r>
      <w:r w:rsidRPr="00E918E0">
        <w:rPr>
          <w:rFonts w:ascii="Arial" w:hAnsi="Arial" w:cs="Arial"/>
          <w:szCs w:val="22"/>
          <w:lang w:val="fr-FR"/>
        </w:rPr>
        <w:t xml:space="preserve"> du 15 décembre 2017. L</w:t>
      </w:r>
      <w:r w:rsidR="00162251">
        <w:rPr>
          <w:rFonts w:ascii="Arial" w:hAnsi="Arial" w:cs="Arial"/>
          <w:szCs w:val="22"/>
          <w:lang w:val="fr-FR"/>
        </w:rPr>
        <w:t>a période de transition s’étendrait</w:t>
      </w:r>
      <w:r w:rsidRPr="00E918E0">
        <w:rPr>
          <w:rFonts w:ascii="Arial" w:hAnsi="Arial" w:cs="Arial"/>
          <w:szCs w:val="22"/>
          <w:lang w:val="fr-FR"/>
        </w:rPr>
        <w:t xml:space="preserve"> alors de l'actuelle Assemblée générale jusqu'à la quatorzième session du Comité en</w:t>
      </w:r>
      <w:r w:rsidR="00162251">
        <w:rPr>
          <w:rFonts w:ascii="Arial" w:hAnsi="Arial" w:cs="Arial"/>
          <w:szCs w:val="22"/>
          <w:lang w:val="fr-FR"/>
        </w:rPr>
        <w:t xml:space="preserve"> novembre 2019. L</w:t>
      </w:r>
      <w:r w:rsidRPr="00E918E0">
        <w:rPr>
          <w:rFonts w:ascii="Arial" w:hAnsi="Arial" w:cs="Arial"/>
          <w:szCs w:val="22"/>
          <w:lang w:val="fr-FR"/>
        </w:rPr>
        <w:t xml:space="preserve">e cadre </w:t>
      </w:r>
      <w:r w:rsidR="00162251">
        <w:rPr>
          <w:rFonts w:ascii="Arial" w:hAnsi="Arial" w:cs="Arial"/>
          <w:szCs w:val="22"/>
          <w:lang w:val="fr-FR"/>
        </w:rPr>
        <w:t xml:space="preserve">global </w:t>
      </w:r>
      <w:r w:rsidRPr="00E918E0">
        <w:rPr>
          <w:rFonts w:ascii="Arial" w:hAnsi="Arial" w:cs="Arial"/>
          <w:szCs w:val="22"/>
          <w:lang w:val="fr-FR"/>
        </w:rPr>
        <w:t>de résultats a</w:t>
      </w:r>
      <w:r w:rsidR="00162251">
        <w:rPr>
          <w:rFonts w:ascii="Arial" w:hAnsi="Arial" w:cs="Arial"/>
          <w:szCs w:val="22"/>
          <w:lang w:val="fr-FR"/>
        </w:rPr>
        <w:t xml:space="preserve">yant </w:t>
      </w:r>
      <w:r w:rsidRPr="00E918E0">
        <w:rPr>
          <w:rFonts w:ascii="Arial" w:hAnsi="Arial" w:cs="Arial"/>
          <w:szCs w:val="22"/>
          <w:lang w:val="fr-FR"/>
        </w:rPr>
        <w:t>été approuvé au titre du point 9, le Secrétariat travaillera</w:t>
      </w:r>
      <w:r w:rsidR="00162251">
        <w:rPr>
          <w:rFonts w:ascii="Arial" w:hAnsi="Arial" w:cs="Arial"/>
          <w:szCs w:val="22"/>
          <w:lang w:val="fr-FR"/>
        </w:rPr>
        <w:t>it</w:t>
      </w:r>
      <w:r w:rsidRPr="00E918E0">
        <w:rPr>
          <w:rFonts w:ascii="Arial" w:hAnsi="Arial" w:cs="Arial"/>
          <w:szCs w:val="22"/>
          <w:lang w:val="fr-FR"/>
        </w:rPr>
        <w:t xml:space="preserve"> à la révision du formulaire de rapport périodique ICH-10</w:t>
      </w:r>
      <w:r w:rsidR="00ED4DEB">
        <w:rPr>
          <w:rFonts w:ascii="Arial" w:hAnsi="Arial" w:cs="Arial"/>
          <w:szCs w:val="22"/>
          <w:lang w:val="fr-FR"/>
        </w:rPr>
        <w:t xml:space="preserve"> et</w:t>
      </w:r>
      <w:r w:rsidRPr="00E918E0">
        <w:rPr>
          <w:rFonts w:ascii="Arial" w:hAnsi="Arial" w:cs="Arial"/>
          <w:szCs w:val="22"/>
          <w:lang w:val="fr-FR"/>
        </w:rPr>
        <w:t>, comme demandé, élaborera</w:t>
      </w:r>
      <w:r w:rsidR="00162251">
        <w:rPr>
          <w:rFonts w:ascii="Arial" w:hAnsi="Arial" w:cs="Arial"/>
          <w:szCs w:val="22"/>
          <w:lang w:val="fr-FR"/>
        </w:rPr>
        <w:t>it</w:t>
      </w:r>
      <w:r w:rsidRPr="00E918E0">
        <w:rPr>
          <w:rFonts w:ascii="Arial" w:hAnsi="Arial" w:cs="Arial"/>
          <w:szCs w:val="22"/>
          <w:lang w:val="fr-FR"/>
        </w:rPr>
        <w:t xml:space="preserve"> une approche de renforcement des capacités et préparera</w:t>
      </w:r>
      <w:r w:rsidR="00162251">
        <w:rPr>
          <w:rFonts w:ascii="Arial" w:hAnsi="Arial" w:cs="Arial"/>
          <w:szCs w:val="22"/>
          <w:lang w:val="fr-FR"/>
        </w:rPr>
        <w:t>it</w:t>
      </w:r>
      <w:r w:rsidRPr="00E918E0">
        <w:rPr>
          <w:rFonts w:ascii="Arial" w:hAnsi="Arial" w:cs="Arial"/>
          <w:szCs w:val="22"/>
          <w:lang w:val="fr-FR"/>
        </w:rPr>
        <w:t xml:space="preserve"> les </w:t>
      </w:r>
      <w:r w:rsidR="00162251">
        <w:rPr>
          <w:rFonts w:ascii="Arial" w:hAnsi="Arial" w:cs="Arial"/>
          <w:szCs w:val="22"/>
          <w:lang w:val="fr-FR"/>
        </w:rPr>
        <w:t xml:space="preserve">matériels </w:t>
      </w:r>
      <w:r w:rsidRPr="00E918E0">
        <w:rPr>
          <w:rFonts w:ascii="Arial" w:hAnsi="Arial" w:cs="Arial"/>
          <w:szCs w:val="22"/>
          <w:lang w:val="fr-FR"/>
        </w:rPr>
        <w:t xml:space="preserve">nécessaires. La </w:t>
      </w:r>
      <w:r w:rsidR="00162251">
        <w:rPr>
          <w:rFonts w:ascii="Arial" w:hAnsi="Arial" w:cs="Arial"/>
          <w:szCs w:val="22"/>
          <w:lang w:val="fr-FR"/>
        </w:rPr>
        <w:t xml:space="preserve">soumission </w:t>
      </w:r>
      <w:r w:rsidRPr="00E918E0">
        <w:rPr>
          <w:rFonts w:ascii="Arial" w:hAnsi="Arial" w:cs="Arial"/>
          <w:szCs w:val="22"/>
          <w:lang w:val="fr-FR"/>
        </w:rPr>
        <w:t>des rappor</w:t>
      </w:r>
      <w:r w:rsidR="00162251">
        <w:rPr>
          <w:rFonts w:ascii="Arial" w:hAnsi="Arial" w:cs="Arial"/>
          <w:szCs w:val="22"/>
          <w:lang w:val="fr-FR"/>
        </w:rPr>
        <w:t>ts périodiques sur la mise en œuvre</w:t>
      </w:r>
      <w:r w:rsidRPr="00E918E0">
        <w:rPr>
          <w:rFonts w:ascii="Arial" w:hAnsi="Arial" w:cs="Arial"/>
          <w:szCs w:val="22"/>
          <w:lang w:val="fr-FR"/>
        </w:rPr>
        <w:t xml:space="preserve"> de la Convention sera</w:t>
      </w:r>
      <w:r w:rsidR="00162251">
        <w:rPr>
          <w:rFonts w:ascii="Arial" w:hAnsi="Arial" w:cs="Arial"/>
          <w:szCs w:val="22"/>
          <w:lang w:val="fr-FR"/>
        </w:rPr>
        <w:t>it</w:t>
      </w:r>
      <w:r w:rsidRPr="00E918E0">
        <w:rPr>
          <w:rFonts w:ascii="Arial" w:hAnsi="Arial" w:cs="Arial"/>
          <w:szCs w:val="22"/>
          <w:lang w:val="fr-FR"/>
        </w:rPr>
        <w:t xml:space="preserve"> donc suspend</w:t>
      </w:r>
      <w:r w:rsidR="00162251">
        <w:rPr>
          <w:rFonts w:ascii="Arial" w:hAnsi="Arial" w:cs="Arial"/>
          <w:szCs w:val="22"/>
          <w:lang w:val="fr-FR"/>
        </w:rPr>
        <w:t>ue pour les dates butoirs</w:t>
      </w:r>
      <w:r w:rsidRPr="00E918E0">
        <w:rPr>
          <w:rFonts w:ascii="Arial" w:hAnsi="Arial" w:cs="Arial"/>
          <w:szCs w:val="22"/>
          <w:lang w:val="fr-FR"/>
        </w:rPr>
        <w:t xml:space="preserve"> du 15 décembre 2018 et 2019, y compris pour les rapports en retard. Le formulaire ICH-10 mis à jour ainsi que la nouvelle approche et les nouveaux matériels de</w:t>
      </w:r>
      <w:r w:rsidR="00ED4DEB">
        <w:rPr>
          <w:rFonts w:ascii="Arial" w:hAnsi="Arial" w:cs="Arial"/>
          <w:szCs w:val="22"/>
          <w:lang w:val="fr-FR"/>
        </w:rPr>
        <w:t xml:space="preserve"> renforcement des capacités seraie</w:t>
      </w:r>
      <w:r w:rsidRPr="00E918E0">
        <w:rPr>
          <w:rFonts w:ascii="Arial" w:hAnsi="Arial" w:cs="Arial"/>
          <w:szCs w:val="22"/>
          <w:lang w:val="fr-FR"/>
        </w:rPr>
        <w:t xml:space="preserve">nt présentés au Comité à </w:t>
      </w:r>
      <w:r w:rsidR="00ED4DEB">
        <w:rPr>
          <w:rFonts w:ascii="Arial" w:hAnsi="Arial" w:cs="Arial"/>
          <w:szCs w:val="22"/>
          <w:lang w:val="fr-FR"/>
        </w:rPr>
        <w:t xml:space="preserve">sa quatorzième session </w:t>
      </w:r>
      <w:r w:rsidRPr="00E918E0">
        <w:rPr>
          <w:rFonts w:ascii="Arial" w:hAnsi="Arial" w:cs="Arial"/>
          <w:szCs w:val="22"/>
          <w:lang w:val="fr-FR"/>
        </w:rPr>
        <w:t xml:space="preserve">en novembre 2019. L'élaboration des rapports dans la première région commencerait alors au début de 2020 et durerait jusqu'à la date </w:t>
      </w:r>
      <w:r w:rsidR="00ED4DEB">
        <w:rPr>
          <w:rFonts w:ascii="Arial" w:hAnsi="Arial" w:cs="Arial"/>
          <w:szCs w:val="22"/>
          <w:lang w:val="fr-FR"/>
        </w:rPr>
        <w:t xml:space="preserve">butoir </w:t>
      </w:r>
      <w:r w:rsidRPr="00E918E0">
        <w:rPr>
          <w:rFonts w:ascii="Arial" w:hAnsi="Arial" w:cs="Arial"/>
          <w:szCs w:val="22"/>
          <w:lang w:val="fr-FR"/>
        </w:rPr>
        <w:t>de soumission du 15 décembre 2020. Le Comité examinera</w:t>
      </w:r>
      <w:r w:rsidR="00ED4DEB">
        <w:rPr>
          <w:rFonts w:ascii="Arial" w:hAnsi="Arial" w:cs="Arial"/>
          <w:szCs w:val="22"/>
          <w:lang w:val="fr-FR"/>
        </w:rPr>
        <w:t>it</w:t>
      </w:r>
      <w:r w:rsidRPr="00E918E0">
        <w:rPr>
          <w:rFonts w:ascii="Arial" w:hAnsi="Arial" w:cs="Arial"/>
          <w:szCs w:val="22"/>
          <w:lang w:val="fr-FR"/>
        </w:rPr>
        <w:t xml:space="preserve"> ensuite ces rapports</w:t>
      </w:r>
      <w:r w:rsidR="00ED4DEB">
        <w:rPr>
          <w:rFonts w:ascii="Arial" w:hAnsi="Arial" w:cs="Arial"/>
          <w:szCs w:val="22"/>
          <w:lang w:val="fr-FR"/>
        </w:rPr>
        <w:t xml:space="preserve"> de la première région à sa seizième session</w:t>
      </w:r>
      <w:r w:rsidRPr="00E918E0">
        <w:rPr>
          <w:rFonts w:ascii="Arial" w:hAnsi="Arial" w:cs="Arial"/>
          <w:szCs w:val="22"/>
          <w:lang w:val="fr-FR"/>
        </w:rPr>
        <w:t xml:space="preserve"> en novembre 2021.</w:t>
      </w:r>
      <w:r w:rsidR="00ED4DEB">
        <w:rPr>
          <w:rFonts w:ascii="Arial" w:hAnsi="Arial" w:cs="Arial"/>
          <w:szCs w:val="22"/>
          <w:lang w:val="fr-FR"/>
        </w:rPr>
        <w:t xml:space="preserve"> Dans le même </w:t>
      </w:r>
      <w:r w:rsidR="00ED4DEB">
        <w:rPr>
          <w:rFonts w:ascii="Arial" w:hAnsi="Arial" w:cs="Arial"/>
          <w:szCs w:val="22"/>
          <w:lang w:val="fr-FR"/>
        </w:rPr>
        <w:lastRenderedPageBreak/>
        <w:t>temps</w:t>
      </w:r>
      <w:r w:rsidRPr="00E918E0">
        <w:rPr>
          <w:rFonts w:ascii="Arial" w:hAnsi="Arial" w:cs="Arial"/>
          <w:szCs w:val="22"/>
          <w:lang w:val="fr-FR"/>
        </w:rPr>
        <w:t>, la deuxième région commencera</w:t>
      </w:r>
      <w:r w:rsidR="00ED4DEB">
        <w:rPr>
          <w:rFonts w:ascii="Arial" w:hAnsi="Arial" w:cs="Arial"/>
          <w:szCs w:val="22"/>
          <w:lang w:val="fr-FR"/>
        </w:rPr>
        <w:t>it</w:t>
      </w:r>
      <w:r w:rsidRPr="00E918E0">
        <w:rPr>
          <w:rFonts w:ascii="Arial" w:hAnsi="Arial" w:cs="Arial"/>
          <w:szCs w:val="22"/>
          <w:lang w:val="fr-FR"/>
        </w:rPr>
        <w:t xml:space="preserve"> à préparer des rapports au début de 2021 afin </w:t>
      </w:r>
      <w:r w:rsidR="00ED4DEB">
        <w:rPr>
          <w:rFonts w:ascii="Arial" w:hAnsi="Arial" w:cs="Arial"/>
          <w:szCs w:val="22"/>
          <w:lang w:val="fr-FR"/>
        </w:rPr>
        <w:t xml:space="preserve">de les soumettre </w:t>
      </w:r>
      <w:r w:rsidR="00437531">
        <w:rPr>
          <w:rFonts w:ascii="Arial" w:hAnsi="Arial" w:cs="Arial"/>
          <w:szCs w:val="22"/>
          <w:lang w:val="fr-FR"/>
        </w:rPr>
        <w:t xml:space="preserve">au plus tard </w:t>
      </w:r>
      <w:r w:rsidRPr="00E918E0">
        <w:rPr>
          <w:rFonts w:ascii="Arial" w:hAnsi="Arial" w:cs="Arial"/>
          <w:szCs w:val="22"/>
          <w:lang w:val="fr-FR"/>
        </w:rPr>
        <w:t>le 15 décembre 2021 e</w:t>
      </w:r>
      <w:r w:rsidR="00ED4DEB">
        <w:rPr>
          <w:rFonts w:ascii="Arial" w:hAnsi="Arial" w:cs="Arial"/>
          <w:szCs w:val="22"/>
          <w:lang w:val="fr-FR"/>
        </w:rPr>
        <w:t>t ils seraient examinés par le Comité à sa dix-septième session</w:t>
      </w:r>
      <w:r w:rsidRPr="00E918E0">
        <w:rPr>
          <w:rFonts w:ascii="Arial" w:hAnsi="Arial" w:cs="Arial"/>
          <w:szCs w:val="22"/>
          <w:lang w:val="fr-FR"/>
        </w:rPr>
        <w:t>, et ainsi de suite pour les quatre autres régions jusqu'à ce qu'un cyc</w:t>
      </w:r>
      <w:r w:rsidR="00ED4DEB">
        <w:rPr>
          <w:rFonts w:ascii="Arial" w:hAnsi="Arial" w:cs="Arial"/>
          <w:szCs w:val="22"/>
          <w:lang w:val="fr-FR"/>
        </w:rPr>
        <w:t>le complet soit achevé à la vingt-et-unième session du Comité</w:t>
      </w:r>
      <w:r w:rsidRPr="00E918E0">
        <w:rPr>
          <w:rFonts w:ascii="Arial" w:hAnsi="Arial" w:cs="Arial"/>
          <w:szCs w:val="22"/>
          <w:lang w:val="fr-FR"/>
        </w:rPr>
        <w:t xml:space="preserve"> en 2026. Ainsi, dans la présente proposition, le cycle régional des rapports nationaux serait de six ans sur la base d'une rotation région par région. Le Comité déciderait de l'ordre d'examen par groupe électoral pour chaque cycle régional de six ans au début du cycle, en gardant </w:t>
      </w:r>
      <w:r w:rsidR="00ED4DEB">
        <w:rPr>
          <w:rFonts w:ascii="Arial" w:hAnsi="Arial" w:cs="Arial"/>
          <w:szCs w:val="22"/>
          <w:lang w:val="fr-FR"/>
        </w:rPr>
        <w:t xml:space="preserve">à l'esprit que chaque cycle </w:t>
      </w:r>
      <w:r w:rsidR="00C77D62">
        <w:rPr>
          <w:rFonts w:ascii="Arial" w:hAnsi="Arial" w:cs="Arial"/>
          <w:szCs w:val="22"/>
          <w:lang w:val="fr-FR"/>
        </w:rPr>
        <w:t>dure</w:t>
      </w:r>
      <w:r w:rsidR="00C77D62" w:rsidRPr="00E918E0">
        <w:rPr>
          <w:rFonts w:ascii="Arial" w:hAnsi="Arial" w:cs="Arial"/>
          <w:szCs w:val="22"/>
          <w:lang w:val="fr-FR"/>
        </w:rPr>
        <w:t xml:space="preserve"> </w:t>
      </w:r>
      <w:r w:rsidRPr="00E918E0">
        <w:rPr>
          <w:rFonts w:ascii="Arial" w:hAnsi="Arial" w:cs="Arial"/>
          <w:szCs w:val="22"/>
          <w:lang w:val="fr-FR"/>
        </w:rPr>
        <w:t xml:space="preserve">six ans. La décision </w:t>
      </w:r>
      <w:r w:rsidR="00C77D62">
        <w:rPr>
          <w:rFonts w:ascii="Arial" w:hAnsi="Arial" w:cs="Arial"/>
          <w:szCs w:val="22"/>
          <w:lang w:val="fr-FR"/>
        </w:rPr>
        <w:t>concernant</w:t>
      </w:r>
      <w:r w:rsidR="00C77D62" w:rsidRPr="00E918E0">
        <w:rPr>
          <w:rFonts w:ascii="Arial" w:hAnsi="Arial" w:cs="Arial"/>
          <w:szCs w:val="22"/>
          <w:lang w:val="fr-FR"/>
        </w:rPr>
        <w:t xml:space="preserve"> </w:t>
      </w:r>
      <w:r w:rsidRPr="00E918E0">
        <w:rPr>
          <w:rFonts w:ascii="Arial" w:hAnsi="Arial" w:cs="Arial"/>
          <w:szCs w:val="22"/>
          <w:lang w:val="fr-FR"/>
        </w:rPr>
        <w:t>le premier cycle régional sera</w:t>
      </w:r>
      <w:r w:rsidR="00ED4DEB">
        <w:rPr>
          <w:rFonts w:ascii="Arial" w:hAnsi="Arial" w:cs="Arial"/>
          <w:szCs w:val="22"/>
          <w:lang w:val="fr-FR"/>
        </w:rPr>
        <w:t>it</w:t>
      </w:r>
      <w:r w:rsidRPr="00E918E0">
        <w:rPr>
          <w:rFonts w:ascii="Arial" w:hAnsi="Arial" w:cs="Arial"/>
          <w:szCs w:val="22"/>
          <w:lang w:val="fr-FR"/>
        </w:rPr>
        <w:t xml:space="preserve"> prise en 2018 lors </w:t>
      </w:r>
      <w:r w:rsidR="00ED4DEB">
        <w:rPr>
          <w:rFonts w:ascii="Arial" w:hAnsi="Arial" w:cs="Arial"/>
          <w:szCs w:val="22"/>
          <w:lang w:val="fr-FR"/>
        </w:rPr>
        <w:t>de la treizième session du Comité</w:t>
      </w:r>
      <w:r w:rsidRPr="00E918E0">
        <w:rPr>
          <w:rFonts w:ascii="Arial" w:hAnsi="Arial" w:cs="Arial"/>
          <w:szCs w:val="22"/>
          <w:lang w:val="fr-FR"/>
        </w:rPr>
        <w:t xml:space="preserve"> à Maurice. Le Comité pourrait consacrer un an à chaque groupe électoral, ou une autre possibilité serait de regrouper deux régions, les groupes</w:t>
      </w:r>
      <w:r w:rsidR="002657C8">
        <w:rPr>
          <w:rFonts w:ascii="Arial" w:hAnsi="Arial" w:cs="Arial"/>
          <w:szCs w:val="22"/>
          <w:lang w:val="fr-FR"/>
        </w:rPr>
        <w:t xml:space="preserve"> électoraux I et II, comme c'était</w:t>
      </w:r>
      <w:r w:rsidRPr="00E918E0">
        <w:rPr>
          <w:rFonts w:ascii="Arial" w:hAnsi="Arial" w:cs="Arial"/>
          <w:szCs w:val="22"/>
          <w:lang w:val="fr-FR"/>
        </w:rPr>
        <w:t xml:space="preserve"> le cas pour les rapports périodiques au titre de la Convention du patrimoine mondial. Dans ce scénario, la si</w:t>
      </w:r>
      <w:r w:rsidR="00ED4DEB">
        <w:rPr>
          <w:rFonts w:ascii="Arial" w:hAnsi="Arial" w:cs="Arial"/>
          <w:szCs w:val="22"/>
          <w:lang w:val="fr-FR"/>
        </w:rPr>
        <w:t>xième année pourrait être envisagée</w:t>
      </w:r>
      <w:r w:rsidRPr="00E918E0">
        <w:rPr>
          <w:rFonts w:ascii="Arial" w:hAnsi="Arial" w:cs="Arial"/>
          <w:szCs w:val="22"/>
          <w:lang w:val="fr-FR"/>
        </w:rPr>
        <w:t xml:space="preserve"> comme une année de réflexion, </w:t>
      </w:r>
      <w:r w:rsidR="00ED4DEB">
        <w:rPr>
          <w:rFonts w:ascii="Arial" w:hAnsi="Arial" w:cs="Arial"/>
          <w:szCs w:val="22"/>
          <w:lang w:val="fr-FR"/>
        </w:rPr>
        <w:t xml:space="preserve">pour faire </w:t>
      </w:r>
      <w:r w:rsidRPr="00E918E0">
        <w:rPr>
          <w:rFonts w:ascii="Arial" w:hAnsi="Arial" w:cs="Arial"/>
          <w:szCs w:val="22"/>
          <w:lang w:val="fr-FR"/>
        </w:rPr>
        <w:t>le point sur l'ensemble des rapports. L'évolution vers un cycle régional de rapports nationaux sur la mise en œuvre de la Convention et sur l'état des éléments inscrit</w:t>
      </w:r>
      <w:r w:rsidR="00ED4DEB">
        <w:rPr>
          <w:rFonts w:ascii="Arial" w:hAnsi="Arial" w:cs="Arial"/>
          <w:szCs w:val="22"/>
          <w:lang w:val="fr-FR"/>
        </w:rPr>
        <w:t xml:space="preserve">s sur la Liste représentative </w:t>
      </w:r>
      <w:r w:rsidR="00C77D62">
        <w:rPr>
          <w:rFonts w:ascii="Arial" w:hAnsi="Arial" w:cs="Arial"/>
          <w:szCs w:val="22"/>
          <w:lang w:val="fr-FR"/>
        </w:rPr>
        <w:t>nécessite</w:t>
      </w:r>
      <w:r w:rsidR="00C77D62" w:rsidRPr="00E918E0">
        <w:rPr>
          <w:rFonts w:ascii="Arial" w:hAnsi="Arial" w:cs="Arial"/>
          <w:szCs w:val="22"/>
          <w:lang w:val="fr-FR"/>
        </w:rPr>
        <w:t xml:space="preserve"> </w:t>
      </w:r>
      <w:r w:rsidRPr="00E918E0">
        <w:rPr>
          <w:rFonts w:ascii="Arial" w:hAnsi="Arial" w:cs="Arial"/>
          <w:szCs w:val="22"/>
          <w:lang w:val="fr-FR"/>
        </w:rPr>
        <w:t>des révisions des Dire</w:t>
      </w:r>
      <w:r w:rsidR="00ED4DEB">
        <w:rPr>
          <w:rFonts w:ascii="Arial" w:hAnsi="Arial" w:cs="Arial"/>
          <w:szCs w:val="22"/>
          <w:lang w:val="fr-FR"/>
        </w:rPr>
        <w:t xml:space="preserve">ctives opérationnelles, </w:t>
      </w:r>
      <w:r w:rsidRPr="00E918E0">
        <w:rPr>
          <w:rFonts w:ascii="Arial" w:hAnsi="Arial" w:cs="Arial"/>
          <w:szCs w:val="22"/>
          <w:lang w:val="fr-FR"/>
        </w:rPr>
        <w:t>présentées à l'annexe du document 10.</w:t>
      </w:r>
    </w:p>
    <w:p w14:paraId="6F5BD866" w14:textId="10352C93" w:rsidR="002657C8" w:rsidRPr="00E319AA" w:rsidRDefault="002657C8" w:rsidP="00404463">
      <w:pPr>
        <w:widowControl w:val="0"/>
        <w:numPr>
          <w:ilvl w:val="0"/>
          <w:numId w:val="14"/>
        </w:numPr>
        <w:tabs>
          <w:tab w:val="left" w:pos="3969"/>
        </w:tabs>
        <w:suppressAutoHyphens/>
        <w:autoSpaceDE w:val="0"/>
        <w:spacing w:before="120"/>
        <w:ind w:left="709" w:hanging="709"/>
        <w:jc w:val="both"/>
        <w:rPr>
          <w:rFonts w:ascii="Arial" w:hAnsi="Arial" w:cs="Arial"/>
          <w:szCs w:val="22"/>
          <w:lang w:val="fr-FR"/>
        </w:rPr>
      </w:pPr>
      <w:r w:rsidRPr="002657C8">
        <w:rPr>
          <w:rFonts w:ascii="Arial" w:hAnsi="Arial" w:cs="Arial"/>
          <w:szCs w:val="22"/>
          <w:lang w:val="fr-FR"/>
        </w:rPr>
        <w:t xml:space="preserve">Le </w:t>
      </w:r>
      <w:r w:rsidRPr="002657C8">
        <w:rPr>
          <w:rFonts w:ascii="Arial" w:hAnsi="Arial" w:cs="Arial"/>
          <w:b/>
          <w:szCs w:val="22"/>
          <w:lang w:val="fr-FR"/>
        </w:rPr>
        <w:t>Secrétaire</w:t>
      </w:r>
      <w:r w:rsidRPr="002657C8">
        <w:rPr>
          <w:rFonts w:ascii="Arial" w:hAnsi="Arial" w:cs="Arial"/>
          <w:szCs w:val="22"/>
          <w:lang w:val="fr-FR"/>
        </w:rPr>
        <w:t xml:space="preserve"> a mentionné une fois de plus que le Secrétariat développerait une approche de renforcement des capacités pour accompagner la réforme du mécanisme de rapports périodique</w:t>
      </w:r>
      <w:r>
        <w:rPr>
          <w:rFonts w:ascii="Arial" w:hAnsi="Arial" w:cs="Arial"/>
          <w:szCs w:val="22"/>
          <w:lang w:val="fr-FR"/>
        </w:rPr>
        <w:t>s, et ce</w:t>
      </w:r>
      <w:r w:rsidR="00B409E2">
        <w:rPr>
          <w:rFonts w:ascii="Arial" w:hAnsi="Arial" w:cs="Arial"/>
          <w:szCs w:val="22"/>
          <w:lang w:val="fr-FR"/>
        </w:rPr>
        <w:t>,</w:t>
      </w:r>
      <w:r>
        <w:rPr>
          <w:rFonts w:ascii="Arial" w:hAnsi="Arial" w:cs="Arial"/>
          <w:szCs w:val="22"/>
          <w:lang w:val="fr-FR"/>
        </w:rPr>
        <w:t xml:space="preserve"> en cohérence avec la r</w:t>
      </w:r>
      <w:r w:rsidRPr="002657C8">
        <w:rPr>
          <w:rFonts w:ascii="Arial" w:hAnsi="Arial" w:cs="Arial"/>
          <w:szCs w:val="22"/>
          <w:lang w:val="fr-FR"/>
        </w:rPr>
        <w:t xml:space="preserve">ésolution 7.GA 9 </w:t>
      </w:r>
      <w:r>
        <w:rPr>
          <w:rFonts w:ascii="Arial" w:hAnsi="Arial" w:cs="Arial"/>
          <w:szCs w:val="22"/>
          <w:lang w:val="fr-FR"/>
        </w:rPr>
        <w:t>qui venait d'être adoptée. Il allait</w:t>
      </w:r>
      <w:r w:rsidRPr="002657C8">
        <w:rPr>
          <w:rFonts w:ascii="Arial" w:hAnsi="Arial" w:cs="Arial"/>
          <w:szCs w:val="22"/>
          <w:lang w:val="fr-FR"/>
        </w:rPr>
        <w:t xml:space="preserve"> sa</w:t>
      </w:r>
      <w:r w:rsidR="00B409E2">
        <w:rPr>
          <w:rFonts w:ascii="Arial" w:hAnsi="Arial" w:cs="Arial"/>
          <w:szCs w:val="22"/>
          <w:lang w:val="fr-FR"/>
        </w:rPr>
        <w:t xml:space="preserve">ns dire que le nouveau système </w:t>
      </w:r>
      <w:r w:rsidRPr="002657C8">
        <w:rPr>
          <w:rFonts w:ascii="Arial" w:hAnsi="Arial" w:cs="Arial"/>
          <w:szCs w:val="22"/>
          <w:lang w:val="fr-FR"/>
        </w:rPr>
        <w:t xml:space="preserve">de rapports </w:t>
      </w:r>
      <w:r>
        <w:rPr>
          <w:rFonts w:ascii="Arial" w:hAnsi="Arial" w:cs="Arial"/>
          <w:szCs w:val="22"/>
          <w:lang w:val="fr-FR"/>
        </w:rPr>
        <w:t xml:space="preserve">périodiques </w:t>
      </w:r>
      <w:r w:rsidRPr="002657C8">
        <w:rPr>
          <w:rFonts w:ascii="Arial" w:hAnsi="Arial" w:cs="Arial"/>
          <w:szCs w:val="22"/>
          <w:lang w:val="fr-FR"/>
        </w:rPr>
        <w:t>fondé sur la rotation régionale faciliterait</w:t>
      </w:r>
      <w:r w:rsidR="00B409E2">
        <w:rPr>
          <w:rFonts w:ascii="Arial" w:hAnsi="Arial" w:cs="Arial"/>
          <w:szCs w:val="22"/>
          <w:lang w:val="fr-FR"/>
        </w:rPr>
        <w:t>,</w:t>
      </w:r>
      <w:r w:rsidRPr="002657C8">
        <w:rPr>
          <w:rFonts w:ascii="Arial" w:hAnsi="Arial" w:cs="Arial"/>
          <w:szCs w:val="22"/>
          <w:lang w:val="fr-FR"/>
        </w:rPr>
        <w:t xml:space="preserve"> ou ren</w:t>
      </w:r>
      <w:r>
        <w:rPr>
          <w:rFonts w:ascii="Arial" w:hAnsi="Arial" w:cs="Arial"/>
          <w:szCs w:val="22"/>
          <w:lang w:val="fr-FR"/>
        </w:rPr>
        <w:t xml:space="preserve">drait beaucoup plus pratique </w:t>
      </w:r>
      <w:r w:rsidRPr="002657C8">
        <w:rPr>
          <w:rFonts w:ascii="Arial" w:hAnsi="Arial" w:cs="Arial"/>
          <w:szCs w:val="22"/>
          <w:lang w:val="fr-FR"/>
        </w:rPr>
        <w:t>sur le plan logistique</w:t>
      </w:r>
      <w:r w:rsidR="00B409E2">
        <w:rPr>
          <w:rFonts w:ascii="Arial" w:hAnsi="Arial" w:cs="Arial"/>
          <w:szCs w:val="22"/>
          <w:lang w:val="fr-FR"/>
        </w:rPr>
        <w:t>,</w:t>
      </w:r>
      <w:r w:rsidRPr="002657C8">
        <w:rPr>
          <w:rFonts w:ascii="Arial" w:hAnsi="Arial" w:cs="Arial"/>
          <w:szCs w:val="22"/>
          <w:lang w:val="fr-FR"/>
        </w:rPr>
        <w:t xml:space="preserve"> l'organisation des activités de renforcement des capacités. D'autres </w:t>
      </w:r>
      <w:r>
        <w:rPr>
          <w:rFonts w:ascii="Arial" w:hAnsi="Arial" w:cs="Arial"/>
          <w:szCs w:val="22"/>
          <w:lang w:val="fr-FR"/>
        </w:rPr>
        <w:t xml:space="preserve">propositions de </w:t>
      </w:r>
      <w:r w:rsidRPr="002657C8">
        <w:rPr>
          <w:rFonts w:ascii="Arial" w:hAnsi="Arial" w:cs="Arial"/>
          <w:szCs w:val="22"/>
          <w:lang w:val="fr-FR"/>
        </w:rPr>
        <w:t xml:space="preserve">modifications mineures </w:t>
      </w:r>
      <w:r>
        <w:rPr>
          <w:rFonts w:ascii="Arial" w:hAnsi="Arial" w:cs="Arial"/>
          <w:szCs w:val="22"/>
          <w:lang w:val="fr-FR"/>
        </w:rPr>
        <w:t xml:space="preserve">des Directives opérationnelles </w:t>
      </w:r>
      <w:r w:rsidRPr="002657C8">
        <w:rPr>
          <w:rFonts w:ascii="Arial" w:hAnsi="Arial" w:cs="Arial"/>
          <w:szCs w:val="22"/>
          <w:lang w:val="fr-FR"/>
        </w:rPr>
        <w:t>concern</w:t>
      </w:r>
      <w:r>
        <w:rPr>
          <w:rFonts w:ascii="Arial" w:hAnsi="Arial" w:cs="Arial"/>
          <w:szCs w:val="22"/>
          <w:lang w:val="fr-FR"/>
        </w:rPr>
        <w:t>ai</w:t>
      </w:r>
      <w:r w:rsidRPr="002657C8">
        <w:rPr>
          <w:rFonts w:ascii="Arial" w:hAnsi="Arial" w:cs="Arial"/>
          <w:szCs w:val="22"/>
          <w:lang w:val="fr-FR"/>
        </w:rPr>
        <w:t>ent les paragra</w:t>
      </w:r>
      <w:r w:rsidR="00B409E2">
        <w:rPr>
          <w:rFonts w:ascii="Arial" w:hAnsi="Arial" w:cs="Arial"/>
          <w:szCs w:val="22"/>
          <w:lang w:val="fr-FR"/>
        </w:rPr>
        <w:t>phes 152, 161 et 169</w:t>
      </w:r>
      <w:r>
        <w:rPr>
          <w:rFonts w:ascii="Arial" w:hAnsi="Arial" w:cs="Arial"/>
          <w:szCs w:val="22"/>
          <w:lang w:val="fr-FR"/>
        </w:rPr>
        <w:t xml:space="preserve"> qui </w:t>
      </w:r>
      <w:r w:rsidR="00E319AA">
        <w:rPr>
          <w:rFonts w:ascii="Arial" w:hAnsi="Arial" w:cs="Arial"/>
          <w:szCs w:val="22"/>
          <w:lang w:val="fr-FR"/>
        </w:rPr>
        <w:t>rendaient possible la soumission</w:t>
      </w:r>
      <w:r w:rsidR="00B409E2">
        <w:rPr>
          <w:rFonts w:ascii="Arial" w:hAnsi="Arial" w:cs="Arial"/>
          <w:szCs w:val="22"/>
          <w:lang w:val="fr-FR"/>
        </w:rPr>
        <w:t xml:space="preserve"> des rapports en ligne. Cette possibilité éta</w:t>
      </w:r>
      <w:r w:rsidR="009A4FC2">
        <w:rPr>
          <w:rFonts w:ascii="Arial" w:hAnsi="Arial" w:cs="Arial"/>
          <w:szCs w:val="22"/>
          <w:lang w:val="fr-FR"/>
        </w:rPr>
        <w:t>i</w:t>
      </w:r>
      <w:r w:rsidR="00B409E2">
        <w:rPr>
          <w:rFonts w:ascii="Arial" w:hAnsi="Arial" w:cs="Arial"/>
          <w:szCs w:val="22"/>
          <w:lang w:val="fr-FR"/>
        </w:rPr>
        <w:t>t déjà disponible</w:t>
      </w:r>
      <w:r w:rsidRPr="002657C8">
        <w:rPr>
          <w:rFonts w:ascii="Arial" w:hAnsi="Arial" w:cs="Arial"/>
          <w:szCs w:val="22"/>
          <w:lang w:val="fr-FR"/>
        </w:rPr>
        <w:t xml:space="preserve"> depuis cette année à titre expérimental pour </w:t>
      </w:r>
      <w:r w:rsidR="002C438D">
        <w:rPr>
          <w:rFonts w:ascii="Arial" w:hAnsi="Arial" w:cs="Arial"/>
          <w:szCs w:val="22"/>
          <w:lang w:val="fr-FR"/>
        </w:rPr>
        <w:t xml:space="preserve">la Liste de sauvegarde urgente, et </w:t>
      </w:r>
      <w:r w:rsidRPr="002657C8">
        <w:rPr>
          <w:rFonts w:ascii="Arial" w:hAnsi="Arial" w:cs="Arial"/>
          <w:szCs w:val="22"/>
          <w:lang w:val="fr-FR"/>
        </w:rPr>
        <w:t>on espérait évidemment que cela fa</w:t>
      </w:r>
      <w:r w:rsidR="002C438D">
        <w:rPr>
          <w:rFonts w:ascii="Arial" w:hAnsi="Arial" w:cs="Arial"/>
          <w:szCs w:val="22"/>
          <w:lang w:val="fr-FR"/>
        </w:rPr>
        <w:t>ciliterait le processus si tous les rapports pouvaient être soumis</w:t>
      </w:r>
      <w:r w:rsidRPr="002657C8">
        <w:rPr>
          <w:rFonts w:ascii="Arial" w:hAnsi="Arial" w:cs="Arial"/>
          <w:szCs w:val="22"/>
          <w:lang w:val="fr-FR"/>
        </w:rPr>
        <w:t xml:space="preserve"> en ligne à</w:t>
      </w:r>
      <w:r w:rsidR="00E319AA">
        <w:rPr>
          <w:rFonts w:ascii="Arial" w:hAnsi="Arial" w:cs="Arial"/>
          <w:szCs w:val="22"/>
          <w:lang w:val="fr-FR"/>
        </w:rPr>
        <w:t xml:space="preserve"> l'avenir. Le paragraphe 162, consacré aux </w:t>
      </w:r>
      <w:r w:rsidRPr="00E319AA">
        <w:rPr>
          <w:rFonts w:ascii="Arial" w:hAnsi="Arial" w:cs="Arial"/>
          <w:szCs w:val="22"/>
          <w:lang w:val="fr-FR"/>
        </w:rPr>
        <w:t>rapports sur l</w:t>
      </w:r>
      <w:r w:rsidR="00E319AA" w:rsidRPr="00E319AA">
        <w:rPr>
          <w:rFonts w:ascii="Arial" w:hAnsi="Arial" w:cs="Arial"/>
          <w:szCs w:val="22"/>
          <w:lang w:val="fr-FR"/>
        </w:rPr>
        <w:t xml:space="preserve">a Liste de sauvegarde urgente, </w:t>
      </w:r>
      <w:r w:rsidRPr="00E319AA">
        <w:rPr>
          <w:rFonts w:ascii="Arial" w:hAnsi="Arial" w:cs="Arial"/>
          <w:szCs w:val="22"/>
          <w:lang w:val="fr-FR"/>
        </w:rPr>
        <w:t>fai</w:t>
      </w:r>
      <w:r w:rsidR="00E319AA" w:rsidRPr="00E319AA">
        <w:rPr>
          <w:rFonts w:ascii="Arial" w:hAnsi="Arial" w:cs="Arial"/>
          <w:szCs w:val="22"/>
          <w:lang w:val="fr-FR"/>
        </w:rPr>
        <w:t>sai</w:t>
      </w:r>
      <w:r w:rsidRPr="00E319AA">
        <w:rPr>
          <w:rFonts w:ascii="Arial" w:hAnsi="Arial" w:cs="Arial"/>
          <w:szCs w:val="22"/>
          <w:lang w:val="fr-FR"/>
        </w:rPr>
        <w:t xml:space="preserve">t l'objet d'une révision mineure pour donner suite à la demande formulée par le Comité à sa dixième session en 2015 d'inclure la possibilité pour les États </w:t>
      </w:r>
      <w:r w:rsidR="00E319AA">
        <w:rPr>
          <w:rFonts w:ascii="Arial" w:hAnsi="Arial" w:cs="Arial"/>
          <w:szCs w:val="22"/>
          <w:lang w:val="fr-FR"/>
        </w:rPr>
        <w:t xml:space="preserve">faisant </w:t>
      </w:r>
      <w:r w:rsidRPr="00E319AA">
        <w:rPr>
          <w:rFonts w:ascii="Arial" w:hAnsi="Arial" w:cs="Arial"/>
          <w:szCs w:val="22"/>
          <w:lang w:val="fr-FR"/>
        </w:rPr>
        <w:t>rapport de mettre à jour leurs plans de sauvegarde. Enfin, le Secrétariat avait publié un document de travail révisé sur ce point le 31 mai</w:t>
      </w:r>
      <w:r w:rsidR="00E319AA">
        <w:rPr>
          <w:rFonts w:ascii="Arial" w:hAnsi="Arial" w:cs="Arial"/>
          <w:szCs w:val="22"/>
          <w:lang w:val="fr-FR"/>
        </w:rPr>
        <w:t xml:space="preserve"> </w:t>
      </w:r>
      <w:r w:rsidRPr="00E319AA">
        <w:rPr>
          <w:rFonts w:ascii="Arial" w:hAnsi="Arial" w:cs="Arial"/>
          <w:szCs w:val="22"/>
          <w:lang w:val="fr-FR"/>
        </w:rPr>
        <w:t>[2018] afin de</w:t>
      </w:r>
      <w:r w:rsidR="00E319AA">
        <w:rPr>
          <w:rFonts w:ascii="Arial" w:hAnsi="Arial" w:cs="Arial"/>
          <w:szCs w:val="22"/>
          <w:lang w:val="fr-FR"/>
        </w:rPr>
        <w:t xml:space="preserve"> clarifier un point technique </w:t>
      </w:r>
      <w:r w:rsidR="00404463">
        <w:rPr>
          <w:rFonts w:ascii="Arial" w:hAnsi="Arial" w:cs="Arial"/>
          <w:szCs w:val="22"/>
          <w:lang w:val="fr-FR"/>
        </w:rPr>
        <w:t>dans le</w:t>
      </w:r>
      <w:r w:rsidR="00404463" w:rsidRPr="00E319AA">
        <w:rPr>
          <w:rFonts w:ascii="Arial" w:hAnsi="Arial" w:cs="Arial"/>
          <w:szCs w:val="22"/>
          <w:lang w:val="fr-FR"/>
        </w:rPr>
        <w:t xml:space="preserve"> </w:t>
      </w:r>
      <w:r w:rsidRPr="00E319AA">
        <w:rPr>
          <w:rFonts w:ascii="Arial" w:hAnsi="Arial" w:cs="Arial"/>
          <w:szCs w:val="22"/>
          <w:lang w:val="fr-FR"/>
        </w:rPr>
        <w:t>nouveau paragraphe 166 proposé, après consultation avec l'Office des normes internationales et des affaires juridiques de l'UNESCO. La proposition visait à confirmer la pratique existante en matière de publication des rapports et à la fusionner avec le paragraphe 167 sur le traitement des rapports. Le Secrétariat a</w:t>
      </w:r>
      <w:r w:rsidR="00E319AA">
        <w:rPr>
          <w:rFonts w:ascii="Arial" w:hAnsi="Arial" w:cs="Arial"/>
          <w:szCs w:val="22"/>
          <w:lang w:val="fr-FR"/>
        </w:rPr>
        <w:t>vait</w:t>
      </w:r>
      <w:r w:rsidRPr="00E319AA">
        <w:rPr>
          <w:rFonts w:ascii="Arial" w:hAnsi="Arial" w:cs="Arial"/>
          <w:szCs w:val="22"/>
          <w:lang w:val="fr-FR"/>
        </w:rPr>
        <w:t xml:space="preserve"> désormais pour pratique établie de préparer </w:t>
      </w:r>
      <w:r w:rsidR="008A04D3">
        <w:rPr>
          <w:rFonts w:ascii="Arial" w:hAnsi="Arial" w:cs="Arial"/>
          <w:szCs w:val="22"/>
          <w:lang w:val="fr-FR"/>
        </w:rPr>
        <w:t xml:space="preserve">un aperçu </w:t>
      </w:r>
      <w:r w:rsidRPr="00E319AA">
        <w:rPr>
          <w:rFonts w:ascii="Arial" w:hAnsi="Arial" w:cs="Arial"/>
          <w:szCs w:val="22"/>
          <w:lang w:val="fr-FR"/>
        </w:rPr>
        <w:t xml:space="preserve">de tous les rapports sur la </w:t>
      </w:r>
      <w:r w:rsidR="008A04D3">
        <w:rPr>
          <w:rFonts w:ascii="Arial" w:hAnsi="Arial" w:cs="Arial"/>
          <w:szCs w:val="22"/>
          <w:lang w:val="fr-FR"/>
        </w:rPr>
        <w:t>mise en œuvre de la Convention</w:t>
      </w:r>
      <w:r w:rsidR="00B409E2">
        <w:rPr>
          <w:rFonts w:ascii="Arial" w:hAnsi="Arial" w:cs="Arial"/>
          <w:szCs w:val="22"/>
          <w:lang w:val="fr-FR"/>
        </w:rPr>
        <w:t>,</w:t>
      </w:r>
      <w:r w:rsidR="008A04D3">
        <w:rPr>
          <w:rFonts w:ascii="Arial" w:hAnsi="Arial" w:cs="Arial"/>
          <w:szCs w:val="22"/>
          <w:lang w:val="fr-FR"/>
        </w:rPr>
        <w:t xml:space="preserve"> complétés à l’aide du</w:t>
      </w:r>
      <w:r w:rsidRPr="00E319AA">
        <w:rPr>
          <w:rFonts w:ascii="Arial" w:hAnsi="Arial" w:cs="Arial"/>
          <w:szCs w:val="22"/>
          <w:lang w:val="fr-FR"/>
        </w:rPr>
        <w:t xml:space="preserve"> formulaire ICH-10</w:t>
      </w:r>
      <w:r w:rsidR="00B409E2">
        <w:rPr>
          <w:rFonts w:ascii="Arial" w:hAnsi="Arial" w:cs="Arial"/>
          <w:szCs w:val="22"/>
          <w:lang w:val="fr-FR"/>
        </w:rPr>
        <w:t>,</w:t>
      </w:r>
      <w:r w:rsidRPr="00E319AA">
        <w:rPr>
          <w:rFonts w:ascii="Arial" w:hAnsi="Arial" w:cs="Arial"/>
          <w:szCs w:val="22"/>
          <w:lang w:val="fr-FR"/>
        </w:rPr>
        <w:t xml:space="preserve"> et de le soumett</w:t>
      </w:r>
      <w:r w:rsidR="00E319AA">
        <w:rPr>
          <w:rFonts w:ascii="Arial" w:hAnsi="Arial" w:cs="Arial"/>
          <w:szCs w:val="22"/>
          <w:lang w:val="fr-FR"/>
        </w:rPr>
        <w:t>re au Comité. Pour les rapports sur l</w:t>
      </w:r>
      <w:r w:rsidRPr="00E319AA">
        <w:rPr>
          <w:rFonts w:ascii="Arial" w:hAnsi="Arial" w:cs="Arial"/>
          <w:szCs w:val="22"/>
          <w:lang w:val="fr-FR"/>
        </w:rPr>
        <w:t>es éléments inscrits sur la Liste de sauvegarde urgente</w:t>
      </w:r>
      <w:r w:rsidR="00B409E2">
        <w:rPr>
          <w:rFonts w:ascii="Arial" w:hAnsi="Arial" w:cs="Arial"/>
          <w:szCs w:val="22"/>
          <w:lang w:val="fr-FR"/>
        </w:rPr>
        <w:t>,</w:t>
      </w:r>
      <w:r w:rsidRPr="00E319AA">
        <w:rPr>
          <w:rFonts w:ascii="Arial" w:hAnsi="Arial" w:cs="Arial"/>
          <w:szCs w:val="22"/>
          <w:lang w:val="fr-FR"/>
        </w:rPr>
        <w:t xml:space="preserve"> </w:t>
      </w:r>
      <w:r w:rsidR="008A04D3">
        <w:rPr>
          <w:rFonts w:ascii="Arial" w:hAnsi="Arial" w:cs="Arial"/>
          <w:szCs w:val="22"/>
          <w:lang w:val="fr-FR"/>
        </w:rPr>
        <w:t xml:space="preserve">complétés </w:t>
      </w:r>
      <w:r w:rsidRPr="00E319AA">
        <w:rPr>
          <w:rFonts w:ascii="Arial" w:hAnsi="Arial" w:cs="Arial"/>
          <w:szCs w:val="22"/>
          <w:lang w:val="fr-FR"/>
        </w:rPr>
        <w:t>à l'aide du formulaire ICH-1</w:t>
      </w:r>
      <w:r w:rsidR="008A04D3">
        <w:rPr>
          <w:rFonts w:ascii="Arial" w:hAnsi="Arial" w:cs="Arial"/>
          <w:szCs w:val="22"/>
          <w:lang w:val="fr-FR"/>
        </w:rPr>
        <w:t>1, aucun aperçu</w:t>
      </w:r>
      <w:r w:rsidR="00E319AA">
        <w:rPr>
          <w:rFonts w:ascii="Arial" w:hAnsi="Arial" w:cs="Arial"/>
          <w:szCs w:val="22"/>
          <w:lang w:val="fr-FR"/>
        </w:rPr>
        <w:t xml:space="preserve"> </w:t>
      </w:r>
      <w:r w:rsidR="00B409E2">
        <w:rPr>
          <w:rFonts w:ascii="Arial" w:hAnsi="Arial" w:cs="Arial"/>
          <w:szCs w:val="22"/>
          <w:lang w:val="fr-FR"/>
        </w:rPr>
        <w:t xml:space="preserve">semblable </w:t>
      </w:r>
      <w:r w:rsidR="00E319AA">
        <w:rPr>
          <w:rFonts w:ascii="Arial" w:hAnsi="Arial" w:cs="Arial"/>
          <w:szCs w:val="22"/>
          <w:lang w:val="fr-FR"/>
        </w:rPr>
        <w:t>n'était</w:t>
      </w:r>
      <w:r w:rsidR="008A04D3">
        <w:rPr>
          <w:rFonts w:ascii="Arial" w:hAnsi="Arial" w:cs="Arial"/>
          <w:szCs w:val="22"/>
          <w:lang w:val="fr-FR"/>
        </w:rPr>
        <w:t xml:space="preserve"> préparé</w:t>
      </w:r>
      <w:r w:rsidRPr="00E319AA">
        <w:rPr>
          <w:rFonts w:ascii="Arial" w:hAnsi="Arial" w:cs="Arial"/>
          <w:szCs w:val="22"/>
          <w:lang w:val="fr-FR"/>
        </w:rPr>
        <w:t>, mais un résumé</w:t>
      </w:r>
      <w:r w:rsidR="00E319AA">
        <w:rPr>
          <w:rFonts w:ascii="Arial" w:hAnsi="Arial" w:cs="Arial"/>
          <w:szCs w:val="22"/>
          <w:lang w:val="fr-FR"/>
        </w:rPr>
        <w:t xml:space="preserve"> et un projet de décision étaient</w:t>
      </w:r>
      <w:r w:rsidRPr="00E319AA">
        <w:rPr>
          <w:rFonts w:ascii="Arial" w:hAnsi="Arial" w:cs="Arial"/>
          <w:szCs w:val="22"/>
          <w:lang w:val="fr-FR"/>
        </w:rPr>
        <w:t xml:space="preserve"> soumis pour chaque rapport individuel. La première phrase du paragraphe 166 devait donc refléter cette pratique. La deuxième </w:t>
      </w:r>
      <w:r w:rsidR="008A04D3">
        <w:rPr>
          <w:rFonts w:ascii="Arial" w:hAnsi="Arial" w:cs="Arial"/>
          <w:szCs w:val="22"/>
          <w:lang w:val="fr-FR"/>
        </w:rPr>
        <w:t>phrase de ce paragraphe clarifiait</w:t>
      </w:r>
      <w:r w:rsidRPr="00E319AA">
        <w:rPr>
          <w:rFonts w:ascii="Arial" w:hAnsi="Arial" w:cs="Arial"/>
          <w:szCs w:val="22"/>
          <w:lang w:val="fr-FR"/>
        </w:rPr>
        <w:t xml:space="preserve"> également la substance</w:t>
      </w:r>
      <w:r w:rsidR="008A04D3">
        <w:rPr>
          <w:rFonts w:ascii="Arial" w:hAnsi="Arial" w:cs="Arial"/>
          <w:szCs w:val="22"/>
          <w:lang w:val="fr-FR"/>
        </w:rPr>
        <w:t xml:space="preserve"> [des rapports] publiée</w:t>
      </w:r>
      <w:r w:rsidRPr="00E319AA">
        <w:rPr>
          <w:rFonts w:ascii="Arial" w:hAnsi="Arial" w:cs="Arial"/>
          <w:szCs w:val="22"/>
          <w:lang w:val="fr-FR"/>
        </w:rPr>
        <w:t xml:space="preserve"> en ligne pour consultation publique. L'aperçu du rapport sur la mise en œ</w:t>
      </w:r>
      <w:r w:rsidR="008A04D3">
        <w:rPr>
          <w:rFonts w:ascii="Arial" w:hAnsi="Arial" w:cs="Arial"/>
          <w:szCs w:val="22"/>
          <w:lang w:val="fr-FR"/>
        </w:rPr>
        <w:t>uvre de la Convention était</w:t>
      </w:r>
      <w:r w:rsidRPr="00E319AA">
        <w:rPr>
          <w:rFonts w:ascii="Arial" w:hAnsi="Arial" w:cs="Arial"/>
          <w:szCs w:val="22"/>
          <w:lang w:val="fr-FR"/>
        </w:rPr>
        <w:t xml:space="preserve"> </w:t>
      </w:r>
      <w:r w:rsidR="002C438D">
        <w:rPr>
          <w:rFonts w:ascii="Arial" w:hAnsi="Arial" w:cs="Arial"/>
          <w:szCs w:val="22"/>
          <w:lang w:val="fr-FR"/>
        </w:rPr>
        <w:t>donc soumis en utilisant</w:t>
      </w:r>
      <w:r w:rsidR="00B409E2">
        <w:rPr>
          <w:rFonts w:ascii="Arial" w:hAnsi="Arial" w:cs="Arial"/>
          <w:szCs w:val="22"/>
          <w:lang w:val="fr-FR"/>
        </w:rPr>
        <w:t xml:space="preserve"> le</w:t>
      </w:r>
      <w:r w:rsidRPr="00E319AA">
        <w:rPr>
          <w:rFonts w:ascii="Arial" w:hAnsi="Arial" w:cs="Arial"/>
          <w:szCs w:val="22"/>
          <w:lang w:val="fr-FR"/>
        </w:rPr>
        <w:t xml:space="preserve"> formulaire ICH-10 ainsi que les rapports sur la mise en œuvre de la Convention reçus conformément au paragraphe 151, et les rapports sur l'état des éléments inscrits sur la Lis</w:t>
      </w:r>
      <w:r w:rsidR="00B409E2">
        <w:rPr>
          <w:rFonts w:ascii="Arial" w:hAnsi="Arial" w:cs="Arial"/>
          <w:szCs w:val="22"/>
          <w:lang w:val="fr-FR"/>
        </w:rPr>
        <w:t>te de sauvegarde urgente étaient</w:t>
      </w:r>
      <w:r w:rsidRPr="00E319AA">
        <w:rPr>
          <w:rFonts w:ascii="Arial" w:hAnsi="Arial" w:cs="Arial"/>
          <w:szCs w:val="22"/>
          <w:lang w:val="fr-FR"/>
        </w:rPr>
        <w:t xml:space="preserve"> reçus confo</w:t>
      </w:r>
      <w:r w:rsidR="002C438D">
        <w:rPr>
          <w:rFonts w:ascii="Arial" w:hAnsi="Arial" w:cs="Arial"/>
          <w:szCs w:val="22"/>
          <w:lang w:val="fr-FR"/>
        </w:rPr>
        <w:t>rm</w:t>
      </w:r>
      <w:r w:rsidR="009A4FC2">
        <w:rPr>
          <w:rFonts w:ascii="Arial" w:hAnsi="Arial" w:cs="Arial"/>
          <w:szCs w:val="22"/>
          <w:lang w:val="fr-FR"/>
        </w:rPr>
        <w:t>ément au paragraphe 161. C'est</w:t>
      </w:r>
      <w:r w:rsidRPr="00E319AA">
        <w:rPr>
          <w:rFonts w:ascii="Arial" w:hAnsi="Arial" w:cs="Arial"/>
          <w:szCs w:val="22"/>
          <w:lang w:val="fr-FR"/>
        </w:rPr>
        <w:t xml:space="preserve"> la raison pour laquelle le Secrétariat avait inclus la référence à la </w:t>
      </w:r>
      <w:r w:rsidR="002C438D">
        <w:rPr>
          <w:rFonts w:ascii="Arial" w:hAnsi="Arial" w:cs="Arial"/>
          <w:szCs w:val="22"/>
          <w:lang w:val="fr-FR"/>
        </w:rPr>
        <w:t xml:space="preserve">soumission </w:t>
      </w:r>
      <w:r w:rsidRPr="00E319AA">
        <w:rPr>
          <w:rFonts w:ascii="Arial" w:hAnsi="Arial" w:cs="Arial"/>
          <w:szCs w:val="22"/>
          <w:lang w:val="fr-FR"/>
        </w:rPr>
        <w:t>conformément aux paragraphes 152 et 161, respectivement, afin d'assurer une compréhension sans équivoque par tous.</w:t>
      </w:r>
    </w:p>
    <w:p w14:paraId="5B8AE472" w14:textId="6C0E59A5" w:rsidR="002C438D" w:rsidRPr="002C438D" w:rsidRDefault="002C438D" w:rsidP="00F2589C">
      <w:pPr>
        <w:widowControl w:val="0"/>
        <w:numPr>
          <w:ilvl w:val="0"/>
          <w:numId w:val="14"/>
        </w:numPr>
        <w:suppressAutoHyphens/>
        <w:autoSpaceDE w:val="0"/>
        <w:spacing w:before="120"/>
        <w:ind w:left="709" w:hanging="709"/>
        <w:jc w:val="both"/>
        <w:rPr>
          <w:rFonts w:ascii="Arial" w:hAnsi="Arial" w:cs="Arial"/>
          <w:bCs/>
          <w:szCs w:val="22"/>
          <w:lang w:val="fr-FR"/>
        </w:rPr>
      </w:pPr>
      <w:r w:rsidRPr="002C438D">
        <w:rPr>
          <w:rFonts w:ascii="Arial" w:hAnsi="Arial" w:cs="Arial"/>
          <w:bCs/>
          <w:szCs w:val="22"/>
          <w:lang w:val="fr-FR"/>
        </w:rPr>
        <w:t xml:space="preserve">La délégation de </w:t>
      </w:r>
      <w:r w:rsidRPr="002C438D">
        <w:rPr>
          <w:rFonts w:ascii="Arial" w:hAnsi="Arial" w:cs="Arial"/>
          <w:b/>
          <w:bCs/>
          <w:szCs w:val="22"/>
          <w:lang w:val="fr-FR"/>
        </w:rPr>
        <w:t>Cuba</w:t>
      </w:r>
      <w:r w:rsidRPr="002C438D">
        <w:rPr>
          <w:rFonts w:ascii="Arial" w:hAnsi="Arial" w:cs="Arial"/>
          <w:bCs/>
          <w:szCs w:val="22"/>
          <w:lang w:val="fr-FR"/>
        </w:rPr>
        <w:t xml:space="preserve"> s'est félicitée des informations fournies par le Secrétariat concernant la révi</w:t>
      </w:r>
      <w:r>
        <w:rPr>
          <w:rFonts w:ascii="Arial" w:hAnsi="Arial" w:cs="Arial"/>
          <w:bCs/>
          <w:szCs w:val="22"/>
          <w:lang w:val="fr-FR"/>
        </w:rPr>
        <w:t xml:space="preserve">sion du système </w:t>
      </w:r>
      <w:r w:rsidR="00F2589C">
        <w:rPr>
          <w:rFonts w:ascii="Arial" w:hAnsi="Arial" w:cs="Arial"/>
          <w:bCs/>
          <w:szCs w:val="22"/>
          <w:lang w:val="fr-FR"/>
        </w:rPr>
        <w:t xml:space="preserve">de soumission </w:t>
      </w:r>
      <w:r w:rsidRPr="002C438D">
        <w:rPr>
          <w:rFonts w:ascii="Arial" w:hAnsi="Arial" w:cs="Arial"/>
          <w:bCs/>
          <w:szCs w:val="22"/>
          <w:lang w:val="fr-FR"/>
        </w:rPr>
        <w:t>de</w:t>
      </w:r>
      <w:r w:rsidR="00F2589C">
        <w:rPr>
          <w:rFonts w:ascii="Arial" w:hAnsi="Arial" w:cs="Arial"/>
          <w:bCs/>
          <w:szCs w:val="22"/>
          <w:lang w:val="fr-FR"/>
        </w:rPr>
        <w:t>s</w:t>
      </w:r>
      <w:r w:rsidRPr="002C438D">
        <w:rPr>
          <w:rFonts w:ascii="Arial" w:hAnsi="Arial" w:cs="Arial"/>
          <w:bCs/>
          <w:szCs w:val="22"/>
          <w:lang w:val="fr-FR"/>
        </w:rPr>
        <w:t xml:space="preserve"> rapports périodiques, estimant que ce mécanisme p</w:t>
      </w:r>
      <w:r>
        <w:rPr>
          <w:rFonts w:ascii="Arial" w:hAnsi="Arial" w:cs="Arial"/>
          <w:bCs/>
          <w:szCs w:val="22"/>
          <w:lang w:val="fr-FR"/>
        </w:rPr>
        <w:t xml:space="preserve">ermettrait aux États de mettre en œuvre </w:t>
      </w:r>
      <w:r w:rsidRPr="002C438D">
        <w:rPr>
          <w:rFonts w:ascii="Arial" w:hAnsi="Arial" w:cs="Arial"/>
          <w:bCs/>
          <w:szCs w:val="22"/>
          <w:lang w:val="fr-FR"/>
        </w:rPr>
        <w:t>efficacement les révisions apportées aux</w:t>
      </w:r>
      <w:r>
        <w:rPr>
          <w:rFonts w:ascii="Arial" w:hAnsi="Arial" w:cs="Arial"/>
          <w:bCs/>
          <w:szCs w:val="22"/>
          <w:lang w:val="fr-FR"/>
        </w:rPr>
        <w:t xml:space="preserve"> Directives opérationnelles. Elle </w:t>
      </w:r>
      <w:r w:rsidR="00F2589C">
        <w:rPr>
          <w:rFonts w:ascii="Arial" w:hAnsi="Arial" w:cs="Arial"/>
          <w:bCs/>
          <w:szCs w:val="22"/>
          <w:lang w:val="fr-FR"/>
        </w:rPr>
        <w:t xml:space="preserve">a dit comprendre </w:t>
      </w:r>
      <w:r w:rsidRPr="002C438D">
        <w:rPr>
          <w:rFonts w:ascii="Arial" w:hAnsi="Arial" w:cs="Arial"/>
          <w:bCs/>
          <w:szCs w:val="22"/>
          <w:lang w:val="fr-FR"/>
        </w:rPr>
        <w:t>également</w:t>
      </w:r>
      <w:r>
        <w:rPr>
          <w:rFonts w:ascii="Arial" w:hAnsi="Arial" w:cs="Arial"/>
          <w:bCs/>
          <w:szCs w:val="22"/>
          <w:lang w:val="fr-FR"/>
        </w:rPr>
        <w:t xml:space="preserve"> </w:t>
      </w:r>
      <w:r w:rsidRPr="002C438D">
        <w:rPr>
          <w:rFonts w:ascii="Arial" w:hAnsi="Arial" w:cs="Arial"/>
          <w:bCs/>
          <w:szCs w:val="22"/>
          <w:lang w:val="fr-FR"/>
        </w:rPr>
        <w:t>que ce processus passerait d'un cycle national à un cycle régional de rapports. T</w:t>
      </w:r>
      <w:r>
        <w:rPr>
          <w:rFonts w:ascii="Arial" w:hAnsi="Arial" w:cs="Arial"/>
          <w:bCs/>
          <w:szCs w:val="22"/>
          <w:lang w:val="fr-FR"/>
        </w:rPr>
        <w:t>outefois, la délégation souhaitait</w:t>
      </w:r>
      <w:r w:rsidRPr="002C438D">
        <w:rPr>
          <w:rFonts w:ascii="Arial" w:hAnsi="Arial" w:cs="Arial"/>
          <w:bCs/>
          <w:szCs w:val="22"/>
          <w:lang w:val="fr-FR"/>
        </w:rPr>
        <w:t xml:space="preserve"> savoir ce qu'il adviendra</w:t>
      </w:r>
      <w:r>
        <w:rPr>
          <w:rFonts w:ascii="Arial" w:hAnsi="Arial" w:cs="Arial"/>
          <w:bCs/>
          <w:szCs w:val="22"/>
          <w:lang w:val="fr-FR"/>
        </w:rPr>
        <w:t>it</w:t>
      </w:r>
      <w:r w:rsidRPr="002C438D">
        <w:rPr>
          <w:rFonts w:ascii="Arial" w:hAnsi="Arial" w:cs="Arial"/>
          <w:bCs/>
          <w:szCs w:val="22"/>
          <w:lang w:val="fr-FR"/>
        </w:rPr>
        <w:t xml:space="preserve"> des rapports nationaux déjà établis par certains pays. En outre, certains pays, en particulier les </w:t>
      </w:r>
      <w:r>
        <w:rPr>
          <w:rFonts w:ascii="Arial" w:hAnsi="Arial" w:cs="Arial"/>
          <w:bCs/>
          <w:szCs w:val="22"/>
          <w:lang w:val="fr-FR"/>
        </w:rPr>
        <w:t>PEID</w:t>
      </w:r>
      <w:r w:rsidRPr="002C438D">
        <w:rPr>
          <w:rFonts w:ascii="Arial" w:hAnsi="Arial" w:cs="Arial"/>
          <w:bCs/>
          <w:szCs w:val="22"/>
          <w:lang w:val="fr-FR"/>
        </w:rPr>
        <w:t xml:space="preserve">, pourraient éprouver des difficultés à présenter leurs rapports régionaux </w:t>
      </w:r>
      <w:r w:rsidRPr="002C438D">
        <w:rPr>
          <w:rFonts w:ascii="Arial" w:hAnsi="Arial" w:cs="Arial"/>
          <w:bCs/>
          <w:szCs w:val="22"/>
          <w:lang w:val="fr-FR"/>
        </w:rPr>
        <w:lastRenderedPageBreak/>
        <w:t xml:space="preserve">sous forme numérique en raison de la mauvaise connexion Internet dans certains États, et le paragraphe 152 devrait donc être modifié </w:t>
      </w:r>
      <w:r>
        <w:rPr>
          <w:rFonts w:ascii="Arial" w:hAnsi="Arial" w:cs="Arial"/>
          <w:bCs/>
          <w:szCs w:val="22"/>
          <w:lang w:val="fr-FR"/>
        </w:rPr>
        <w:t xml:space="preserve">afin </w:t>
      </w:r>
      <w:r w:rsidRPr="002C438D">
        <w:rPr>
          <w:rFonts w:ascii="Arial" w:hAnsi="Arial" w:cs="Arial"/>
          <w:bCs/>
          <w:szCs w:val="22"/>
          <w:lang w:val="fr-FR"/>
        </w:rPr>
        <w:t>que les États puissent continuer à envoyer leurs rapports par courriel.</w:t>
      </w:r>
    </w:p>
    <w:p w14:paraId="1D810E78" w14:textId="58D18899" w:rsidR="002C438D" w:rsidRDefault="002C438D" w:rsidP="00243004">
      <w:pPr>
        <w:widowControl w:val="0"/>
        <w:numPr>
          <w:ilvl w:val="0"/>
          <w:numId w:val="14"/>
        </w:numPr>
        <w:suppressAutoHyphens/>
        <w:autoSpaceDE w:val="0"/>
        <w:spacing w:before="120"/>
        <w:ind w:left="709" w:hanging="709"/>
        <w:jc w:val="both"/>
        <w:rPr>
          <w:rFonts w:ascii="Arial" w:hAnsi="Arial" w:cs="Arial"/>
          <w:bCs/>
          <w:szCs w:val="22"/>
          <w:lang w:val="fr-FR"/>
        </w:rPr>
      </w:pPr>
      <w:r w:rsidRPr="002C438D">
        <w:rPr>
          <w:rFonts w:ascii="Arial" w:hAnsi="Arial" w:cs="Arial"/>
          <w:bCs/>
          <w:szCs w:val="22"/>
          <w:lang w:val="fr-FR"/>
        </w:rPr>
        <w:t xml:space="preserve">La délégation </w:t>
      </w:r>
      <w:r>
        <w:rPr>
          <w:rFonts w:ascii="Arial" w:hAnsi="Arial" w:cs="Arial"/>
          <w:bCs/>
          <w:szCs w:val="22"/>
          <w:lang w:val="fr-FR"/>
        </w:rPr>
        <w:t xml:space="preserve">de la </w:t>
      </w:r>
      <w:r w:rsidRPr="002C438D">
        <w:rPr>
          <w:rFonts w:ascii="Arial" w:hAnsi="Arial" w:cs="Arial"/>
          <w:b/>
          <w:bCs/>
          <w:szCs w:val="22"/>
          <w:lang w:val="fr-FR"/>
        </w:rPr>
        <w:t>Malaisie</w:t>
      </w:r>
      <w:r w:rsidRPr="002C438D">
        <w:rPr>
          <w:rFonts w:ascii="Arial" w:hAnsi="Arial" w:cs="Arial"/>
          <w:bCs/>
          <w:szCs w:val="22"/>
          <w:lang w:val="fr-FR"/>
        </w:rPr>
        <w:t xml:space="preserve"> a félicité le Comité d'avoir approuvé la recommandation du groupe de travail intergouvernemental à composition non limitée de réformer le processus de soumission de rapports périodiques afin d'en améliore</w:t>
      </w:r>
      <w:r w:rsidR="00C42A65">
        <w:rPr>
          <w:rFonts w:ascii="Arial" w:hAnsi="Arial" w:cs="Arial"/>
          <w:bCs/>
          <w:szCs w:val="22"/>
          <w:lang w:val="fr-FR"/>
        </w:rPr>
        <w:t xml:space="preserve">r la qualité et la fonction. Elle </w:t>
      </w:r>
      <w:r w:rsidRPr="002C438D">
        <w:rPr>
          <w:rFonts w:ascii="Arial" w:hAnsi="Arial" w:cs="Arial"/>
          <w:bCs/>
          <w:szCs w:val="22"/>
          <w:lang w:val="fr-FR"/>
        </w:rPr>
        <w:t>s'est également félicité</w:t>
      </w:r>
      <w:r w:rsidR="00C42A65">
        <w:rPr>
          <w:rFonts w:ascii="Arial" w:hAnsi="Arial" w:cs="Arial"/>
          <w:bCs/>
          <w:szCs w:val="22"/>
          <w:lang w:val="fr-FR"/>
        </w:rPr>
        <w:t>e</w:t>
      </w:r>
      <w:r w:rsidRPr="002C438D">
        <w:rPr>
          <w:rFonts w:ascii="Arial" w:hAnsi="Arial" w:cs="Arial"/>
          <w:bCs/>
          <w:szCs w:val="22"/>
          <w:lang w:val="fr-FR"/>
        </w:rPr>
        <w:t xml:space="preserve"> de la décision du Comité de modifier la périodicité de la présentation des rapports nationaux, en vertu de laquelle les États parties </w:t>
      </w:r>
      <w:r w:rsidR="00C42A65">
        <w:rPr>
          <w:rFonts w:ascii="Arial" w:hAnsi="Arial" w:cs="Arial"/>
          <w:bCs/>
          <w:szCs w:val="22"/>
          <w:lang w:val="fr-FR"/>
        </w:rPr>
        <w:t xml:space="preserve">soumettraient </w:t>
      </w:r>
      <w:r w:rsidRPr="002C438D">
        <w:rPr>
          <w:rFonts w:ascii="Arial" w:hAnsi="Arial" w:cs="Arial"/>
          <w:bCs/>
          <w:szCs w:val="22"/>
          <w:lang w:val="fr-FR"/>
        </w:rPr>
        <w:t xml:space="preserve">leur rapport national tous les six ans sur la base d'un système de rotation régionale pour renforcer la coopération </w:t>
      </w:r>
      <w:r w:rsidR="009A4FC2">
        <w:rPr>
          <w:rFonts w:ascii="Arial" w:hAnsi="Arial" w:cs="Arial"/>
          <w:bCs/>
          <w:szCs w:val="22"/>
          <w:lang w:val="fr-FR"/>
        </w:rPr>
        <w:t>et les échanges régionaux. À ce propos</w:t>
      </w:r>
      <w:r w:rsidRPr="002C438D">
        <w:rPr>
          <w:rFonts w:ascii="Arial" w:hAnsi="Arial" w:cs="Arial"/>
          <w:bCs/>
          <w:szCs w:val="22"/>
          <w:lang w:val="fr-FR"/>
        </w:rPr>
        <w:t>, elle proposerait un amendement au projet de résolution afin de renforcer les mesures de suivi</w:t>
      </w:r>
      <w:r w:rsidR="00C42A65">
        <w:rPr>
          <w:rFonts w:ascii="Arial" w:hAnsi="Arial" w:cs="Arial"/>
          <w:bCs/>
          <w:szCs w:val="22"/>
          <w:lang w:val="fr-FR"/>
        </w:rPr>
        <w:t xml:space="preserve"> examinées et adoptées dans la r</w:t>
      </w:r>
      <w:r w:rsidRPr="002C438D">
        <w:rPr>
          <w:rFonts w:ascii="Arial" w:hAnsi="Arial" w:cs="Arial"/>
          <w:bCs/>
          <w:szCs w:val="22"/>
          <w:lang w:val="fr-FR"/>
        </w:rPr>
        <w:t>ésolution 7.GA 9.</w:t>
      </w:r>
    </w:p>
    <w:p w14:paraId="6823502B" w14:textId="4872E5AA" w:rsidR="00C42A65" w:rsidRPr="00204DD2" w:rsidRDefault="00C42A65" w:rsidP="00F21792">
      <w:pPr>
        <w:widowControl w:val="0"/>
        <w:numPr>
          <w:ilvl w:val="0"/>
          <w:numId w:val="14"/>
        </w:numPr>
        <w:suppressAutoHyphens/>
        <w:autoSpaceDE w:val="0"/>
        <w:spacing w:before="120"/>
        <w:ind w:left="709" w:hanging="709"/>
        <w:jc w:val="both"/>
        <w:rPr>
          <w:rFonts w:ascii="Arial" w:hAnsi="Arial" w:cs="Arial"/>
          <w:bCs/>
          <w:szCs w:val="22"/>
          <w:lang w:val="fr-FR"/>
        </w:rPr>
      </w:pPr>
      <w:r w:rsidRPr="00C42A65">
        <w:rPr>
          <w:rFonts w:ascii="Arial" w:hAnsi="Arial" w:cs="Arial"/>
          <w:bCs/>
          <w:szCs w:val="22"/>
          <w:lang w:val="fr-FR"/>
        </w:rPr>
        <w:t xml:space="preserve">La délégation de la </w:t>
      </w:r>
      <w:r w:rsidRPr="00C42A65">
        <w:rPr>
          <w:rFonts w:ascii="Arial" w:hAnsi="Arial" w:cs="Arial"/>
          <w:b/>
          <w:bCs/>
          <w:szCs w:val="22"/>
          <w:lang w:val="fr-FR"/>
        </w:rPr>
        <w:t>Lettonie</w:t>
      </w:r>
      <w:r>
        <w:rPr>
          <w:rFonts w:ascii="Arial" w:hAnsi="Arial" w:cs="Arial"/>
          <w:bCs/>
          <w:szCs w:val="22"/>
          <w:lang w:val="fr-FR"/>
        </w:rPr>
        <w:t xml:space="preserve"> a exprimé son soutien total</w:t>
      </w:r>
      <w:r w:rsidRPr="00C42A65">
        <w:rPr>
          <w:rFonts w:ascii="Arial" w:hAnsi="Arial" w:cs="Arial"/>
          <w:bCs/>
          <w:szCs w:val="22"/>
          <w:lang w:val="fr-FR"/>
        </w:rPr>
        <w:t xml:space="preserve"> aux amendements proposés pour réviser les Directives opérationnelles. La Lettonie était convai</w:t>
      </w:r>
      <w:r>
        <w:rPr>
          <w:rFonts w:ascii="Arial" w:hAnsi="Arial" w:cs="Arial"/>
          <w:bCs/>
          <w:szCs w:val="22"/>
          <w:lang w:val="fr-FR"/>
        </w:rPr>
        <w:t xml:space="preserve">ncue que les cycles régionaux pour </w:t>
      </w:r>
      <w:r w:rsidR="00A43BBB">
        <w:rPr>
          <w:rFonts w:ascii="Arial" w:hAnsi="Arial" w:cs="Arial"/>
          <w:bCs/>
          <w:szCs w:val="22"/>
          <w:lang w:val="fr-FR"/>
        </w:rPr>
        <w:t>la soumission</w:t>
      </w:r>
      <w:r w:rsidR="00A43BBB" w:rsidRPr="00C42A65">
        <w:rPr>
          <w:rFonts w:ascii="Arial" w:hAnsi="Arial" w:cs="Arial"/>
          <w:bCs/>
          <w:szCs w:val="22"/>
          <w:lang w:val="fr-FR"/>
        </w:rPr>
        <w:t xml:space="preserve"> </w:t>
      </w:r>
      <w:r w:rsidRPr="00C42A65">
        <w:rPr>
          <w:rFonts w:ascii="Arial" w:hAnsi="Arial" w:cs="Arial"/>
          <w:bCs/>
          <w:szCs w:val="22"/>
          <w:lang w:val="fr-FR"/>
        </w:rPr>
        <w:t>de</w:t>
      </w:r>
      <w:r>
        <w:rPr>
          <w:rFonts w:ascii="Arial" w:hAnsi="Arial" w:cs="Arial"/>
          <w:bCs/>
          <w:szCs w:val="22"/>
          <w:lang w:val="fr-FR"/>
        </w:rPr>
        <w:t>s</w:t>
      </w:r>
      <w:r w:rsidRPr="00C42A65">
        <w:rPr>
          <w:rFonts w:ascii="Arial" w:hAnsi="Arial" w:cs="Arial"/>
          <w:bCs/>
          <w:szCs w:val="22"/>
          <w:lang w:val="fr-FR"/>
        </w:rPr>
        <w:t xml:space="preserve"> rapports nationaux contribueraient à faire progresser la coopération au sein des régions en matière d'échange d'expériences, ce qui serait particulièrement utile dans le cas des candidatures multinationales qui réuniss</w:t>
      </w:r>
      <w:r>
        <w:rPr>
          <w:rFonts w:ascii="Arial" w:hAnsi="Arial" w:cs="Arial"/>
          <w:bCs/>
          <w:szCs w:val="22"/>
          <w:lang w:val="fr-FR"/>
        </w:rPr>
        <w:t>ai</w:t>
      </w:r>
      <w:r w:rsidRPr="00C42A65">
        <w:rPr>
          <w:rFonts w:ascii="Arial" w:hAnsi="Arial" w:cs="Arial"/>
          <w:bCs/>
          <w:szCs w:val="22"/>
          <w:lang w:val="fr-FR"/>
        </w:rPr>
        <w:t xml:space="preserve">ent un certain nombre de pays de la même région. Les cycles régionaux pourraient également encourager </w:t>
      </w:r>
      <w:r w:rsidR="00F2589C">
        <w:rPr>
          <w:rFonts w:ascii="Arial" w:hAnsi="Arial" w:cs="Arial"/>
          <w:bCs/>
          <w:szCs w:val="22"/>
          <w:lang w:val="fr-FR"/>
        </w:rPr>
        <w:t>la soumission</w:t>
      </w:r>
      <w:r w:rsidR="00F2589C" w:rsidRPr="00C42A65">
        <w:rPr>
          <w:rFonts w:ascii="Arial" w:hAnsi="Arial" w:cs="Arial"/>
          <w:bCs/>
          <w:szCs w:val="22"/>
          <w:lang w:val="fr-FR"/>
        </w:rPr>
        <w:t xml:space="preserve"> </w:t>
      </w:r>
      <w:r w:rsidRPr="00C42A65">
        <w:rPr>
          <w:rFonts w:ascii="Arial" w:hAnsi="Arial" w:cs="Arial"/>
          <w:bCs/>
          <w:szCs w:val="22"/>
          <w:lang w:val="fr-FR"/>
        </w:rPr>
        <w:t xml:space="preserve">de rapports </w:t>
      </w:r>
      <w:r w:rsidR="00F21792">
        <w:rPr>
          <w:rFonts w:ascii="Arial" w:hAnsi="Arial" w:cs="Arial"/>
          <w:bCs/>
          <w:szCs w:val="22"/>
          <w:lang w:val="fr-FR"/>
        </w:rPr>
        <w:t>de manière plus active</w:t>
      </w:r>
      <w:r w:rsidRPr="00C42A65">
        <w:rPr>
          <w:rFonts w:ascii="Arial" w:hAnsi="Arial" w:cs="Arial"/>
          <w:bCs/>
          <w:szCs w:val="22"/>
          <w:lang w:val="fr-FR"/>
        </w:rPr>
        <w:t xml:space="preserve"> et servir d'exercice de renforcement des capacités régionales. </w:t>
      </w:r>
      <w:r>
        <w:rPr>
          <w:rFonts w:ascii="Arial" w:hAnsi="Arial" w:cs="Arial"/>
          <w:bCs/>
          <w:szCs w:val="22"/>
          <w:lang w:val="fr-FR"/>
        </w:rPr>
        <w:t xml:space="preserve">Pour </w:t>
      </w:r>
      <w:r w:rsidRPr="00C42A65">
        <w:rPr>
          <w:rFonts w:ascii="Arial" w:hAnsi="Arial" w:cs="Arial"/>
          <w:bCs/>
          <w:szCs w:val="22"/>
          <w:lang w:val="fr-FR"/>
        </w:rPr>
        <w:t>les éléments inscrits sur la Liste de sauvegarde urgente</w:t>
      </w:r>
      <w:r>
        <w:rPr>
          <w:rFonts w:ascii="Arial" w:hAnsi="Arial" w:cs="Arial"/>
          <w:bCs/>
          <w:szCs w:val="22"/>
          <w:lang w:val="fr-FR"/>
        </w:rPr>
        <w:t>,</w:t>
      </w:r>
      <w:r w:rsidRPr="00C42A65">
        <w:rPr>
          <w:rFonts w:ascii="Arial" w:hAnsi="Arial" w:cs="Arial"/>
          <w:bCs/>
          <w:szCs w:val="22"/>
          <w:lang w:val="fr-FR"/>
        </w:rPr>
        <w:t xml:space="preserve"> </w:t>
      </w:r>
      <w:r>
        <w:rPr>
          <w:rFonts w:ascii="Arial" w:hAnsi="Arial" w:cs="Arial"/>
          <w:bCs/>
          <w:szCs w:val="22"/>
          <w:lang w:val="fr-FR"/>
        </w:rPr>
        <w:t>l</w:t>
      </w:r>
      <w:r w:rsidRPr="00C42A65">
        <w:rPr>
          <w:rFonts w:ascii="Arial" w:hAnsi="Arial" w:cs="Arial"/>
          <w:bCs/>
          <w:szCs w:val="22"/>
          <w:lang w:val="fr-FR"/>
        </w:rPr>
        <w:t xml:space="preserve">a délégation </w:t>
      </w:r>
      <w:r w:rsidR="00F21792">
        <w:rPr>
          <w:rFonts w:ascii="Arial" w:hAnsi="Arial" w:cs="Arial"/>
          <w:bCs/>
          <w:szCs w:val="22"/>
          <w:lang w:val="fr-FR"/>
        </w:rPr>
        <w:t>souhait</w:t>
      </w:r>
      <w:r w:rsidR="00F21792" w:rsidRPr="00C42A65">
        <w:rPr>
          <w:rFonts w:ascii="Arial" w:hAnsi="Arial" w:cs="Arial"/>
          <w:bCs/>
          <w:szCs w:val="22"/>
          <w:lang w:val="fr-FR"/>
        </w:rPr>
        <w:t xml:space="preserve">ait </w:t>
      </w:r>
      <w:r w:rsidRPr="00C42A65">
        <w:rPr>
          <w:rFonts w:ascii="Arial" w:hAnsi="Arial" w:cs="Arial"/>
          <w:bCs/>
          <w:szCs w:val="22"/>
          <w:lang w:val="fr-FR"/>
        </w:rPr>
        <w:t>également qu'une mis</w:t>
      </w:r>
      <w:r>
        <w:rPr>
          <w:rFonts w:ascii="Arial" w:hAnsi="Arial" w:cs="Arial"/>
          <w:bCs/>
          <w:szCs w:val="22"/>
          <w:lang w:val="fr-FR"/>
        </w:rPr>
        <w:t xml:space="preserve">e à jour du plan de sauvegarde, qu’il </w:t>
      </w:r>
      <w:r w:rsidR="00204DD2">
        <w:rPr>
          <w:rFonts w:ascii="Arial" w:hAnsi="Arial" w:cs="Arial"/>
          <w:bCs/>
          <w:szCs w:val="22"/>
          <w:lang w:val="fr-FR"/>
        </w:rPr>
        <w:t xml:space="preserve">s’agisse de celui figurant </w:t>
      </w:r>
      <w:r>
        <w:rPr>
          <w:rFonts w:ascii="Arial" w:hAnsi="Arial" w:cs="Arial"/>
          <w:bCs/>
          <w:szCs w:val="22"/>
          <w:lang w:val="fr-FR"/>
        </w:rPr>
        <w:t xml:space="preserve">dans le dossier de </w:t>
      </w:r>
      <w:r w:rsidRPr="00C42A65">
        <w:rPr>
          <w:rFonts w:ascii="Arial" w:hAnsi="Arial" w:cs="Arial"/>
          <w:bCs/>
          <w:szCs w:val="22"/>
          <w:lang w:val="fr-FR"/>
        </w:rPr>
        <w:t>candidature</w:t>
      </w:r>
      <w:r>
        <w:rPr>
          <w:rFonts w:ascii="Arial" w:hAnsi="Arial" w:cs="Arial"/>
          <w:bCs/>
          <w:szCs w:val="22"/>
          <w:lang w:val="fr-FR"/>
        </w:rPr>
        <w:t xml:space="preserve"> ou </w:t>
      </w:r>
      <w:r w:rsidRPr="00C42A65">
        <w:rPr>
          <w:rFonts w:ascii="Arial" w:hAnsi="Arial" w:cs="Arial"/>
          <w:bCs/>
          <w:szCs w:val="22"/>
          <w:lang w:val="fr-FR"/>
        </w:rPr>
        <w:t>dans le rapport pré</w:t>
      </w:r>
      <w:r>
        <w:rPr>
          <w:rFonts w:ascii="Arial" w:hAnsi="Arial" w:cs="Arial"/>
          <w:bCs/>
          <w:szCs w:val="22"/>
          <w:lang w:val="fr-FR"/>
        </w:rPr>
        <w:t>cédent, soit intégrée dans les Directives opérationnelles</w:t>
      </w:r>
      <w:r w:rsidRPr="00C42A65">
        <w:rPr>
          <w:rFonts w:ascii="Arial" w:hAnsi="Arial" w:cs="Arial"/>
          <w:bCs/>
          <w:szCs w:val="22"/>
          <w:lang w:val="fr-FR"/>
        </w:rPr>
        <w:t>. Cela pourrait avoir un impact positif et encourager les États parties à respecter le statut des communautés</w:t>
      </w:r>
      <w:r>
        <w:rPr>
          <w:rFonts w:ascii="Arial" w:hAnsi="Arial" w:cs="Arial"/>
          <w:bCs/>
          <w:szCs w:val="22"/>
          <w:lang w:val="fr-FR"/>
        </w:rPr>
        <w:t xml:space="preserve">, des groupes et des individus </w:t>
      </w:r>
      <w:r w:rsidR="00204DD2">
        <w:rPr>
          <w:rFonts w:ascii="Arial" w:hAnsi="Arial" w:cs="Arial"/>
          <w:bCs/>
          <w:szCs w:val="22"/>
          <w:lang w:val="fr-FR"/>
        </w:rPr>
        <w:t>afin d’</w:t>
      </w:r>
      <w:r w:rsidRPr="00C42A65">
        <w:rPr>
          <w:rFonts w:ascii="Arial" w:hAnsi="Arial" w:cs="Arial"/>
          <w:bCs/>
          <w:szCs w:val="22"/>
          <w:lang w:val="fr-FR"/>
        </w:rPr>
        <w:t>accorder l'attention nécessaire pour s'assurer que des eff</w:t>
      </w:r>
      <w:r>
        <w:rPr>
          <w:rFonts w:ascii="Arial" w:hAnsi="Arial" w:cs="Arial"/>
          <w:bCs/>
          <w:szCs w:val="22"/>
          <w:lang w:val="fr-FR"/>
        </w:rPr>
        <w:t>orts continus de sauvegarde étaient</w:t>
      </w:r>
      <w:r w:rsidRPr="00C42A65">
        <w:rPr>
          <w:rFonts w:ascii="Arial" w:hAnsi="Arial" w:cs="Arial"/>
          <w:bCs/>
          <w:szCs w:val="22"/>
          <w:lang w:val="fr-FR"/>
        </w:rPr>
        <w:t xml:space="preserve"> </w:t>
      </w:r>
      <w:r w:rsidR="00204DD2">
        <w:rPr>
          <w:rFonts w:ascii="Arial" w:hAnsi="Arial" w:cs="Arial"/>
          <w:bCs/>
          <w:szCs w:val="22"/>
          <w:lang w:val="fr-FR"/>
        </w:rPr>
        <w:t xml:space="preserve">bien déployés </w:t>
      </w:r>
      <w:r w:rsidRPr="00C42A65">
        <w:rPr>
          <w:rFonts w:ascii="Arial" w:hAnsi="Arial" w:cs="Arial"/>
          <w:bCs/>
          <w:szCs w:val="22"/>
          <w:lang w:val="fr-FR"/>
        </w:rPr>
        <w:t xml:space="preserve">pour les </w:t>
      </w:r>
      <w:r w:rsidR="00204DD2">
        <w:rPr>
          <w:rFonts w:ascii="Arial" w:hAnsi="Arial" w:cs="Arial"/>
          <w:bCs/>
          <w:szCs w:val="22"/>
          <w:lang w:val="fr-FR"/>
        </w:rPr>
        <w:t xml:space="preserve">éléments en question. En guise de conclusion, la </w:t>
      </w:r>
      <w:r w:rsidR="00204DD2" w:rsidRPr="00204DD2">
        <w:rPr>
          <w:rFonts w:ascii="Arial" w:hAnsi="Arial" w:cs="Arial"/>
          <w:bCs/>
          <w:szCs w:val="22"/>
          <w:lang w:val="fr-FR"/>
        </w:rPr>
        <w:t>délégation</w:t>
      </w:r>
      <w:r w:rsidR="00204DD2">
        <w:rPr>
          <w:rFonts w:ascii="Arial" w:hAnsi="Arial" w:cs="Arial"/>
          <w:bCs/>
          <w:szCs w:val="22"/>
          <w:lang w:val="fr-FR"/>
        </w:rPr>
        <w:t xml:space="preserve"> a évoqué </w:t>
      </w:r>
      <w:r w:rsidRPr="00C42A65">
        <w:rPr>
          <w:rFonts w:ascii="Arial" w:hAnsi="Arial" w:cs="Arial"/>
          <w:bCs/>
          <w:szCs w:val="22"/>
          <w:lang w:val="fr-FR"/>
        </w:rPr>
        <w:t xml:space="preserve">l'expérience de la Lettonie en matière de soumission électronique des rapports périodiques, </w:t>
      </w:r>
      <w:r w:rsidR="00204DD2">
        <w:rPr>
          <w:rFonts w:ascii="Arial" w:hAnsi="Arial" w:cs="Arial"/>
          <w:bCs/>
          <w:szCs w:val="22"/>
          <w:lang w:val="fr-FR"/>
        </w:rPr>
        <w:t xml:space="preserve">et </w:t>
      </w:r>
      <w:r w:rsidRPr="00C42A65">
        <w:rPr>
          <w:rFonts w:ascii="Arial" w:hAnsi="Arial" w:cs="Arial"/>
          <w:bCs/>
          <w:szCs w:val="22"/>
          <w:lang w:val="fr-FR"/>
        </w:rPr>
        <w:t>a expliqué qu'en 2017, les États avaient eu la possibilité de</w:t>
      </w:r>
      <w:r w:rsidRPr="00204DD2">
        <w:rPr>
          <w:rFonts w:ascii="Arial" w:hAnsi="Arial" w:cs="Arial"/>
          <w:bCs/>
          <w:szCs w:val="22"/>
          <w:lang w:val="fr-FR"/>
        </w:rPr>
        <w:t xml:space="preserve"> soumettre électroniquement leurs rapports périodiques nationaux sur les éléments inscrits sur la Liste de sauvegarde urgente. Après avo</w:t>
      </w:r>
      <w:r w:rsidR="00204DD2">
        <w:rPr>
          <w:rFonts w:ascii="Arial" w:hAnsi="Arial" w:cs="Arial"/>
          <w:bCs/>
          <w:szCs w:val="22"/>
          <w:lang w:val="fr-FR"/>
        </w:rPr>
        <w:t xml:space="preserve">ir mené à bien cet exercice, elle </w:t>
      </w:r>
      <w:r w:rsidRPr="00204DD2">
        <w:rPr>
          <w:rFonts w:ascii="Arial" w:hAnsi="Arial" w:cs="Arial"/>
          <w:bCs/>
          <w:szCs w:val="22"/>
          <w:lang w:val="fr-FR"/>
        </w:rPr>
        <w:t>a rassuré l'Assemblée quant à son bon fonctionnement et s'est félicité</w:t>
      </w:r>
      <w:r w:rsidR="00204DD2">
        <w:rPr>
          <w:rFonts w:ascii="Arial" w:hAnsi="Arial" w:cs="Arial"/>
          <w:bCs/>
          <w:szCs w:val="22"/>
          <w:lang w:val="fr-FR"/>
        </w:rPr>
        <w:t>e</w:t>
      </w:r>
      <w:r w:rsidRPr="00204DD2">
        <w:rPr>
          <w:rFonts w:ascii="Arial" w:hAnsi="Arial" w:cs="Arial"/>
          <w:bCs/>
          <w:szCs w:val="22"/>
          <w:lang w:val="fr-FR"/>
        </w:rPr>
        <w:t xml:space="preserve"> des solutions techniques fournies par le Secrétariat </w:t>
      </w:r>
      <w:r w:rsidR="00204DD2">
        <w:rPr>
          <w:rFonts w:ascii="Arial" w:hAnsi="Arial" w:cs="Arial"/>
          <w:bCs/>
          <w:szCs w:val="22"/>
          <w:lang w:val="fr-FR"/>
        </w:rPr>
        <w:t>dans ce domaine.</w:t>
      </w:r>
    </w:p>
    <w:p w14:paraId="38319138" w14:textId="4B356EA6" w:rsidR="00204DD2" w:rsidRDefault="00204DD2" w:rsidP="00404463">
      <w:pPr>
        <w:widowControl w:val="0"/>
        <w:numPr>
          <w:ilvl w:val="0"/>
          <w:numId w:val="14"/>
        </w:numPr>
        <w:suppressAutoHyphens/>
        <w:autoSpaceDE w:val="0"/>
        <w:spacing w:before="120"/>
        <w:ind w:left="709" w:hanging="709"/>
        <w:jc w:val="both"/>
        <w:rPr>
          <w:rFonts w:ascii="Arial" w:hAnsi="Arial" w:cs="Arial"/>
          <w:bCs/>
          <w:szCs w:val="22"/>
          <w:lang w:val="fr-FR"/>
        </w:rPr>
      </w:pPr>
      <w:r w:rsidRPr="00204DD2">
        <w:rPr>
          <w:rFonts w:ascii="Arial" w:hAnsi="Arial" w:cs="Arial"/>
          <w:bCs/>
          <w:szCs w:val="22"/>
          <w:lang w:val="fr-FR"/>
        </w:rPr>
        <w:t xml:space="preserve">La délégation de la </w:t>
      </w:r>
      <w:r w:rsidRPr="00204DD2">
        <w:rPr>
          <w:rFonts w:ascii="Arial" w:hAnsi="Arial" w:cs="Arial"/>
          <w:b/>
          <w:bCs/>
          <w:szCs w:val="22"/>
          <w:lang w:val="fr-FR"/>
        </w:rPr>
        <w:t>Lituanie</w:t>
      </w:r>
      <w:r w:rsidRPr="00204DD2">
        <w:rPr>
          <w:rFonts w:ascii="Arial" w:hAnsi="Arial" w:cs="Arial"/>
          <w:bCs/>
          <w:szCs w:val="22"/>
          <w:lang w:val="fr-FR"/>
        </w:rPr>
        <w:t xml:space="preserve"> a félicité la Présidente pour son élection et a remercié le Secrétariat pour l'organisation très efficace de cette session</w:t>
      </w:r>
      <w:r>
        <w:rPr>
          <w:rFonts w:ascii="Arial" w:hAnsi="Arial" w:cs="Arial"/>
          <w:bCs/>
          <w:szCs w:val="22"/>
          <w:lang w:val="fr-FR"/>
        </w:rPr>
        <w:t>. S'agissant de</w:t>
      </w:r>
      <w:r w:rsidRPr="00204DD2">
        <w:rPr>
          <w:rFonts w:ascii="Arial" w:hAnsi="Arial" w:cs="Arial"/>
          <w:bCs/>
          <w:szCs w:val="22"/>
          <w:lang w:val="fr-FR"/>
        </w:rPr>
        <w:t xml:space="preserve"> la révision des Directives opérationnelles visant à </w:t>
      </w:r>
      <w:r>
        <w:rPr>
          <w:rFonts w:ascii="Arial" w:hAnsi="Arial" w:cs="Arial"/>
          <w:bCs/>
          <w:szCs w:val="22"/>
          <w:lang w:val="fr-FR"/>
        </w:rPr>
        <w:t xml:space="preserve">passer à </w:t>
      </w:r>
      <w:r w:rsidRPr="00204DD2">
        <w:rPr>
          <w:rFonts w:ascii="Arial" w:hAnsi="Arial" w:cs="Arial"/>
          <w:bCs/>
          <w:szCs w:val="22"/>
          <w:lang w:val="fr-FR"/>
        </w:rPr>
        <w:t>un cycle régional de rapports nationaux, la délégation s'est félicitée du projet de résolution et des amendements proposés pa</w:t>
      </w:r>
      <w:r>
        <w:rPr>
          <w:rFonts w:ascii="Arial" w:hAnsi="Arial" w:cs="Arial"/>
          <w:bCs/>
          <w:szCs w:val="22"/>
          <w:lang w:val="fr-FR"/>
        </w:rPr>
        <w:t>r le Secrétariat</w:t>
      </w:r>
      <w:r w:rsidRPr="00204DD2">
        <w:rPr>
          <w:rFonts w:ascii="Arial" w:hAnsi="Arial" w:cs="Arial"/>
          <w:bCs/>
          <w:szCs w:val="22"/>
          <w:lang w:val="fr-FR"/>
        </w:rPr>
        <w:t xml:space="preserve"> car cette approche régionale contribuerait certainement à améliorer la coopération entre les pays membres et aiderait également les pays à mieux réfléchir sur le panorama des politiques nationales de sauvegarde du patrimoine culturel imma</w:t>
      </w:r>
      <w:r>
        <w:rPr>
          <w:rFonts w:ascii="Arial" w:hAnsi="Arial" w:cs="Arial"/>
          <w:bCs/>
          <w:szCs w:val="22"/>
          <w:lang w:val="fr-FR"/>
        </w:rPr>
        <w:t>tériel. L</w:t>
      </w:r>
      <w:r w:rsidRPr="00204DD2">
        <w:rPr>
          <w:rFonts w:ascii="Arial" w:hAnsi="Arial" w:cs="Arial"/>
          <w:bCs/>
          <w:szCs w:val="22"/>
          <w:lang w:val="fr-FR"/>
        </w:rPr>
        <w:t xml:space="preserve">a seule préoccupation </w:t>
      </w:r>
      <w:r>
        <w:rPr>
          <w:rFonts w:ascii="Arial" w:hAnsi="Arial" w:cs="Arial"/>
          <w:bCs/>
          <w:szCs w:val="22"/>
          <w:lang w:val="fr-FR"/>
        </w:rPr>
        <w:t xml:space="preserve">de la </w:t>
      </w:r>
      <w:r w:rsidRPr="00204DD2">
        <w:rPr>
          <w:rFonts w:ascii="Arial" w:hAnsi="Arial" w:cs="Arial"/>
          <w:bCs/>
          <w:szCs w:val="22"/>
          <w:lang w:val="fr-FR"/>
        </w:rPr>
        <w:t>délégation</w:t>
      </w:r>
      <w:r>
        <w:rPr>
          <w:rFonts w:ascii="Arial" w:hAnsi="Arial" w:cs="Arial"/>
          <w:bCs/>
          <w:szCs w:val="22"/>
          <w:lang w:val="fr-FR"/>
        </w:rPr>
        <w:t xml:space="preserve"> </w:t>
      </w:r>
      <w:r w:rsidRPr="00204DD2">
        <w:rPr>
          <w:rFonts w:ascii="Arial" w:hAnsi="Arial" w:cs="Arial"/>
          <w:bCs/>
          <w:szCs w:val="22"/>
          <w:lang w:val="fr-FR"/>
        </w:rPr>
        <w:t xml:space="preserve">résidait dans la mise en œuvre de la période de transition, en particulier </w:t>
      </w:r>
      <w:r w:rsidR="001A1186">
        <w:rPr>
          <w:rFonts w:ascii="Arial" w:hAnsi="Arial" w:cs="Arial"/>
          <w:bCs/>
          <w:szCs w:val="22"/>
          <w:lang w:val="fr-FR"/>
        </w:rPr>
        <w:t>e</w:t>
      </w:r>
      <w:r w:rsidR="001A1186" w:rsidRPr="001A1186">
        <w:rPr>
          <w:rFonts w:ascii="Arial" w:hAnsi="Arial" w:cs="Arial"/>
          <w:bCs/>
          <w:szCs w:val="22"/>
          <w:lang w:val="fr-FR"/>
        </w:rPr>
        <w:t>n ce qui concerne</w:t>
      </w:r>
      <w:r w:rsidR="001A1186">
        <w:rPr>
          <w:rFonts w:ascii="Arial" w:hAnsi="Arial" w:cs="Arial"/>
          <w:bCs/>
          <w:szCs w:val="22"/>
          <w:lang w:val="fr-FR"/>
        </w:rPr>
        <w:t xml:space="preserve"> </w:t>
      </w:r>
      <w:r w:rsidRPr="00204DD2">
        <w:rPr>
          <w:rFonts w:ascii="Arial" w:hAnsi="Arial" w:cs="Arial"/>
          <w:bCs/>
          <w:szCs w:val="22"/>
          <w:lang w:val="fr-FR"/>
        </w:rPr>
        <w:t xml:space="preserve">la </w:t>
      </w:r>
      <w:r w:rsidR="00404463">
        <w:rPr>
          <w:rFonts w:ascii="Arial" w:hAnsi="Arial" w:cs="Arial"/>
          <w:bCs/>
          <w:szCs w:val="22"/>
          <w:lang w:val="fr-FR"/>
        </w:rPr>
        <w:t xml:space="preserve">soumission </w:t>
      </w:r>
      <w:r w:rsidRPr="00204DD2">
        <w:rPr>
          <w:rFonts w:ascii="Arial" w:hAnsi="Arial" w:cs="Arial"/>
          <w:bCs/>
          <w:szCs w:val="22"/>
          <w:lang w:val="fr-FR"/>
        </w:rPr>
        <w:t>des rapports périodiques de</w:t>
      </w:r>
      <w:r w:rsidR="00404463">
        <w:rPr>
          <w:rFonts w:ascii="Arial" w:hAnsi="Arial" w:cs="Arial"/>
          <w:bCs/>
          <w:szCs w:val="22"/>
          <w:lang w:val="fr-FR"/>
        </w:rPr>
        <w:t>s pays de</w:t>
      </w:r>
      <w:r w:rsidRPr="00204DD2">
        <w:rPr>
          <w:rFonts w:ascii="Arial" w:hAnsi="Arial" w:cs="Arial"/>
          <w:bCs/>
          <w:szCs w:val="22"/>
          <w:lang w:val="fr-FR"/>
        </w:rPr>
        <w:t xml:space="preserve"> la première région concernée qui devai</w:t>
      </w:r>
      <w:r w:rsidR="00404463">
        <w:rPr>
          <w:rFonts w:ascii="Arial" w:hAnsi="Arial" w:cs="Arial"/>
          <w:bCs/>
          <w:szCs w:val="22"/>
          <w:lang w:val="fr-FR"/>
        </w:rPr>
        <w:t>en</w:t>
      </w:r>
      <w:r w:rsidRPr="00204DD2">
        <w:rPr>
          <w:rFonts w:ascii="Arial" w:hAnsi="Arial" w:cs="Arial"/>
          <w:bCs/>
          <w:szCs w:val="22"/>
          <w:lang w:val="fr-FR"/>
        </w:rPr>
        <w:t>t soumettre les rapports des dernières années, juste avant ce changement. Bien que cela puisse para</w:t>
      </w:r>
      <w:r w:rsidR="001A1186">
        <w:rPr>
          <w:rFonts w:ascii="Arial" w:hAnsi="Arial" w:cs="Arial"/>
          <w:bCs/>
          <w:szCs w:val="22"/>
          <w:lang w:val="fr-FR"/>
        </w:rPr>
        <w:t>ître prématuré, la délégation proposait</w:t>
      </w:r>
      <w:r w:rsidRPr="00204DD2">
        <w:rPr>
          <w:rFonts w:ascii="Arial" w:hAnsi="Arial" w:cs="Arial"/>
          <w:bCs/>
          <w:szCs w:val="22"/>
          <w:lang w:val="fr-FR"/>
        </w:rPr>
        <w:t xml:space="preserve"> d'envisager la possibilité, dans le cadre du nouveau cycle, d'accepter les mêmes rapports des pays de la première région concernée, c'est-à-dire les mêmes rapports qui avaient déjà été soumis il y a un an ou deux, juste avant la mise en œuvre de la nouvelle procédure de soum</w:t>
      </w:r>
      <w:r w:rsidR="001A1186">
        <w:rPr>
          <w:rFonts w:ascii="Arial" w:hAnsi="Arial" w:cs="Arial"/>
          <w:bCs/>
          <w:szCs w:val="22"/>
          <w:lang w:val="fr-FR"/>
        </w:rPr>
        <w:t xml:space="preserve">ission périodique. Cette mesure </w:t>
      </w:r>
      <w:r w:rsidR="00235D74">
        <w:rPr>
          <w:rFonts w:ascii="Arial" w:hAnsi="Arial" w:cs="Arial"/>
          <w:bCs/>
          <w:szCs w:val="22"/>
          <w:lang w:val="fr-FR"/>
        </w:rPr>
        <w:t xml:space="preserve">permettrait de tenir compte de </w:t>
      </w:r>
      <w:r w:rsidRPr="00204DD2">
        <w:rPr>
          <w:rFonts w:ascii="Arial" w:hAnsi="Arial" w:cs="Arial"/>
          <w:bCs/>
          <w:szCs w:val="22"/>
          <w:lang w:val="fr-FR"/>
        </w:rPr>
        <w:t xml:space="preserve">la brièveté de la période de transition, ce qui la rendrait plus efficace et participative pour certains pays qui, autrement, pourraient </w:t>
      </w:r>
      <w:r w:rsidR="001A1186">
        <w:rPr>
          <w:rFonts w:ascii="Arial" w:hAnsi="Arial" w:cs="Arial"/>
          <w:bCs/>
          <w:szCs w:val="22"/>
          <w:lang w:val="fr-FR"/>
        </w:rPr>
        <w:t xml:space="preserve">rencontrer </w:t>
      </w:r>
      <w:r w:rsidRPr="00204DD2">
        <w:rPr>
          <w:rFonts w:ascii="Arial" w:hAnsi="Arial" w:cs="Arial"/>
          <w:bCs/>
          <w:szCs w:val="22"/>
          <w:lang w:val="fr-FR"/>
        </w:rPr>
        <w:t xml:space="preserve">des difficultés </w:t>
      </w:r>
      <w:r w:rsidR="001A1186">
        <w:rPr>
          <w:rFonts w:ascii="Arial" w:hAnsi="Arial" w:cs="Arial"/>
          <w:bCs/>
          <w:szCs w:val="22"/>
          <w:lang w:val="fr-FR"/>
        </w:rPr>
        <w:t xml:space="preserve">à accomplir </w:t>
      </w:r>
      <w:r w:rsidRPr="00204DD2">
        <w:rPr>
          <w:rFonts w:ascii="Arial" w:hAnsi="Arial" w:cs="Arial"/>
          <w:bCs/>
          <w:szCs w:val="22"/>
          <w:lang w:val="fr-FR"/>
        </w:rPr>
        <w:t>cette tâche. La délégation a remercié la République de Corée pour son aide généreuse qui avait contribué à la mise au point de ce nouvel outil tant attendu.</w:t>
      </w:r>
    </w:p>
    <w:p w14:paraId="066BD05D" w14:textId="7BC82A9A" w:rsidR="001A1186" w:rsidRDefault="001A1186" w:rsidP="00A210BA">
      <w:pPr>
        <w:widowControl w:val="0"/>
        <w:numPr>
          <w:ilvl w:val="0"/>
          <w:numId w:val="14"/>
        </w:numPr>
        <w:suppressAutoHyphens/>
        <w:autoSpaceDE w:val="0"/>
        <w:spacing w:before="120"/>
        <w:ind w:left="709" w:hanging="709"/>
        <w:jc w:val="both"/>
        <w:rPr>
          <w:rFonts w:ascii="Arial" w:hAnsi="Arial" w:cs="Arial"/>
          <w:bCs/>
          <w:szCs w:val="22"/>
          <w:lang w:val="fr-FR"/>
        </w:rPr>
      </w:pPr>
      <w:r w:rsidRPr="001A1186">
        <w:rPr>
          <w:rFonts w:ascii="Arial" w:hAnsi="Arial" w:cs="Arial"/>
          <w:bCs/>
          <w:szCs w:val="22"/>
          <w:lang w:val="fr-FR"/>
        </w:rPr>
        <w:t xml:space="preserve">La délégation du </w:t>
      </w:r>
      <w:r w:rsidRPr="001A1186">
        <w:rPr>
          <w:rFonts w:ascii="Arial" w:hAnsi="Arial" w:cs="Arial"/>
          <w:b/>
          <w:bCs/>
          <w:szCs w:val="22"/>
          <w:lang w:val="fr-FR"/>
        </w:rPr>
        <w:t>Mexique</w:t>
      </w:r>
      <w:r>
        <w:rPr>
          <w:rFonts w:ascii="Arial" w:hAnsi="Arial" w:cs="Arial"/>
          <w:bCs/>
          <w:szCs w:val="22"/>
          <w:lang w:val="fr-FR"/>
        </w:rPr>
        <w:t xml:space="preserve"> estimait</w:t>
      </w:r>
      <w:r w:rsidRPr="001A1186">
        <w:rPr>
          <w:rFonts w:ascii="Arial" w:hAnsi="Arial" w:cs="Arial"/>
          <w:bCs/>
          <w:szCs w:val="22"/>
          <w:lang w:val="fr-FR"/>
        </w:rPr>
        <w:t xml:space="preserve"> que les processus entamés</w:t>
      </w:r>
      <w:r>
        <w:rPr>
          <w:rFonts w:ascii="Arial" w:hAnsi="Arial" w:cs="Arial"/>
          <w:bCs/>
          <w:szCs w:val="22"/>
          <w:lang w:val="fr-FR"/>
        </w:rPr>
        <w:t xml:space="preserve"> devraient d'abord être </w:t>
      </w:r>
      <w:r w:rsidR="00EF6735">
        <w:rPr>
          <w:rFonts w:ascii="Arial" w:hAnsi="Arial" w:cs="Arial"/>
          <w:bCs/>
          <w:szCs w:val="22"/>
          <w:lang w:val="fr-FR"/>
        </w:rPr>
        <w:t xml:space="preserve">achevés </w:t>
      </w:r>
      <w:r>
        <w:rPr>
          <w:rFonts w:ascii="Arial" w:hAnsi="Arial" w:cs="Arial"/>
          <w:bCs/>
          <w:szCs w:val="22"/>
          <w:lang w:val="fr-FR"/>
        </w:rPr>
        <w:t xml:space="preserve">avant de faire place à </w:t>
      </w:r>
      <w:r w:rsidRPr="001A1186">
        <w:rPr>
          <w:rFonts w:ascii="Arial" w:hAnsi="Arial" w:cs="Arial"/>
          <w:bCs/>
          <w:szCs w:val="22"/>
          <w:lang w:val="fr-FR"/>
        </w:rPr>
        <w:t xml:space="preserve">la période de transition. </w:t>
      </w:r>
      <w:r>
        <w:rPr>
          <w:rFonts w:ascii="Arial" w:hAnsi="Arial" w:cs="Arial"/>
          <w:bCs/>
          <w:szCs w:val="22"/>
          <w:lang w:val="fr-FR"/>
        </w:rPr>
        <w:t>À cet égard, elle souhaitait</w:t>
      </w:r>
      <w:r w:rsidRPr="001A1186">
        <w:rPr>
          <w:rFonts w:ascii="Arial" w:hAnsi="Arial" w:cs="Arial"/>
          <w:bCs/>
          <w:szCs w:val="22"/>
          <w:lang w:val="fr-FR"/>
        </w:rPr>
        <w:t xml:space="preserve"> </w:t>
      </w:r>
      <w:r>
        <w:rPr>
          <w:rFonts w:ascii="Arial" w:hAnsi="Arial" w:cs="Arial"/>
          <w:bCs/>
          <w:szCs w:val="22"/>
          <w:lang w:val="fr-FR"/>
        </w:rPr>
        <w:t xml:space="preserve">partager son expérience, </w:t>
      </w:r>
      <w:r w:rsidRPr="001A1186">
        <w:rPr>
          <w:rFonts w:ascii="Arial" w:hAnsi="Arial" w:cs="Arial"/>
          <w:bCs/>
          <w:szCs w:val="22"/>
          <w:lang w:val="fr-FR"/>
        </w:rPr>
        <w:t xml:space="preserve">en 2017 avec le centre de catégorie 2 de l'UNESCO, le Centre régional pour </w:t>
      </w:r>
      <w:r w:rsidRPr="001A1186">
        <w:rPr>
          <w:rFonts w:ascii="Arial" w:hAnsi="Arial" w:cs="Arial"/>
          <w:bCs/>
          <w:szCs w:val="22"/>
          <w:lang w:val="fr-FR"/>
        </w:rPr>
        <w:lastRenderedPageBreak/>
        <w:t>la sauvegarde du patrimoine culturel immatériel de l'Amérique latine (CRESPIAL) basé à Cuzco, Pérou. Une étude a</w:t>
      </w:r>
      <w:r>
        <w:rPr>
          <w:rFonts w:ascii="Arial" w:hAnsi="Arial" w:cs="Arial"/>
          <w:bCs/>
          <w:szCs w:val="22"/>
          <w:lang w:val="fr-FR"/>
        </w:rPr>
        <w:t>vait</w:t>
      </w:r>
      <w:r w:rsidRPr="001A1186">
        <w:rPr>
          <w:rFonts w:ascii="Arial" w:hAnsi="Arial" w:cs="Arial"/>
          <w:bCs/>
          <w:szCs w:val="22"/>
          <w:lang w:val="fr-FR"/>
        </w:rPr>
        <w:t xml:space="preserve"> été </w:t>
      </w:r>
      <w:r>
        <w:rPr>
          <w:rFonts w:ascii="Arial" w:hAnsi="Arial" w:cs="Arial"/>
          <w:bCs/>
          <w:szCs w:val="22"/>
          <w:lang w:val="fr-FR"/>
        </w:rPr>
        <w:t xml:space="preserve">menée </w:t>
      </w:r>
      <w:r w:rsidRPr="001A1186">
        <w:rPr>
          <w:rFonts w:ascii="Arial" w:hAnsi="Arial" w:cs="Arial"/>
          <w:bCs/>
          <w:szCs w:val="22"/>
          <w:lang w:val="fr-FR"/>
        </w:rPr>
        <w:t>par le Mexique qui a</w:t>
      </w:r>
      <w:r>
        <w:rPr>
          <w:rFonts w:ascii="Arial" w:hAnsi="Arial" w:cs="Arial"/>
          <w:bCs/>
          <w:szCs w:val="22"/>
          <w:lang w:val="fr-FR"/>
        </w:rPr>
        <w:t>vait</w:t>
      </w:r>
      <w:r w:rsidRPr="001A1186">
        <w:rPr>
          <w:rFonts w:ascii="Arial" w:hAnsi="Arial" w:cs="Arial"/>
          <w:bCs/>
          <w:szCs w:val="22"/>
          <w:lang w:val="fr-FR"/>
        </w:rPr>
        <w:t xml:space="preserve"> bénéficié d'une évaluation </w:t>
      </w:r>
      <w:r>
        <w:rPr>
          <w:rFonts w:ascii="Arial" w:hAnsi="Arial" w:cs="Arial"/>
          <w:bCs/>
          <w:szCs w:val="22"/>
          <w:lang w:val="fr-FR"/>
        </w:rPr>
        <w:t xml:space="preserve">du </w:t>
      </w:r>
      <w:r w:rsidRPr="001A1186">
        <w:rPr>
          <w:rFonts w:ascii="Arial" w:hAnsi="Arial" w:cs="Arial"/>
          <w:bCs/>
          <w:szCs w:val="22"/>
          <w:lang w:val="fr-FR"/>
        </w:rPr>
        <w:t xml:space="preserve">CRESPIAL </w:t>
      </w:r>
      <w:r>
        <w:rPr>
          <w:rFonts w:ascii="Arial" w:hAnsi="Arial" w:cs="Arial"/>
          <w:bCs/>
          <w:szCs w:val="22"/>
          <w:lang w:val="fr-FR"/>
        </w:rPr>
        <w:t xml:space="preserve">réalisée </w:t>
      </w:r>
      <w:r w:rsidRPr="001A1186">
        <w:rPr>
          <w:rFonts w:ascii="Arial" w:hAnsi="Arial" w:cs="Arial"/>
          <w:bCs/>
          <w:szCs w:val="22"/>
          <w:lang w:val="fr-FR"/>
        </w:rPr>
        <w:t>avec la pa</w:t>
      </w:r>
      <w:r>
        <w:rPr>
          <w:rFonts w:ascii="Arial" w:hAnsi="Arial" w:cs="Arial"/>
          <w:bCs/>
          <w:szCs w:val="22"/>
          <w:lang w:val="fr-FR"/>
        </w:rPr>
        <w:t xml:space="preserve">rticipation de ses quinze États </w:t>
      </w:r>
      <w:r w:rsidRPr="001A1186">
        <w:rPr>
          <w:rFonts w:ascii="Arial" w:hAnsi="Arial" w:cs="Arial"/>
          <w:bCs/>
          <w:szCs w:val="22"/>
          <w:lang w:val="fr-FR"/>
        </w:rPr>
        <w:t>membres</w:t>
      </w:r>
      <w:r>
        <w:rPr>
          <w:rFonts w:ascii="Arial" w:hAnsi="Arial" w:cs="Arial"/>
          <w:bCs/>
          <w:szCs w:val="22"/>
          <w:lang w:val="fr-FR"/>
        </w:rPr>
        <w:t>, dans le cadre d’u</w:t>
      </w:r>
      <w:r w:rsidRPr="001A1186">
        <w:rPr>
          <w:rFonts w:ascii="Arial" w:hAnsi="Arial" w:cs="Arial"/>
          <w:bCs/>
          <w:szCs w:val="22"/>
          <w:lang w:val="fr-FR"/>
        </w:rPr>
        <w:t>n effort transversal lors d'une réunion à Fortaleza, Brésil. La délégat</w:t>
      </w:r>
      <w:r>
        <w:rPr>
          <w:rFonts w:ascii="Arial" w:hAnsi="Arial" w:cs="Arial"/>
          <w:bCs/>
          <w:szCs w:val="22"/>
          <w:lang w:val="fr-FR"/>
        </w:rPr>
        <w:t>ion estimait</w:t>
      </w:r>
      <w:r w:rsidRPr="001A1186">
        <w:rPr>
          <w:rFonts w:ascii="Arial" w:hAnsi="Arial" w:cs="Arial"/>
          <w:bCs/>
          <w:szCs w:val="22"/>
          <w:lang w:val="fr-FR"/>
        </w:rPr>
        <w:t xml:space="preserve"> que cette expérience pourrait être utile pour réfléchir à cette période de transition, comme alternative ou comme possibilité de mettre en œuvre ce nouveau mécanisme.</w:t>
      </w:r>
    </w:p>
    <w:p w14:paraId="6396C0F3" w14:textId="0F8E52FE" w:rsidR="008F0746" w:rsidRDefault="008F0746" w:rsidP="00A210BA">
      <w:pPr>
        <w:widowControl w:val="0"/>
        <w:numPr>
          <w:ilvl w:val="0"/>
          <w:numId w:val="14"/>
        </w:numPr>
        <w:suppressAutoHyphens/>
        <w:autoSpaceDE w:val="0"/>
        <w:spacing w:before="120"/>
        <w:ind w:left="709" w:hanging="709"/>
        <w:jc w:val="both"/>
        <w:rPr>
          <w:rFonts w:ascii="Arial" w:hAnsi="Arial" w:cs="Arial"/>
          <w:bCs/>
          <w:szCs w:val="22"/>
          <w:lang w:val="fr-FR"/>
        </w:rPr>
      </w:pPr>
      <w:r w:rsidRPr="008F0746">
        <w:rPr>
          <w:rFonts w:ascii="Arial" w:hAnsi="Arial" w:cs="Arial"/>
          <w:bCs/>
          <w:szCs w:val="22"/>
          <w:lang w:val="fr-FR"/>
        </w:rPr>
        <w:t xml:space="preserve">La délégation </w:t>
      </w:r>
      <w:r>
        <w:rPr>
          <w:rFonts w:ascii="Arial" w:hAnsi="Arial" w:cs="Arial"/>
          <w:bCs/>
          <w:szCs w:val="22"/>
          <w:lang w:val="fr-FR"/>
        </w:rPr>
        <w:t xml:space="preserve">de la </w:t>
      </w:r>
      <w:r w:rsidRPr="008F0746">
        <w:rPr>
          <w:rFonts w:ascii="Arial" w:hAnsi="Arial" w:cs="Arial"/>
          <w:b/>
          <w:bCs/>
          <w:szCs w:val="22"/>
          <w:lang w:val="fr-FR"/>
        </w:rPr>
        <w:t>Turquie</w:t>
      </w:r>
      <w:r w:rsidRPr="008F0746">
        <w:rPr>
          <w:rFonts w:ascii="Arial" w:hAnsi="Arial" w:cs="Arial"/>
          <w:bCs/>
          <w:szCs w:val="22"/>
          <w:lang w:val="fr-FR"/>
        </w:rPr>
        <w:t xml:space="preserve"> s'est félicitée une fois de plus des améliorations apportées au processus </w:t>
      </w:r>
      <w:r>
        <w:rPr>
          <w:rFonts w:ascii="Arial" w:hAnsi="Arial" w:cs="Arial"/>
          <w:bCs/>
          <w:szCs w:val="22"/>
          <w:lang w:val="fr-FR"/>
        </w:rPr>
        <w:t>de</w:t>
      </w:r>
      <w:r w:rsidRPr="008F0746">
        <w:rPr>
          <w:rFonts w:ascii="Arial" w:hAnsi="Arial" w:cs="Arial"/>
          <w:bCs/>
          <w:szCs w:val="22"/>
          <w:lang w:val="fr-FR"/>
        </w:rPr>
        <w:t xml:space="preserve"> rapports périodiques, avec la </w:t>
      </w:r>
      <w:r>
        <w:rPr>
          <w:rFonts w:ascii="Arial" w:hAnsi="Arial" w:cs="Arial"/>
          <w:bCs/>
          <w:szCs w:val="22"/>
          <w:lang w:val="fr-FR"/>
        </w:rPr>
        <w:t xml:space="preserve">soumission </w:t>
      </w:r>
      <w:r w:rsidRPr="008F0746">
        <w:rPr>
          <w:rFonts w:ascii="Arial" w:hAnsi="Arial" w:cs="Arial"/>
          <w:bCs/>
          <w:szCs w:val="22"/>
          <w:lang w:val="fr-FR"/>
        </w:rPr>
        <w:t xml:space="preserve">de rapports tous les six ans, selon un système de rotation régionale et conformément au cadre </w:t>
      </w:r>
      <w:r>
        <w:rPr>
          <w:rFonts w:ascii="Arial" w:hAnsi="Arial" w:cs="Arial"/>
          <w:bCs/>
          <w:szCs w:val="22"/>
          <w:lang w:val="fr-FR"/>
        </w:rPr>
        <w:t xml:space="preserve">global </w:t>
      </w:r>
      <w:r w:rsidRPr="008F0746">
        <w:rPr>
          <w:rFonts w:ascii="Arial" w:hAnsi="Arial" w:cs="Arial"/>
          <w:bCs/>
          <w:szCs w:val="22"/>
          <w:lang w:val="fr-FR"/>
        </w:rPr>
        <w:t>d</w:t>
      </w:r>
      <w:r>
        <w:rPr>
          <w:rFonts w:ascii="Arial" w:hAnsi="Arial" w:cs="Arial"/>
          <w:bCs/>
          <w:szCs w:val="22"/>
          <w:lang w:val="fr-FR"/>
        </w:rPr>
        <w:t>e résultats de la Convention. Elle</w:t>
      </w:r>
      <w:r w:rsidRPr="008F0746">
        <w:rPr>
          <w:rFonts w:ascii="Arial" w:hAnsi="Arial" w:cs="Arial"/>
          <w:bCs/>
          <w:szCs w:val="22"/>
          <w:lang w:val="fr-FR"/>
        </w:rPr>
        <w:t xml:space="preserve"> a remercié le Secrétariat pour ses efforts de réforme qui permettraient un suivi efficace des activités relatives au patrimoine culturel immatériel dans une perspective axée sur les résultats au nivea</w:t>
      </w:r>
      <w:r>
        <w:rPr>
          <w:rFonts w:ascii="Arial" w:hAnsi="Arial" w:cs="Arial"/>
          <w:bCs/>
          <w:szCs w:val="22"/>
          <w:lang w:val="fr-FR"/>
        </w:rPr>
        <w:t>u national. La délégation espérait</w:t>
      </w:r>
      <w:r w:rsidRPr="008F0746">
        <w:rPr>
          <w:rFonts w:ascii="Arial" w:hAnsi="Arial" w:cs="Arial"/>
          <w:bCs/>
          <w:szCs w:val="22"/>
          <w:lang w:val="fr-FR"/>
        </w:rPr>
        <w:t xml:space="preserve"> que le taux de soumission augmentera</w:t>
      </w:r>
      <w:r>
        <w:rPr>
          <w:rFonts w:ascii="Arial" w:hAnsi="Arial" w:cs="Arial"/>
          <w:bCs/>
          <w:szCs w:val="22"/>
          <w:lang w:val="fr-FR"/>
        </w:rPr>
        <w:t>it</w:t>
      </w:r>
      <w:r w:rsidRPr="008F0746">
        <w:rPr>
          <w:rFonts w:ascii="Arial" w:hAnsi="Arial" w:cs="Arial"/>
          <w:bCs/>
          <w:szCs w:val="22"/>
          <w:lang w:val="fr-FR"/>
        </w:rPr>
        <w:t xml:space="preserve"> conformément aux attentes du Secrétariat </w:t>
      </w:r>
      <w:r w:rsidR="00EF6735">
        <w:rPr>
          <w:rFonts w:ascii="Arial" w:hAnsi="Arial" w:cs="Arial"/>
          <w:bCs/>
          <w:szCs w:val="22"/>
          <w:lang w:val="fr-FR"/>
        </w:rPr>
        <w:t xml:space="preserve">basées sur le processus de </w:t>
      </w:r>
      <w:r w:rsidRPr="008F0746">
        <w:rPr>
          <w:rFonts w:ascii="Arial" w:hAnsi="Arial" w:cs="Arial"/>
          <w:bCs/>
          <w:szCs w:val="22"/>
          <w:lang w:val="fr-FR"/>
        </w:rPr>
        <w:t xml:space="preserve">soumission </w:t>
      </w:r>
      <w:r w:rsidR="00EF6735">
        <w:rPr>
          <w:rFonts w:ascii="Arial" w:hAnsi="Arial" w:cs="Arial"/>
          <w:bCs/>
          <w:szCs w:val="22"/>
          <w:lang w:val="fr-FR"/>
        </w:rPr>
        <w:t xml:space="preserve">en ligne </w:t>
      </w:r>
      <w:r w:rsidRPr="008F0746">
        <w:rPr>
          <w:rFonts w:ascii="Arial" w:hAnsi="Arial" w:cs="Arial"/>
          <w:bCs/>
          <w:szCs w:val="22"/>
          <w:lang w:val="fr-FR"/>
        </w:rPr>
        <w:t>de</w:t>
      </w:r>
      <w:r>
        <w:rPr>
          <w:rFonts w:ascii="Arial" w:hAnsi="Arial" w:cs="Arial"/>
          <w:bCs/>
          <w:szCs w:val="22"/>
          <w:lang w:val="fr-FR"/>
        </w:rPr>
        <w:t>s</w:t>
      </w:r>
      <w:r w:rsidRPr="008F0746">
        <w:rPr>
          <w:rFonts w:ascii="Arial" w:hAnsi="Arial" w:cs="Arial"/>
          <w:bCs/>
          <w:szCs w:val="22"/>
          <w:lang w:val="fr-FR"/>
        </w:rPr>
        <w:t xml:space="preserve"> rapports périodiques de la Convention de 1972. Les mesures nécessaires devraient également être prises pour faire en sorte que le Secrétariat soit doté des fonds nécessaires pour mener à bien ses activités de renforcement des capacités afin d'encourager la coopération et l'échange d'informations au niveau régional.</w:t>
      </w:r>
    </w:p>
    <w:p w14:paraId="52599392" w14:textId="421F4926" w:rsidR="008F0746" w:rsidRDefault="008F0746" w:rsidP="00F21792">
      <w:pPr>
        <w:widowControl w:val="0"/>
        <w:numPr>
          <w:ilvl w:val="0"/>
          <w:numId w:val="14"/>
        </w:numPr>
        <w:suppressAutoHyphens/>
        <w:autoSpaceDE w:val="0"/>
        <w:spacing w:before="120"/>
        <w:ind w:left="709" w:hanging="709"/>
        <w:jc w:val="both"/>
        <w:rPr>
          <w:rFonts w:ascii="Arial" w:hAnsi="Arial" w:cs="Arial"/>
          <w:bCs/>
          <w:szCs w:val="22"/>
          <w:lang w:val="fr-FR"/>
        </w:rPr>
      </w:pPr>
      <w:r w:rsidRPr="008F0746">
        <w:rPr>
          <w:rFonts w:ascii="Arial" w:hAnsi="Arial" w:cs="Arial"/>
          <w:bCs/>
          <w:szCs w:val="22"/>
          <w:lang w:val="fr-FR"/>
        </w:rPr>
        <w:t>La délégation de l'</w:t>
      </w:r>
      <w:r w:rsidRPr="008F0746">
        <w:rPr>
          <w:rFonts w:ascii="Arial" w:hAnsi="Arial" w:cs="Arial"/>
          <w:b/>
          <w:bCs/>
          <w:szCs w:val="22"/>
          <w:lang w:val="fr-FR"/>
        </w:rPr>
        <w:t>Allemagne</w:t>
      </w:r>
      <w:r w:rsidR="002A7332">
        <w:rPr>
          <w:rFonts w:ascii="Arial" w:hAnsi="Arial" w:cs="Arial"/>
          <w:bCs/>
          <w:szCs w:val="22"/>
          <w:lang w:val="fr-FR"/>
        </w:rPr>
        <w:t xml:space="preserve"> s'est félicitée du nouveau format </w:t>
      </w:r>
      <w:r w:rsidR="00F21792">
        <w:rPr>
          <w:rFonts w:ascii="Arial" w:hAnsi="Arial" w:cs="Arial"/>
          <w:bCs/>
          <w:szCs w:val="22"/>
          <w:lang w:val="fr-FR"/>
        </w:rPr>
        <w:t xml:space="preserve">de soumission </w:t>
      </w:r>
      <w:r w:rsidR="002A7332">
        <w:rPr>
          <w:rFonts w:ascii="Arial" w:hAnsi="Arial" w:cs="Arial"/>
          <w:bCs/>
          <w:szCs w:val="22"/>
          <w:lang w:val="fr-FR"/>
        </w:rPr>
        <w:t>des</w:t>
      </w:r>
      <w:r w:rsidRPr="008F0746">
        <w:rPr>
          <w:rFonts w:ascii="Arial" w:hAnsi="Arial" w:cs="Arial"/>
          <w:bCs/>
          <w:szCs w:val="22"/>
          <w:lang w:val="fr-FR"/>
        </w:rPr>
        <w:t xml:space="preserve"> rapports qui </w:t>
      </w:r>
      <w:r w:rsidR="002A7332">
        <w:rPr>
          <w:rFonts w:ascii="Arial" w:hAnsi="Arial" w:cs="Arial"/>
          <w:bCs/>
          <w:szCs w:val="22"/>
          <w:lang w:val="fr-FR"/>
        </w:rPr>
        <w:t>améliorerait la capacité de</w:t>
      </w:r>
      <w:r w:rsidR="00EF6735">
        <w:rPr>
          <w:rFonts w:ascii="Arial" w:hAnsi="Arial" w:cs="Arial"/>
          <w:bCs/>
          <w:szCs w:val="22"/>
          <w:lang w:val="fr-FR"/>
        </w:rPr>
        <w:t xml:space="preserve"> comparer au niveau international </w:t>
      </w:r>
      <w:r>
        <w:rPr>
          <w:rFonts w:ascii="Arial" w:hAnsi="Arial" w:cs="Arial"/>
          <w:bCs/>
          <w:szCs w:val="22"/>
          <w:lang w:val="fr-FR"/>
        </w:rPr>
        <w:t>la mise en œuvre</w:t>
      </w:r>
      <w:r w:rsidRPr="008F0746">
        <w:rPr>
          <w:rFonts w:ascii="Arial" w:hAnsi="Arial" w:cs="Arial"/>
          <w:bCs/>
          <w:szCs w:val="22"/>
          <w:lang w:val="fr-FR"/>
        </w:rPr>
        <w:t xml:space="preserve"> de la Convention. Elle permettrait également aux États parties de faire le point sur la mise en œuvre de la Convention au niveau national et contribuerait à renforcer les échanges au niveau régional.</w:t>
      </w:r>
    </w:p>
    <w:p w14:paraId="32A2B5BF" w14:textId="36CDBBC7" w:rsidR="002609BC" w:rsidRPr="002609BC" w:rsidRDefault="002609BC" w:rsidP="002609BC">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Après avoir félicité </w:t>
      </w:r>
      <w:r w:rsidRPr="002609BC">
        <w:rPr>
          <w:rFonts w:ascii="Arial" w:hAnsi="Arial" w:cs="Arial"/>
          <w:bCs/>
          <w:szCs w:val="22"/>
          <w:lang w:val="fr-FR"/>
        </w:rPr>
        <w:t xml:space="preserve">la Vice-Présidente, la délégation </w:t>
      </w:r>
      <w:r>
        <w:rPr>
          <w:rFonts w:ascii="Arial" w:hAnsi="Arial" w:cs="Arial"/>
          <w:bCs/>
          <w:szCs w:val="22"/>
          <w:lang w:val="fr-FR"/>
        </w:rPr>
        <w:t xml:space="preserve">du </w:t>
      </w:r>
      <w:r w:rsidRPr="002609BC">
        <w:rPr>
          <w:rFonts w:ascii="Arial" w:hAnsi="Arial" w:cs="Arial"/>
          <w:b/>
          <w:bCs/>
          <w:szCs w:val="22"/>
          <w:lang w:val="fr-FR"/>
        </w:rPr>
        <w:t>Sénégal</w:t>
      </w:r>
      <w:r w:rsidRPr="002609BC">
        <w:rPr>
          <w:rFonts w:ascii="Arial" w:hAnsi="Arial" w:cs="Arial"/>
          <w:bCs/>
          <w:szCs w:val="22"/>
          <w:lang w:val="fr-FR"/>
        </w:rPr>
        <w:t xml:space="preserve"> a estimé que ce</w:t>
      </w:r>
      <w:r>
        <w:rPr>
          <w:rFonts w:ascii="Arial" w:hAnsi="Arial" w:cs="Arial"/>
          <w:bCs/>
          <w:szCs w:val="22"/>
          <w:lang w:val="fr-FR"/>
        </w:rPr>
        <w:t xml:space="preserve"> </w:t>
      </w:r>
      <w:r w:rsidRPr="002609BC">
        <w:rPr>
          <w:rFonts w:ascii="Arial" w:hAnsi="Arial" w:cs="Arial"/>
          <w:bCs/>
          <w:szCs w:val="22"/>
          <w:lang w:val="fr-FR"/>
        </w:rPr>
        <w:t xml:space="preserve">[nouveau processus] s'inscrivait dans la suite logique de l'adoption du cadre </w:t>
      </w:r>
      <w:r>
        <w:rPr>
          <w:rFonts w:ascii="Arial" w:hAnsi="Arial" w:cs="Arial"/>
          <w:bCs/>
          <w:szCs w:val="22"/>
          <w:lang w:val="fr-FR"/>
        </w:rPr>
        <w:t xml:space="preserve">global </w:t>
      </w:r>
      <w:r w:rsidRPr="002609BC">
        <w:rPr>
          <w:rFonts w:ascii="Arial" w:hAnsi="Arial" w:cs="Arial"/>
          <w:bCs/>
          <w:szCs w:val="22"/>
          <w:lang w:val="fr-FR"/>
        </w:rPr>
        <w:t xml:space="preserve">de résultats, et que l'amendement </w:t>
      </w:r>
      <w:r>
        <w:rPr>
          <w:rFonts w:ascii="Arial" w:hAnsi="Arial" w:cs="Arial"/>
          <w:bCs/>
          <w:szCs w:val="22"/>
          <w:lang w:val="fr-FR"/>
        </w:rPr>
        <w:t>était donc opportun. Elle soutenait</w:t>
      </w:r>
      <w:r w:rsidRPr="002609BC">
        <w:rPr>
          <w:rFonts w:ascii="Arial" w:hAnsi="Arial" w:cs="Arial"/>
          <w:bCs/>
          <w:szCs w:val="22"/>
          <w:lang w:val="fr-FR"/>
        </w:rPr>
        <w:t xml:space="preserve"> pleinement la résolution malgré les petites questions techniques soulevées au sujet de la</w:t>
      </w:r>
      <w:r>
        <w:rPr>
          <w:rFonts w:ascii="Arial" w:hAnsi="Arial" w:cs="Arial"/>
          <w:bCs/>
          <w:szCs w:val="22"/>
          <w:lang w:val="fr-FR"/>
        </w:rPr>
        <w:t xml:space="preserve"> période de transition, qui seraie</w:t>
      </w:r>
      <w:r w:rsidRPr="002609BC">
        <w:rPr>
          <w:rFonts w:ascii="Arial" w:hAnsi="Arial" w:cs="Arial"/>
          <w:bCs/>
          <w:szCs w:val="22"/>
          <w:lang w:val="fr-FR"/>
        </w:rPr>
        <w:t>nt certainement résolues par le Secrétariat. Néanmoins, ces rapports périodiques seraient l'occasion non seulem</w:t>
      </w:r>
      <w:r>
        <w:rPr>
          <w:rFonts w:ascii="Arial" w:hAnsi="Arial" w:cs="Arial"/>
          <w:bCs/>
          <w:szCs w:val="22"/>
          <w:lang w:val="fr-FR"/>
        </w:rPr>
        <w:t>ent de partager les expériences</w:t>
      </w:r>
      <w:r w:rsidRPr="002609BC">
        <w:rPr>
          <w:rFonts w:ascii="Arial" w:hAnsi="Arial" w:cs="Arial"/>
          <w:bCs/>
          <w:szCs w:val="22"/>
          <w:lang w:val="fr-FR"/>
        </w:rPr>
        <w:t xml:space="preserve"> mais aussi de renforcer les capacités afin d'aider les États </w:t>
      </w:r>
      <w:r>
        <w:rPr>
          <w:rFonts w:ascii="Arial" w:hAnsi="Arial" w:cs="Arial"/>
          <w:bCs/>
          <w:szCs w:val="22"/>
          <w:lang w:val="fr-FR"/>
        </w:rPr>
        <w:t xml:space="preserve">à mieux préparer leurs rapports, ce qui constituerait en quelque sorte une </w:t>
      </w:r>
      <w:r w:rsidRPr="002609BC">
        <w:rPr>
          <w:rFonts w:ascii="Arial" w:hAnsi="Arial" w:cs="Arial"/>
          <w:bCs/>
          <w:szCs w:val="22"/>
          <w:lang w:val="fr-FR"/>
        </w:rPr>
        <w:t>format</w:t>
      </w:r>
      <w:r>
        <w:rPr>
          <w:rFonts w:ascii="Arial" w:hAnsi="Arial" w:cs="Arial"/>
          <w:bCs/>
          <w:szCs w:val="22"/>
          <w:lang w:val="fr-FR"/>
        </w:rPr>
        <w:t>ion. La délégation se demandait</w:t>
      </w:r>
      <w:r w:rsidRPr="002609BC">
        <w:rPr>
          <w:rFonts w:ascii="Arial" w:hAnsi="Arial" w:cs="Arial"/>
          <w:bCs/>
          <w:szCs w:val="22"/>
          <w:lang w:val="fr-FR"/>
        </w:rPr>
        <w:t xml:space="preserve"> si cette formation nécessiterait une assistance internationale au niveau sous-régional, ce qui serait extrêmement important.</w:t>
      </w:r>
    </w:p>
    <w:p w14:paraId="0920F4A7" w14:textId="5A228381" w:rsidR="002609BC" w:rsidRDefault="002609BC" w:rsidP="00A210BA">
      <w:pPr>
        <w:widowControl w:val="0"/>
        <w:numPr>
          <w:ilvl w:val="0"/>
          <w:numId w:val="14"/>
        </w:numPr>
        <w:suppressAutoHyphens/>
        <w:autoSpaceDE w:val="0"/>
        <w:spacing w:before="120"/>
        <w:ind w:left="709" w:hanging="709"/>
        <w:jc w:val="both"/>
        <w:rPr>
          <w:rFonts w:ascii="Arial" w:hAnsi="Arial" w:cs="Arial"/>
          <w:bCs/>
          <w:szCs w:val="22"/>
          <w:lang w:val="fr-FR"/>
        </w:rPr>
      </w:pPr>
      <w:r w:rsidRPr="002609BC">
        <w:rPr>
          <w:rFonts w:ascii="Arial" w:hAnsi="Arial" w:cs="Arial"/>
          <w:bCs/>
          <w:szCs w:val="22"/>
          <w:lang w:val="fr-FR"/>
        </w:rPr>
        <w:t xml:space="preserve">La délégation </w:t>
      </w:r>
      <w:r>
        <w:rPr>
          <w:rFonts w:ascii="Arial" w:hAnsi="Arial" w:cs="Arial"/>
          <w:bCs/>
          <w:szCs w:val="22"/>
          <w:lang w:val="fr-FR"/>
        </w:rPr>
        <w:t xml:space="preserve">de la </w:t>
      </w:r>
      <w:r w:rsidRPr="002609BC">
        <w:rPr>
          <w:rFonts w:ascii="Arial" w:hAnsi="Arial" w:cs="Arial"/>
          <w:b/>
          <w:bCs/>
          <w:szCs w:val="22"/>
          <w:lang w:val="fr-FR"/>
        </w:rPr>
        <w:t>Jordanie</w:t>
      </w:r>
      <w:r w:rsidRPr="002609BC">
        <w:rPr>
          <w:rFonts w:ascii="Arial" w:hAnsi="Arial" w:cs="Arial"/>
          <w:bCs/>
          <w:szCs w:val="22"/>
          <w:lang w:val="fr-FR"/>
        </w:rPr>
        <w:t xml:space="preserve"> a remercié le Secrétariat pour les informations concernant les rapports périodiques et leur préparation. Ce nouveau format et cette nouvelle façon de travailler aideraient les États à mettre en œuvre la Convention de manière plus efficace, tant au niveau national que régional. Elle s'est également félicitée du passage d'un niveau national </w:t>
      </w:r>
      <w:r>
        <w:rPr>
          <w:rFonts w:ascii="Arial" w:hAnsi="Arial" w:cs="Arial"/>
          <w:bCs/>
          <w:szCs w:val="22"/>
          <w:lang w:val="fr-FR"/>
        </w:rPr>
        <w:t>à un niveau régional plus élevé</w:t>
      </w:r>
      <w:r w:rsidRPr="002609BC">
        <w:rPr>
          <w:rFonts w:ascii="Arial" w:hAnsi="Arial" w:cs="Arial"/>
          <w:bCs/>
          <w:szCs w:val="22"/>
          <w:lang w:val="fr-FR"/>
        </w:rPr>
        <w:t xml:space="preserve"> car cela conduirait à une plus grande coopération pour aider à trouver de nouveaux moyens de renforcer la Convention. En outre, les États bénéficieraient d'expériences mutuelles au niveau régional, ce qui aurait un impact positif sur la qualité des rapports, d'où l'intérêt de cette nouvelle méthode.</w:t>
      </w:r>
    </w:p>
    <w:p w14:paraId="551EAB92" w14:textId="38785944" w:rsidR="002609BC" w:rsidRDefault="002609BC" w:rsidP="00C216EA">
      <w:pPr>
        <w:widowControl w:val="0"/>
        <w:numPr>
          <w:ilvl w:val="0"/>
          <w:numId w:val="14"/>
        </w:numPr>
        <w:suppressAutoHyphens/>
        <w:autoSpaceDE w:val="0"/>
        <w:spacing w:before="120"/>
        <w:ind w:left="709" w:hanging="709"/>
        <w:jc w:val="both"/>
        <w:rPr>
          <w:rFonts w:ascii="Arial" w:hAnsi="Arial" w:cs="Arial"/>
          <w:bCs/>
          <w:szCs w:val="22"/>
          <w:lang w:val="fr-FR"/>
        </w:rPr>
      </w:pPr>
      <w:r w:rsidRPr="002609BC">
        <w:rPr>
          <w:rFonts w:ascii="Arial" w:hAnsi="Arial" w:cs="Arial"/>
          <w:bCs/>
          <w:szCs w:val="22"/>
          <w:lang w:val="fr-FR"/>
        </w:rPr>
        <w:t xml:space="preserve">La délégation de la </w:t>
      </w:r>
      <w:r w:rsidRPr="002609BC">
        <w:rPr>
          <w:rFonts w:ascii="Arial" w:hAnsi="Arial" w:cs="Arial"/>
          <w:b/>
          <w:bCs/>
          <w:szCs w:val="22"/>
          <w:lang w:val="fr-FR"/>
        </w:rPr>
        <w:t>Belgique</w:t>
      </w:r>
      <w:r w:rsidRPr="002609BC">
        <w:rPr>
          <w:rFonts w:ascii="Arial" w:hAnsi="Arial" w:cs="Arial"/>
          <w:bCs/>
          <w:szCs w:val="22"/>
          <w:lang w:val="fr-FR"/>
        </w:rPr>
        <w:t xml:space="preserve"> a </w:t>
      </w:r>
      <w:r w:rsidR="00EA3209">
        <w:rPr>
          <w:rFonts w:ascii="Arial" w:hAnsi="Arial" w:cs="Arial"/>
          <w:bCs/>
          <w:szCs w:val="22"/>
          <w:lang w:val="fr-FR"/>
        </w:rPr>
        <w:t xml:space="preserve">appelé de ses vœux </w:t>
      </w:r>
      <w:r w:rsidRPr="002609BC">
        <w:rPr>
          <w:rFonts w:ascii="Arial" w:hAnsi="Arial" w:cs="Arial"/>
          <w:bCs/>
          <w:szCs w:val="22"/>
          <w:lang w:val="fr-FR"/>
        </w:rPr>
        <w:t>une rédaction méticuleuse</w:t>
      </w:r>
      <w:r w:rsidR="003D7BA7">
        <w:rPr>
          <w:rFonts w:ascii="Arial" w:hAnsi="Arial" w:cs="Arial"/>
          <w:bCs/>
          <w:szCs w:val="22"/>
          <w:lang w:val="fr-FR"/>
        </w:rPr>
        <w:t>,</w:t>
      </w:r>
      <w:r w:rsidRPr="002609BC">
        <w:rPr>
          <w:rFonts w:ascii="Arial" w:hAnsi="Arial" w:cs="Arial"/>
          <w:bCs/>
          <w:szCs w:val="22"/>
          <w:lang w:val="fr-FR"/>
        </w:rPr>
        <w:t xml:space="preserve"> dan</w:t>
      </w:r>
      <w:r w:rsidR="003D7BA7">
        <w:rPr>
          <w:rFonts w:ascii="Arial" w:hAnsi="Arial" w:cs="Arial"/>
          <w:bCs/>
          <w:szCs w:val="22"/>
          <w:lang w:val="fr-FR"/>
        </w:rPr>
        <w:t>s la langue de la Convention</w:t>
      </w:r>
      <w:r w:rsidRPr="002609BC">
        <w:rPr>
          <w:rFonts w:ascii="Arial" w:hAnsi="Arial" w:cs="Arial"/>
          <w:bCs/>
          <w:szCs w:val="22"/>
          <w:lang w:val="fr-FR"/>
        </w:rPr>
        <w:t xml:space="preserve"> car, par e</w:t>
      </w:r>
      <w:r>
        <w:rPr>
          <w:rFonts w:ascii="Arial" w:hAnsi="Arial" w:cs="Arial"/>
          <w:bCs/>
          <w:szCs w:val="22"/>
          <w:lang w:val="fr-FR"/>
        </w:rPr>
        <w:t>xemple, l'article 29</w:t>
      </w:r>
      <w:r w:rsidRPr="003D7BA7">
        <w:rPr>
          <w:rStyle w:val="Appelnotedebasdep"/>
          <w:rFonts w:ascii="Arial" w:hAnsi="Arial" w:cs="Arial"/>
          <w:bCs/>
          <w:szCs w:val="22"/>
          <w:lang w:val="fr-FR"/>
        </w:rPr>
        <w:footnoteReference w:id="7"/>
      </w:r>
      <w:r w:rsidRPr="003D7BA7">
        <w:rPr>
          <w:rFonts w:ascii="Arial" w:hAnsi="Arial" w:cs="Arial"/>
          <w:bCs/>
          <w:szCs w:val="22"/>
          <w:lang w:val="fr-FR"/>
        </w:rPr>
        <w:t xml:space="preserve"> </w:t>
      </w:r>
      <w:r>
        <w:rPr>
          <w:rFonts w:ascii="Arial" w:hAnsi="Arial" w:cs="Arial"/>
          <w:bCs/>
          <w:szCs w:val="22"/>
          <w:lang w:val="fr-FR"/>
        </w:rPr>
        <w:t>ne contenait</w:t>
      </w:r>
      <w:r w:rsidR="003D7BA7">
        <w:rPr>
          <w:rFonts w:ascii="Arial" w:hAnsi="Arial" w:cs="Arial"/>
          <w:bCs/>
          <w:szCs w:val="22"/>
          <w:lang w:val="fr-FR"/>
        </w:rPr>
        <w:t xml:space="preserve"> pas le mot « national » quand il évoquait le rapport périodique, un terme qui était d’ailleurs </w:t>
      </w:r>
      <w:r w:rsidRPr="002609BC">
        <w:rPr>
          <w:rFonts w:ascii="Arial" w:hAnsi="Arial" w:cs="Arial"/>
          <w:bCs/>
          <w:szCs w:val="22"/>
          <w:lang w:val="fr-FR"/>
        </w:rPr>
        <w:t>formulé au pluriel</w:t>
      </w:r>
      <w:r w:rsidR="003D7BA7">
        <w:rPr>
          <w:rFonts w:ascii="Arial" w:hAnsi="Arial" w:cs="Arial"/>
          <w:bCs/>
          <w:szCs w:val="22"/>
          <w:lang w:val="fr-FR"/>
        </w:rPr>
        <w:t xml:space="preserve"> (des rapports)</w:t>
      </w:r>
      <w:r w:rsidRPr="002609BC">
        <w:rPr>
          <w:rFonts w:ascii="Arial" w:hAnsi="Arial" w:cs="Arial"/>
          <w:bCs/>
          <w:szCs w:val="22"/>
          <w:lang w:val="fr-FR"/>
        </w:rPr>
        <w:t>. La délégation a fait remarquer qu'une grande attention serait accordée à l</w:t>
      </w:r>
      <w:r w:rsidR="001E3215">
        <w:rPr>
          <w:rFonts w:ascii="Arial" w:hAnsi="Arial" w:cs="Arial"/>
          <w:bCs/>
          <w:szCs w:val="22"/>
          <w:lang w:val="fr-FR"/>
        </w:rPr>
        <w:t>a révision du formulaire ICH-10</w:t>
      </w:r>
      <w:r w:rsidRPr="002609BC">
        <w:rPr>
          <w:rFonts w:ascii="Arial" w:hAnsi="Arial" w:cs="Arial"/>
          <w:bCs/>
          <w:szCs w:val="22"/>
          <w:lang w:val="fr-FR"/>
        </w:rPr>
        <w:t xml:space="preserve"> </w:t>
      </w:r>
      <w:r w:rsidR="001E3215">
        <w:rPr>
          <w:rFonts w:ascii="Arial" w:hAnsi="Arial" w:cs="Arial"/>
          <w:bCs/>
          <w:szCs w:val="22"/>
          <w:lang w:val="fr-FR"/>
        </w:rPr>
        <w:t>mais que</w:t>
      </w:r>
      <w:r w:rsidRPr="002609BC">
        <w:rPr>
          <w:rFonts w:ascii="Arial" w:hAnsi="Arial" w:cs="Arial"/>
          <w:bCs/>
          <w:szCs w:val="22"/>
          <w:lang w:val="fr-FR"/>
        </w:rPr>
        <w:t xml:space="preserve"> la</w:t>
      </w:r>
      <w:r w:rsidR="003D7BA7">
        <w:rPr>
          <w:rFonts w:ascii="Arial" w:hAnsi="Arial" w:cs="Arial"/>
          <w:bCs/>
          <w:szCs w:val="22"/>
          <w:lang w:val="fr-FR"/>
        </w:rPr>
        <w:t xml:space="preserve"> Fédération de Russie, qui n'était</w:t>
      </w:r>
      <w:r w:rsidRPr="002609BC">
        <w:rPr>
          <w:rFonts w:ascii="Arial" w:hAnsi="Arial" w:cs="Arial"/>
          <w:bCs/>
          <w:szCs w:val="22"/>
          <w:lang w:val="fr-FR"/>
        </w:rPr>
        <w:t xml:space="preserve"> pas un État partie à la Convention, devait également faire rapport au </w:t>
      </w:r>
      <w:r w:rsidR="001E3215">
        <w:rPr>
          <w:rFonts w:ascii="Arial" w:hAnsi="Arial" w:cs="Arial"/>
          <w:bCs/>
          <w:szCs w:val="22"/>
          <w:lang w:val="fr-FR"/>
        </w:rPr>
        <w:t>moyen de ce</w:t>
      </w:r>
      <w:r w:rsidR="003D7BA7">
        <w:rPr>
          <w:rFonts w:ascii="Arial" w:hAnsi="Arial" w:cs="Arial"/>
          <w:bCs/>
          <w:szCs w:val="22"/>
          <w:lang w:val="fr-FR"/>
        </w:rPr>
        <w:t xml:space="preserve"> formulaire ICH-10. La </w:t>
      </w:r>
      <w:r w:rsidR="003D7BA7" w:rsidRPr="003D7BA7">
        <w:rPr>
          <w:rFonts w:ascii="Arial" w:hAnsi="Arial" w:cs="Arial"/>
          <w:bCs/>
          <w:szCs w:val="22"/>
          <w:lang w:val="fr-FR"/>
        </w:rPr>
        <w:t>délégation</w:t>
      </w:r>
      <w:r w:rsidR="003D7BA7">
        <w:rPr>
          <w:rFonts w:ascii="Arial" w:hAnsi="Arial" w:cs="Arial"/>
          <w:bCs/>
          <w:szCs w:val="22"/>
          <w:lang w:val="fr-FR"/>
        </w:rPr>
        <w:t xml:space="preserve"> se demandait </w:t>
      </w:r>
      <w:r w:rsidR="00072486">
        <w:rPr>
          <w:rFonts w:ascii="Arial" w:hAnsi="Arial" w:cs="Arial"/>
          <w:bCs/>
          <w:szCs w:val="22"/>
          <w:lang w:val="fr-FR"/>
        </w:rPr>
        <w:t xml:space="preserve">donc </w:t>
      </w:r>
      <w:r w:rsidRPr="002609BC">
        <w:rPr>
          <w:rFonts w:ascii="Arial" w:hAnsi="Arial" w:cs="Arial"/>
          <w:bCs/>
          <w:szCs w:val="22"/>
          <w:lang w:val="fr-FR"/>
        </w:rPr>
        <w:t xml:space="preserve">s'il serait possible de modifier la Directive opérationnelle 168 pour créer un formulaire spécial pour </w:t>
      </w:r>
      <w:r w:rsidR="003D7BA7">
        <w:rPr>
          <w:rFonts w:ascii="Arial" w:hAnsi="Arial" w:cs="Arial"/>
          <w:bCs/>
          <w:szCs w:val="22"/>
          <w:lang w:val="fr-FR"/>
        </w:rPr>
        <w:t>ce cas particulier, c.-à-d.</w:t>
      </w:r>
      <w:r w:rsidR="00A80FD5">
        <w:rPr>
          <w:rFonts w:ascii="Arial" w:hAnsi="Arial" w:cs="Arial"/>
          <w:bCs/>
          <w:szCs w:val="22"/>
          <w:lang w:val="fr-FR"/>
        </w:rPr>
        <w:t xml:space="preserve"> pour ne pas l’</w:t>
      </w:r>
      <w:r w:rsidRPr="002609BC">
        <w:rPr>
          <w:rFonts w:ascii="Arial" w:hAnsi="Arial" w:cs="Arial"/>
          <w:bCs/>
          <w:szCs w:val="22"/>
          <w:lang w:val="fr-FR"/>
        </w:rPr>
        <w:t>inclure dans le formulaire ICH-10 où un certain nombre de points devraient peut-être tenir compte du cas particulier de la Fédération de Russie, simplifiant ainsi encore dava</w:t>
      </w:r>
      <w:r w:rsidR="003D7BA7">
        <w:rPr>
          <w:rFonts w:ascii="Arial" w:hAnsi="Arial" w:cs="Arial"/>
          <w:bCs/>
          <w:szCs w:val="22"/>
          <w:lang w:val="fr-FR"/>
        </w:rPr>
        <w:t xml:space="preserve">ntage le formulaire. Elle se demandait </w:t>
      </w:r>
      <w:r w:rsidRPr="002609BC">
        <w:rPr>
          <w:rFonts w:ascii="Arial" w:hAnsi="Arial" w:cs="Arial"/>
          <w:bCs/>
          <w:szCs w:val="22"/>
          <w:lang w:val="fr-FR"/>
        </w:rPr>
        <w:t>également s'il était possi</w:t>
      </w:r>
      <w:r w:rsidR="00A80FD5">
        <w:rPr>
          <w:rFonts w:ascii="Arial" w:hAnsi="Arial" w:cs="Arial"/>
          <w:bCs/>
          <w:szCs w:val="22"/>
          <w:lang w:val="fr-FR"/>
        </w:rPr>
        <w:t xml:space="preserve">ble de décider de l'ordre des </w:t>
      </w:r>
      <w:r w:rsidRPr="002609BC">
        <w:rPr>
          <w:rFonts w:ascii="Arial" w:hAnsi="Arial" w:cs="Arial"/>
          <w:bCs/>
          <w:szCs w:val="22"/>
          <w:lang w:val="fr-FR"/>
        </w:rPr>
        <w:t>région</w:t>
      </w:r>
      <w:r w:rsidR="00A80FD5">
        <w:rPr>
          <w:rFonts w:ascii="Arial" w:hAnsi="Arial" w:cs="Arial"/>
          <w:bCs/>
          <w:szCs w:val="22"/>
          <w:lang w:val="fr-FR"/>
        </w:rPr>
        <w:t>s</w:t>
      </w:r>
      <w:r w:rsidRPr="002609BC">
        <w:rPr>
          <w:rFonts w:ascii="Arial" w:hAnsi="Arial" w:cs="Arial"/>
          <w:bCs/>
          <w:szCs w:val="22"/>
          <w:lang w:val="fr-FR"/>
        </w:rPr>
        <w:t xml:space="preserve"> </w:t>
      </w:r>
      <w:r w:rsidR="00EA3209">
        <w:rPr>
          <w:rFonts w:ascii="Arial" w:hAnsi="Arial" w:cs="Arial"/>
          <w:bCs/>
          <w:szCs w:val="22"/>
          <w:lang w:val="fr-FR"/>
        </w:rPr>
        <w:t xml:space="preserve">dès </w:t>
      </w:r>
      <w:r w:rsidRPr="002609BC">
        <w:rPr>
          <w:rFonts w:ascii="Arial" w:hAnsi="Arial" w:cs="Arial"/>
          <w:bCs/>
          <w:szCs w:val="22"/>
          <w:lang w:val="fr-FR"/>
        </w:rPr>
        <w:t xml:space="preserve">aujourd'hui par tirage au </w:t>
      </w:r>
      <w:r w:rsidRPr="002609BC">
        <w:rPr>
          <w:rFonts w:ascii="Arial" w:hAnsi="Arial" w:cs="Arial"/>
          <w:bCs/>
          <w:szCs w:val="22"/>
          <w:lang w:val="fr-FR"/>
        </w:rPr>
        <w:lastRenderedPageBreak/>
        <w:t>sort</w:t>
      </w:r>
      <w:r w:rsidR="00A80FD5">
        <w:rPr>
          <w:rFonts w:ascii="Arial" w:hAnsi="Arial" w:cs="Arial"/>
          <w:bCs/>
          <w:szCs w:val="22"/>
          <w:lang w:val="fr-FR"/>
        </w:rPr>
        <w:t>,</w:t>
      </w:r>
      <w:r w:rsidRPr="002609BC">
        <w:rPr>
          <w:rFonts w:ascii="Arial" w:hAnsi="Arial" w:cs="Arial"/>
          <w:bCs/>
          <w:szCs w:val="22"/>
          <w:lang w:val="fr-FR"/>
        </w:rPr>
        <w:t xml:space="preserve"> afin de clarifier le libellé de la Directive opérationnelle 152, par exemple, sur l'ordre de rotation.</w:t>
      </w:r>
    </w:p>
    <w:p w14:paraId="6AE52468" w14:textId="280F2179" w:rsidR="000C4944" w:rsidRDefault="000C4944" w:rsidP="001507DB">
      <w:pPr>
        <w:widowControl w:val="0"/>
        <w:numPr>
          <w:ilvl w:val="0"/>
          <w:numId w:val="14"/>
        </w:numPr>
        <w:suppressAutoHyphens/>
        <w:autoSpaceDE w:val="0"/>
        <w:spacing w:before="120"/>
        <w:ind w:left="709" w:hanging="709"/>
        <w:jc w:val="both"/>
        <w:rPr>
          <w:rFonts w:ascii="Arial" w:hAnsi="Arial" w:cs="Arial"/>
          <w:bCs/>
          <w:szCs w:val="22"/>
          <w:lang w:val="fr-FR"/>
        </w:rPr>
      </w:pPr>
      <w:r w:rsidRPr="000C4944">
        <w:rPr>
          <w:rFonts w:ascii="Arial" w:hAnsi="Arial" w:cs="Arial"/>
          <w:bCs/>
          <w:szCs w:val="22"/>
          <w:lang w:val="fr-FR"/>
        </w:rPr>
        <w:t xml:space="preserve">Le </w:t>
      </w:r>
      <w:r w:rsidRPr="000C4944">
        <w:rPr>
          <w:rFonts w:ascii="Arial" w:hAnsi="Arial" w:cs="Arial"/>
          <w:b/>
          <w:bCs/>
          <w:szCs w:val="22"/>
          <w:lang w:val="fr-FR"/>
        </w:rPr>
        <w:t>Secrétaire</w:t>
      </w:r>
      <w:r w:rsidRPr="000C4944">
        <w:rPr>
          <w:rFonts w:ascii="Arial" w:hAnsi="Arial" w:cs="Arial"/>
          <w:bCs/>
          <w:szCs w:val="22"/>
          <w:lang w:val="fr-FR"/>
        </w:rPr>
        <w:t xml:space="preserve"> s'est excusé au</w:t>
      </w:r>
      <w:r w:rsidR="00542F66">
        <w:rPr>
          <w:rFonts w:ascii="Arial" w:hAnsi="Arial" w:cs="Arial"/>
          <w:bCs/>
          <w:szCs w:val="22"/>
          <w:lang w:val="fr-FR"/>
        </w:rPr>
        <w:t>près de Cuba pour le libellé à propos des</w:t>
      </w:r>
      <w:r w:rsidRPr="000C4944">
        <w:rPr>
          <w:rFonts w:ascii="Arial" w:hAnsi="Arial" w:cs="Arial"/>
          <w:bCs/>
          <w:szCs w:val="22"/>
          <w:lang w:val="fr-FR"/>
        </w:rPr>
        <w:t xml:space="preserve"> rapports en ligne qui provenait d'une version antérieure du projet, alors qu'en fait l'idée était de permettre aux États parties de faire rapport en li</w:t>
      </w:r>
      <w:r w:rsidR="00EA3209">
        <w:rPr>
          <w:rFonts w:ascii="Arial" w:hAnsi="Arial" w:cs="Arial"/>
          <w:bCs/>
          <w:szCs w:val="22"/>
          <w:lang w:val="fr-FR"/>
        </w:rPr>
        <w:t>gne lorsque cela était possible</w:t>
      </w:r>
      <w:r w:rsidRPr="000C4944">
        <w:rPr>
          <w:rFonts w:ascii="Arial" w:hAnsi="Arial" w:cs="Arial"/>
          <w:bCs/>
          <w:szCs w:val="22"/>
          <w:lang w:val="fr-FR"/>
        </w:rPr>
        <w:t xml:space="preserve"> mais que les États ne disposant pas de capacités </w:t>
      </w:r>
      <w:r w:rsidR="00493BFA">
        <w:rPr>
          <w:rFonts w:ascii="Arial" w:hAnsi="Arial" w:cs="Arial"/>
          <w:bCs/>
          <w:szCs w:val="22"/>
          <w:lang w:val="fr-FR"/>
        </w:rPr>
        <w:t xml:space="preserve">de connexion </w:t>
      </w:r>
      <w:r w:rsidRPr="000C4944">
        <w:rPr>
          <w:rFonts w:ascii="Arial" w:hAnsi="Arial" w:cs="Arial"/>
          <w:bCs/>
          <w:szCs w:val="22"/>
          <w:lang w:val="fr-FR"/>
        </w:rPr>
        <w:t>suffisantes pouvaient le faire par d'autres moyens. En ce qui concerne les rapports attendus, comme l'a</w:t>
      </w:r>
      <w:r w:rsidR="00542F66">
        <w:rPr>
          <w:rFonts w:ascii="Arial" w:hAnsi="Arial" w:cs="Arial"/>
          <w:bCs/>
          <w:szCs w:val="22"/>
          <w:lang w:val="fr-FR"/>
        </w:rPr>
        <w:t>vait</w:t>
      </w:r>
      <w:r w:rsidRPr="000C4944">
        <w:rPr>
          <w:rFonts w:ascii="Arial" w:hAnsi="Arial" w:cs="Arial"/>
          <w:bCs/>
          <w:szCs w:val="22"/>
          <w:lang w:val="fr-FR"/>
        </w:rPr>
        <w:t xml:space="preserve"> mentionné la Lituanie, le Secrétaire a expliqué qu'il s'agissait d'une conséquence de la transition dans la mesure où le Secrétariat n'avait tout simplement pas les ressources nécessaires pour traiter les rapports </w:t>
      </w:r>
      <w:r w:rsidR="00542F66">
        <w:rPr>
          <w:rFonts w:ascii="Arial" w:hAnsi="Arial" w:cs="Arial"/>
          <w:bCs/>
          <w:szCs w:val="22"/>
          <w:lang w:val="fr-FR"/>
        </w:rPr>
        <w:t xml:space="preserve">qui lui parviendraient </w:t>
      </w:r>
      <w:r w:rsidRPr="000C4944">
        <w:rPr>
          <w:rFonts w:ascii="Arial" w:hAnsi="Arial" w:cs="Arial"/>
          <w:bCs/>
          <w:szCs w:val="22"/>
          <w:lang w:val="fr-FR"/>
        </w:rPr>
        <w:t xml:space="preserve">tout en </w:t>
      </w:r>
      <w:r w:rsidR="007A29B9">
        <w:rPr>
          <w:rFonts w:ascii="Arial" w:hAnsi="Arial" w:cs="Arial"/>
          <w:bCs/>
          <w:szCs w:val="22"/>
          <w:lang w:val="fr-FR"/>
        </w:rPr>
        <w:t>mettant sur pied en même temps</w:t>
      </w:r>
      <w:r w:rsidR="00542F66">
        <w:rPr>
          <w:rFonts w:ascii="Arial" w:hAnsi="Arial" w:cs="Arial"/>
          <w:bCs/>
          <w:szCs w:val="22"/>
          <w:lang w:val="fr-FR"/>
        </w:rPr>
        <w:t xml:space="preserve"> </w:t>
      </w:r>
      <w:r w:rsidRPr="000C4944">
        <w:rPr>
          <w:rFonts w:ascii="Arial" w:hAnsi="Arial" w:cs="Arial"/>
          <w:bCs/>
          <w:szCs w:val="22"/>
          <w:lang w:val="fr-FR"/>
        </w:rPr>
        <w:t>le nouveau</w:t>
      </w:r>
      <w:r w:rsidR="007A29B9">
        <w:rPr>
          <w:rFonts w:ascii="Arial" w:hAnsi="Arial" w:cs="Arial"/>
          <w:bCs/>
          <w:szCs w:val="22"/>
          <w:lang w:val="fr-FR"/>
        </w:rPr>
        <w:t xml:space="preserve"> système, notamment parce que ce</w:t>
      </w:r>
      <w:r w:rsidRPr="000C4944">
        <w:rPr>
          <w:rFonts w:ascii="Arial" w:hAnsi="Arial" w:cs="Arial"/>
          <w:bCs/>
          <w:szCs w:val="22"/>
          <w:lang w:val="fr-FR"/>
        </w:rPr>
        <w:t xml:space="preserve"> nouveau système prévoyait</w:t>
      </w:r>
      <w:r w:rsidR="00EA3209">
        <w:rPr>
          <w:rFonts w:ascii="Arial" w:hAnsi="Arial" w:cs="Arial"/>
          <w:bCs/>
          <w:szCs w:val="22"/>
          <w:lang w:val="fr-FR"/>
        </w:rPr>
        <w:t>,</w:t>
      </w:r>
      <w:r w:rsidRPr="000C4944">
        <w:rPr>
          <w:rFonts w:ascii="Arial" w:hAnsi="Arial" w:cs="Arial"/>
          <w:bCs/>
          <w:szCs w:val="22"/>
          <w:lang w:val="fr-FR"/>
        </w:rPr>
        <w:t xml:space="preserve"> </w:t>
      </w:r>
      <w:r w:rsidR="007A29B9">
        <w:rPr>
          <w:rFonts w:ascii="Arial" w:hAnsi="Arial" w:cs="Arial"/>
          <w:bCs/>
          <w:szCs w:val="22"/>
          <w:lang w:val="fr-FR"/>
        </w:rPr>
        <w:t>d’une part</w:t>
      </w:r>
      <w:r w:rsidR="00EA3209">
        <w:rPr>
          <w:rFonts w:ascii="Arial" w:hAnsi="Arial" w:cs="Arial"/>
          <w:bCs/>
          <w:szCs w:val="22"/>
          <w:lang w:val="fr-FR"/>
        </w:rPr>
        <w:t>,</w:t>
      </w:r>
      <w:r w:rsidR="007A29B9">
        <w:rPr>
          <w:rFonts w:ascii="Arial" w:hAnsi="Arial" w:cs="Arial"/>
          <w:bCs/>
          <w:szCs w:val="22"/>
          <w:lang w:val="fr-FR"/>
        </w:rPr>
        <w:t xml:space="preserve"> </w:t>
      </w:r>
      <w:r w:rsidRPr="000C4944">
        <w:rPr>
          <w:rFonts w:ascii="Arial" w:hAnsi="Arial" w:cs="Arial"/>
          <w:bCs/>
          <w:szCs w:val="22"/>
          <w:lang w:val="fr-FR"/>
        </w:rPr>
        <w:t>l'élaborat</w:t>
      </w:r>
      <w:r w:rsidR="00542F66">
        <w:rPr>
          <w:rFonts w:ascii="Arial" w:hAnsi="Arial" w:cs="Arial"/>
          <w:bCs/>
          <w:szCs w:val="22"/>
          <w:lang w:val="fr-FR"/>
        </w:rPr>
        <w:t xml:space="preserve">ion de directives pour l’évaluation et </w:t>
      </w:r>
      <w:r w:rsidR="00EA3209">
        <w:rPr>
          <w:rFonts w:ascii="Arial" w:hAnsi="Arial" w:cs="Arial"/>
          <w:bCs/>
          <w:szCs w:val="22"/>
          <w:lang w:val="fr-FR"/>
        </w:rPr>
        <w:t xml:space="preserve">pour </w:t>
      </w:r>
      <w:r w:rsidR="00542F66">
        <w:rPr>
          <w:rFonts w:ascii="Arial" w:hAnsi="Arial" w:cs="Arial"/>
          <w:bCs/>
          <w:szCs w:val="22"/>
          <w:lang w:val="fr-FR"/>
        </w:rPr>
        <w:t>l</w:t>
      </w:r>
      <w:r w:rsidRPr="000C4944">
        <w:rPr>
          <w:rFonts w:ascii="Arial" w:hAnsi="Arial" w:cs="Arial"/>
          <w:bCs/>
          <w:szCs w:val="22"/>
          <w:lang w:val="fr-FR"/>
        </w:rPr>
        <w:t>es vingt-six in</w:t>
      </w:r>
      <w:r w:rsidR="00493BFA">
        <w:rPr>
          <w:rFonts w:ascii="Arial" w:hAnsi="Arial" w:cs="Arial"/>
          <w:bCs/>
          <w:szCs w:val="22"/>
          <w:lang w:val="fr-FR"/>
        </w:rPr>
        <w:t>dicateurs à utiliser dans les quatre-vingt-trois</w:t>
      </w:r>
      <w:r w:rsidRPr="000C4944">
        <w:rPr>
          <w:rFonts w:ascii="Arial" w:hAnsi="Arial" w:cs="Arial"/>
          <w:bCs/>
          <w:szCs w:val="22"/>
          <w:lang w:val="fr-FR"/>
        </w:rPr>
        <w:t xml:space="preserve"> </w:t>
      </w:r>
      <w:r w:rsidR="00493BFA">
        <w:rPr>
          <w:rFonts w:ascii="Arial" w:hAnsi="Arial" w:cs="Arial"/>
          <w:bCs/>
          <w:szCs w:val="22"/>
          <w:lang w:val="fr-FR"/>
        </w:rPr>
        <w:t>facteurs d’appréciation</w:t>
      </w:r>
      <w:r w:rsidRPr="000C4944">
        <w:rPr>
          <w:rFonts w:ascii="Arial" w:hAnsi="Arial" w:cs="Arial"/>
          <w:bCs/>
          <w:szCs w:val="22"/>
          <w:lang w:val="fr-FR"/>
        </w:rPr>
        <w:t xml:space="preserve"> et</w:t>
      </w:r>
      <w:r w:rsidR="007A29B9">
        <w:rPr>
          <w:rFonts w:ascii="Arial" w:hAnsi="Arial" w:cs="Arial"/>
          <w:bCs/>
          <w:szCs w:val="22"/>
          <w:lang w:val="fr-FR"/>
        </w:rPr>
        <w:t>, d’autre part</w:t>
      </w:r>
      <w:r w:rsidR="00EA3209">
        <w:rPr>
          <w:rFonts w:ascii="Arial" w:hAnsi="Arial" w:cs="Arial"/>
          <w:bCs/>
          <w:szCs w:val="22"/>
          <w:lang w:val="fr-FR"/>
        </w:rPr>
        <w:t>,</w:t>
      </w:r>
      <w:r w:rsidRPr="000C4944">
        <w:rPr>
          <w:rFonts w:ascii="Arial" w:hAnsi="Arial" w:cs="Arial"/>
          <w:bCs/>
          <w:szCs w:val="22"/>
          <w:lang w:val="fr-FR"/>
        </w:rPr>
        <w:t xml:space="preserve"> la </w:t>
      </w:r>
      <w:r w:rsidR="007A29B9">
        <w:rPr>
          <w:rFonts w:ascii="Arial" w:hAnsi="Arial" w:cs="Arial"/>
          <w:bCs/>
          <w:szCs w:val="22"/>
          <w:lang w:val="fr-FR"/>
        </w:rPr>
        <w:t xml:space="preserve">conception du </w:t>
      </w:r>
      <w:r w:rsidRPr="000C4944">
        <w:rPr>
          <w:rFonts w:ascii="Arial" w:hAnsi="Arial" w:cs="Arial"/>
          <w:bCs/>
          <w:szCs w:val="22"/>
          <w:lang w:val="fr-FR"/>
        </w:rPr>
        <w:t xml:space="preserve">matériel de renforcement des capacités </w:t>
      </w:r>
      <w:r w:rsidR="00493BFA">
        <w:rPr>
          <w:rFonts w:ascii="Arial" w:hAnsi="Arial" w:cs="Arial"/>
          <w:bCs/>
          <w:szCs w:val="22"/>
          <w:lang w:val="fr-FR"/>
        </w:rPr>
        <w:t>qui devrait être distribué</w:t>
      </w:r>
      <w:r w:rsidRPr="000C4944">
        <w:rPr>
          <w:rFonts w:ascii="Arial" w:hAnsi="Arial" w:cs="Arial"/>
          <w:bCs/>
          <w:szCs w:val="22"/>
          <w:lang w:val="fr-FR"/>
        </w:rPr>
        <w:t xml:space="preserve"> à temps pour le premier cycle régional. Une solution serait peut-être d'accepter les rapports et de les rendre disponibles en ligne, mais </w:t>
      </w:r>
      <w:r w:rsidR="007A29B9">
        <w:rPr>
          <w:rFonts w:ascii="Arial" w:hAnsi="Arial" w:cs="Arial"/>
          <w:bCs/>
          <w:szCs w:val="22"/>
          <w:lang w:val="fr-FR"/>
        </w:rPr>
        <w:t xml:space="preserve">le Secrétariat </w:t>
      </w:r>
      <w:r w:rsidRPr="000C4944">
        <w:rPr>
          <w:rFonts w:ascii="Arial" w:hAnsi="Arial" w:cs="Arial"/>
          <w:bCs/>
          <w:szCs w:val="22"/>
          <w:lang w:val="fr-FR"/>
        </w:rPr>
        <w:t>ne serait pas en mesure de les analyser dans le cadre du traitement normal des rapports et de les p</w:t>
      </w:r>
      <w:r w:rsidR="007A29B9">
        <w:rPr>
          <w:rFonts w:ascii="Arial" w:hAnsi="Arial" w:cs="Arial"/>
          <w:bCs/>
          <w:szCs w:val="22"/>
          <w:lang w:val="fr-FR"/>
        </w:rPr>
        <w:t>résenter ensuite au Comité</w:t>
      </w:r>
      <w:r w:rsidRPr="000C4944">
        <w:rPr>
          <w:rFonts w:ascii="Arial" w:hAnsi="Arial" w:cs="Arial"/>
          <w:bCs/>
          <w:szCs w:val="22"/>
          <w:lang w:val="fr-FR"/>
        </w:rPr>
        <w:t xml:space="preserve">. En ce qui concerne la question de la Belgique sur la date à laquelle </w:t>
      </w:r>
      <w:r w:rsidR="007A29B9">
        <w:rPr>
          <w:rFonts w:ascii="Arial" w:hAnsi="Arial" w:cs="Arial"/>
          <w:bCs/>
          <w:szCs w:val="22"/>
          <w:lang w:val="fr-FR"/>
        </w:rPr>
        <w:t xml:space="preserve">on déciderait de </w:t>
      </w:r>
      <w:r w:rsidRPr="000C4944">
        <w:rPr>
          <w:rFonts w:ascii="Arial" w:hAnsi="Arial" w:cs="Arial"/>
          <w:bCs/>
          <w:szCs w:val="22"/>
          <w:lang w:val="fr-FR"/>
        </w:rPr>
        <w:t>la première région</w:t>
      </w:r>
      <w:r w:rsidR="007A29B9">
        <w:rPr>
          <w:rFonts w:ascii="Arial" w:hAnsi="Arial" w:cs="Arial"/>
          <w:bCs/>
          <w:szCs w:val="22"/>
          <w:lang w:val="fr-FR"/>
        </w:rPr>
        <w:t xml:space="preserve"> à soumettre des rapports</w:t>
      </w:r>
      <w:r w:rsidRPr="000C4944">
        <w:rPr>
          <w:rFonts w:ascii="Arial" w:hAnsi="Arial" w:cs="Arial"/>
          <w:bCs/>
          <w:szCs w:val="22"/>
          <w:lang w:val="fr-FR"/>
        </w:rPr>
        <w:t xml:space="preserve">, le Secrétaire a expliqué que c'était la prérogative </w:t>
      </w:r>
      <w:r w:rsidR="007A29B9">
        <w:rPr>
          <w:rFonts w:ascii="Arial" w:hAnsi="Arial" w:cs="Arial"/>
          <w:bCs/>
          <w:szCs w:val="22"/>
          <w:lang w:val="fr-FR"/>
        </w:rPr>
        <w:t>du Comité et que la décision</w:t>
      </w:r>
      <w:r w:rsidRPr="000C4944">
        <w:rPr>
          <w:rFonts w:ascii="Arial" w:hAnsi="Arial" w:cs="Arial"/>
          <w:bCs/>
          <w:szCs w:val="22"/>
          <w:lang w:val="fr-FR"/>
        </w:rPr>
        <w:t xml:space="preserve"> était prévue pour sa treizièm</w:t>
      </w:r>
      <w:r w:rsidR="00EA3209">
        <w:rPr>
          <w:rFonts w:ascii="Arial" w:hAnsi="Arial" w:cs="Arial"/>
          <w:bCs/>
          <w:szCs w:val="22"/>
          <w:lang w:val="fr-FR"/>
        </w:rPr>
        <w:t>e session à Maurice. L</w:t>
      </w:r>
      <w:r w:rsidRPr="000C4944">
        <w:rPr>
          <w:rFonts w:ascii="Arial" w:hAnsi="Arial" w:cs="Arial"/>
          <w:bCs/>
          <w:szCs w:val="22"/>
          <w:lang w:val="fr-FR"/>
        </w:rPr>
        <w:t>ors de la dernière session du Comité, il y a</w:t>
      </w:r>
      <w:r w:rsidR="007A29B9">
        <w:rPr>
          <w:rFonts w:ascii="Arial" w:hAnsi="Arial" w:cs="Arial"/>
          <w:bCs/>
          <w:szCs w:val="22"/>
          <w:lang w:val="fr-FR"/>
        </w:rPr>
        <w:t>vait</w:t>
      </w:r>
      <w:r w:rsidRPr="000C4944">
        <w:rPr>
          <w:rFonts w:ascii="Arial" w:hAnsi="Arial" w:cs="Arial"/>
          <w:bCs/>
          <w:szCs w:val="22"/>
          <w:lang w:val="fr-FR"/>
        </w:rPr>
        <w:t xml:space="preserve"> </w:t>
      </w:r>
      <w:r w:rsidR="00EA3209">
        <w:rPr>
          <w:rFonts w:ascii="Arial" w:hAnsi="Arial" w:cs="Arial"/>
          <w:bCs/>
          <w:szCs w:val="22"/>
          <w:lang w:val="fr-FR"/>
        </w:rPr>
        <w:t xml:space="preserve">effectivement </w:t>
      </w:r>
      <w:r w:rsidRPr="000C4944">
        <w:rPr>
          <w:rFonts w:ascii="Arial" w:hAnsi="Arial" w:cs="Arial"/>
          <w:bCs/>
          <w:szCs w:val="22"/>
          <w:lang w:val="fr-FR"/>
        </w:rPr>
        <w:t>eu des discussions sur les groupes électoraux I e</w:t>
      </w:r>
      <w:r w:rsidR="007A29B9">
        <w:rPr>
          <w:rFonts w:ascii="Arial" w:hAnsi="Arial" w:cs="Arial"/>
          <w:bCs/>
          <w:szCs w:val="22"/>
          <w:lang w:val="fr-FR"/>
        </w:rPr>
        <w:t xml:space="preserve">t II, mais ces questions </w:t>
      </w:r>
      <w:r w:rsidR="008C073A">
        <w:rPr>
          <w:rFonts w:ascii="Arial" w:hAnsi="Arial" w:cs="Arial"/>
          <w:bCs/>
          <w:szCs w:val="22"/>
          <w:lang w:val="fr-FR"/>
        </w:rPr>
        <w:t xml:space="preserve">nécessitaient des débats supplémentaires </w:t>
      </w:r>
      <w:r w:rsidRPr="000C4944">
        <w:rPr>
          <w:rFonts w:ascii="Arial" w:hAnsi="Arial" w:cs="Arial"/>
          <w:bCs/>
          <w:szCs w:val="22"/>
          <w:lang w:val="fr-FR"/>
        </w:rPr>
        <w:t>avant la session à Maurice afin que le Secrétariat puisse s'y</w:t>
      </w:r>
      <w:r w:rsidR="007A29B9">
        <w:rPr>
          <w:rFonts w:ascii="Arial" w:hAnsi="Arial" w:cs="Arial"/>
          <w:bCs/>
          <w:szCs w:val="22"/>
          <w:lang w:val="fr-FR"/>
        </w:rPr>
        <w:t xml:space="preserve"> préparer. S'agissant du</w:t>
      </w:r>
      <w:r w:rsidRPr="000C4944">
        <w:rPr>
          <w:rFonts w:ascii="Arial" w:hAnsi="Arial" w:cs="Arial"/>
          <w:bCs/>
          <w:szCs w:val="22"/>
          <w:lang w:val="fr-FR"/>
        </w:rPr>
        <w:t xml:space="preserve"> cas particulier de la Fédération de Russie,</w:t>
      </w:r>
      <w:r w:rsidR="007A29B9">
        <w:rPr>
          <w:rFonts w:ascii="Arial" w:hAnsi="Arial" w:cs="Arial"/>
          <w:bCs/>
          <w:szCs w:val="22"/>
          <w:lang w:val="fr-FR"/>
        </w:rPr>
        <w:t xml:space="preserve"> le Secrétaire </w:t>
      </w:r>
      <w:r w:rsidR="001507DB">
        <w:rPr>
          <w:rFonts w:ascii="Arial" w:hAnsi="Arial" w:cs="Arial"/>
          <w:bCs/>
          <w:szCs w:val="22"/>
          <w:lang w:val="fr-FR"/>
        </w:rPr>
        <w:t>comprend</w:t>
      </w:r>
      <w:r w:rsidR="001507DB" w:rsidRPr="000C4944">
        <w:rPr>
          <w:rFonts w:ascii="Arial" w:hAnsi="Arial" w:cs="Arial"/>
          <w:bCs/>
          <w:szCs w:val="22"/>
          <w:lang w:val="fr-FR"/>
        </w:rPr>
        <w:t xml:space="preserve"> </w:t>
      </w:r>
      <w:r w:rsidRPr="000C4944">
        <w:rPr>
          <w:rFonts w:ascii="Arial" w:hAnsi="Arial" w:cs="Arial"/>
          <w:bCs/>
          <w:szCs w:val="22"/>
          <w:lang w:val="fr-FR"/>
        </w:rPr>
        <w:t>qu'il s'agissait d'éviter d'avoir à refaire un nouveau formulaire spécial pour un État qui n'était</w:t>
      </w:r>
      <w:r w:rsidR="00EA3209">
        <w:rPr>
          <w:rFonts w:ascii="Arial" w:hAnsi="Arial" w:cs="Arial"/>
          <w:bCs/>
          <w:szCs w:val="22"/>
          <w:lang w:val="fr-FR"/>
        </w:rPr>
        <w:t>, en fait,</w:t>
      </w:r>
      <w:r w:rsidRPr="000C4944">
        <w:rPr>
          <w:rFonts w:ascii="Arial" w:hAnsi="Arial" w:cs="Arial"/>
          <w:bCs/>
          <w:szCs w:val="22"/>
          <w:lang w:val="fr-FR"/>
        </w:rPr>
        <w:t xml:space="preserve"> pas obligé de faire rapport sur la mise en œuvre d</w:t>
      </w:r>
      <w:r w:rsidR="00EA3209">
        <w:rPr>
          <w:rFonts w:ascii="Arial" w:hAnsi="Arial" w:cs="Arial"/>
          <w:bCs/>
          <w:szCs w:val="22"/>
          <w:lang w:val="fr-FR"/>
        </w:rPr>
        <w:t>e la Convention en général</w:t>
      </w:r>
      <w:r w:rsidRPr="000C4944">
        <w:rPr>
          <w:rFonts w:ascii="Arial" w:hAnsi="Arial" w:cs="Arial"/>
          <w:bCs/>
          <w:szCs w:val="22"/>
          <w:lang w:val="fr-FR"/>
        </w:rPr>
        <w:t xml:space="preserve"> mais sur le statut des éléments initialement inscrits au programme des chefs-d'œuvre puis automatiquement transférés sur la Liste représentative. Le Secrétariat s'efforçait donc d'éviter les doubles emplois </w:t>
      </w:r>
      <w:r w:rsidR="008C073A">
        <w:rPr>
          <w:rFonts w:ascii="Arial" w:hAnsi="Arial" w:cs="Arial"/>
          <w:bCs/>
          <w:szCs w:val="22"/>
          <w:lang w:val="fr-FR"/>
        </w:rPr>
        <w:t xml:space="preserve">pour </w:t>
      </w:r>
      <w:r w:rsidRPr="000C4944">
        <w:rPr>
          <w:rFonts w:ascii="Arial" w:hAnsi="Arial" w:cs="Arial"/>
          <w:bCs/>
          <w:szCs w:val="22"/>
          <w:lang w:val="fr-FR"/>
        </w:rPr>
        <w:t>un cas particulier, d'autant plus que le temps était limité et qu'il restait beaucoup à faire. L'objectif était donc d'agir rapidement afin de mettre en œuvre le cycle complet d'ici 2023 et ce travail supplémentaire ne ferait que retarde</w:t>
      </w:r>
      <w:r w:rsidR="007A29B9">
        <w:rPr>
          <w:rFonts w:ascii="Arial" w:hAnsi="Arial" w:cs="Arial"/>
          <w:bCs/>
          <w:szCs w:val="22"/>
          <w:lang w:val="fr-FR"/>
        </w:rPr>
        <w:t xml:space="preserve">r le processus. Le Secrétaire </w:t>
      </w:r>
      <w:r w:rsidRPr="000C4944">
        <w:rPr>
          <w:rFonts w:ascii="Arial" w:hAnsi="Arial" w:cs="Arial"/>
          <w:bCs/>
          <w:szCs w:val="22"/>
          <w:lang w:val="fr-FR"/>
        </w:rPr>
        <w:t>souscri</w:t>
      </w:r>
      <w:r w:rsidR="007A29B9">
        <w:rPr>
          <w:rFonts w:ascii="Arial" w:hAnsi="Arial" w:cs="Arial"/>
          <w:bCs/>
          <w:szCs w:val="22"/>
          <w:lang w:val="fr-FR"/>
        </w:rPr>
        <w:t>vai</w:t>
      </w:r>
      <w:r w:rsidRPr="000C4944">
        <w:rPr>
          <w:rFonts w:ascii="Arial" w:hAnsi="Arial" w:cs="Arial"/>
          <w:bCs/>
          <w:szCs w:val="22"/>
          <w:lang w:val="fr-FR"/>
        </w:rPr>
        <w:t>t à l'idée que la Convention faisait référence aux rapports nationaux, le Secr</w:t>
      </w:r>
      <w:r w:rsidR="007A29B9">
        <w:rPr>
          <w:rFonts w:ascii="Arial" w:hAnsi="Arial" w:cs="Arial"/>
          <w:bCs/>
          <w:szCs w:val="22"/>
          <w:lang w:val="fr-FR"/>
        </w:rPr>
        <w:t>étariat ne proposant</w:t>
      </w:r>
      <w:r w:rsidRPr="000C4944">
        <w:rPr>
          <w:rFonts w:ascii="Arial" w:hAnsi="Arial" w:cs="Arial"/>
          <w:bCs/>
          <w:szCs w:val="22"/>
          <w:lang w:val="fr-FR"/>
        </w:rPr>
        <w:t xml:space="preserve"> pas de rapports régionaux. L'intention de la nouvelle proposition était que les États parties fassent rapport sur leur </w:t>
      </w:r>
      <w:r w:rsidRPr="007A29B9">
        <w:rPr>
          <w:rFonts w:ascii="Arial" w:hAnsi="Arial" w:cs="Arial"/>
          <w:bCs/>
          <w:i/>
          <w:szCs w:val="22"/>
          <w:lang w:val="fr-FR"/>
        </w:rPr>
        <w:t>propre</w:t>
      </w:r>
      <w:r w:rsidRPr="000C4944">
        <w:rPr>
          <w:rFonts w:ascii="Arial" w:hAnsi="Arial" w:cs="Arial"/>
          <w:bCs/>
          <w:szCs w:val="22"/>
          <w:lang w:val="fr-FR"/>
        </w:rPr>
        <w:t xml:space="preserve"> mise en œuvre de la Conven</w:t>
      </w:r>
      <w:r w:rsidR="00EA3209">
        <w:rPr>
          <w:rFonts w:ascii="Arial" w:hAnsi="Arial" w:cs="Arial"/>
          <w:bCs/>
          <w:szCs w:val="22"/>
          <w:lang w:val="fr-FR"/>
        </w:rPr>
        <w:t xml:space="preserve">tion pays par pays </w:t>
      </w:r>
      <w:r w:rsidRPr="000C4944">
        <w:rPr>
          <w:rFonts w:ascii="Arial" w:hAnsi="Arial" w:cs="Arial"/>
          <w:bCs/>
          <w:szCs w:val="22"/>
          <w:lang w:val="fr-FR"/>
        </w:rPr>
        <w:t>mais dans le cadre d'un cycle de rapport région par région.</w:t>
      </w:r>
    </w:p>
    <w:p w14:paraId="213827E2" w14:textId="6F03D621" w:rsidR="00EA3209" w:rsidRPr="00EA3209" w:rsidRDefault="00EA3209" w:rsidP="00745E93">
      <w:pPr>
        <w:widowControl w:val="0"/>
        <w:numPr>
          <w:ilvl w:val="0"/>
          <w:numId w:val="14"/>
        </w:numPr>
        <w:suppressAutoHyphens/>
        <w:autoSpaceDE w:val="0"/>
        <w:spacing w:before="120"/>
        <w:ind w:left="709" w:hanging="709"/>
        <w:jc w:val="both"/>
        <w:rPr>
          <w:rFonts w:ascii="Arial" w:hAnsi="Arial" w:cs="Arial"/>
          <w:bCs/>
          <w:szCs w:val="22"/>
          <w:lang w:val="fr-FR"/>
        </w:rPr>
      </w:pPr>
      <w:r w:rsidRPr="00EA3209">
        <w:rPr>
          <w:rFonts w:ascii="Arial" w:hAnsi="Arial" w:cs="Arial"/>
          <w:bCs/>
          <w:szCs w:val="22"/>
          <w:lang w:val="fr-FR"/>
        </w:rPr>
        <w:t>La délégation de l’</w:t>
      </w:r>
      <w:r w:rsidRPr="00EA3209">
        <w:rPr>
          <w:rFonts w:ascii="Arial" w:hAnsi="Arial" w:cs="Arial"/>
          <w:b/>
          <w:bCs/>
          <w:szCs w:val="22"/>
          <w:lang w:val="fr-FR"/>
        </w:rPr>
        <w:t>Autriche</w:t>
      </w:r>
      <w:r w:rsidR="00C91D2B">
        <w:rPr>
          <w:rFonts w:ascii="Arial" w:hAnsi="Arial" w:cs="Arial"/>
          <w:bCs/>
          <w:szCs w:val="22"/>
          <w:lang w:val="fr-FR"/>
        </w:rPr>
        <w:t xml:space="preserve"> s’est</w:t>
      </w:r>
      <w:r w:rsidRPr="00EA3209">
        <w:rPr>
          <w:rFonts w:ascii="Arial" w:hAnsi="Arial" w:cs="Arial"/>
          <w:bCs/>
          <w:szCs w:val="22"/>
          <w:lang w:val="fr-FR"/>
        </w:rPr>
        <w:t xml:space="preserve"> pleinement </w:t>
      </w:r>
      <w:r w:rsidR="00C91D2B">
        <w:rPr>
          <w:rFonts w:ascii="Arial" w:hAnsi="Arial" w:cs="Arial"/>
          <w:bCs/>
          <w:szCs w:val="22"/>
          <w:lang w:val="fr-FR"/>
        </w:rPr>
        <w:t xml:space="preserve">félicitée </w:t>
      </w:r>
      <w:r w:rsidRPr="00EA3209">
        <w:rPr>
          <w:rFonts w:ascii="Arial" w:hAnsi="Arial" w:cs="Arial"/>
          <w:bCs/>
          <w:szCs w:val="22"/>
          <w:lang w:val="fr-FR"/>
        </w:rPr>
        <w:t>de la proposition du Secrétariat de créer un no</w:t>
      </w:r>
      <w:r w:rsidR="00C91D2B">
        <w:rPr>
          <w:rFonts w:ascii="Arial" w:hAnsi="Arial" w:cs="Arial"/>
          <w:bCs/>
          <w:szCs w:val="22"/>
          <w:lang w:val="fr-FR"/>
        </w:rPr>
        <w:t xml:space="preserve">uveau mécanisme </w:t>
      </w:r>
      <w:r w:rsidRPr="00EA3209">
        <w:rPr>
          <w:rFonts w:ascii="Arial" w:hAnsi="Arial" w:cs="Arial"/>
          <w:bCs/>
          <w:szCs w:val="22"/>
          <w:lang w:val="fr-FR"/>
        </w:rPr>
        <w:t xml:space="preserve">de </w:t>
      </w:r>
      <w:r w:rsidR="0024602D">
        <w:rPr>
          <w:rFonts w:ascii="Arial" w:hAnsi="Arial" w:cs="Arial"/>
          <w:bCs/>
          <w:szCs w:val="22"/>
          <w:lang w:val="fr-FR"/>
        </w:rPr>
        <w:t xml:space="preserve">soumission de </w:t>
      </w:r>
      <w:r w:rsidRPr="00EA3209">
        <w:rPr>
          <w:rFonts w:ascii="Arial" w:hAnsi="Arial" w:cs="Arial"/>
          <w:bCs/>
          <w:szCs w:val="22"/>
          <w:lang w:val="fr-FR"/>
        </w:rPr>
        <w:t>rap</w:t>
      </w:r>
      <w:r w:rsidR="00C91D2B">
        <w:rPr>
          <w:rFonts w:ascii="Arial" w:hAnsi="Arial" w:cs="Arial"/>
          <w:bCs/>
          <w:szCs w:val="22"/>
          <w:lang w:val="fr-FR"/>
        </w:rPr>
        <w:t xml:space="preserve">ports </w:t>
      </w:r>
      <w:r w:rsidRPr="00EA3209">
        <w:rPr>
          <w:rFonts w:ascii="Arial" w:hAnsi="Arial" w:cs="Arial"/>
          <w:bCs/>
          <w:szCs w:val="22"/>
          <w:lang w:val="fr-FR"/>
        </w:rPr>
        <w:t xml:space="preserve">conforme au cadre </w:t>
      </w:r>
      <w:r w:rsidR="00C91D2B">
        <w:rPr>
          <w:rFonts w:ascii="Arial" w:hAnsi="Arial" w:cs="Arial"/>
          <w:bCs/>
          <w:szCs w:val="22"/>
          <w:lang w:val="fr-FR"/>
        </w:rPr>
        <w:t xml:space="preserve">global </w:t>
      </w:r>
      <w:r w:rsidRPr="00EA3209">
        <w:rPr>
          <w:rFonts w:ascii="Arial" w:hAnsi="Arial" w:cs="Arial"/>
          <w:bCs/>
          <w:szCs w:val="22"/>
          <w:lang w:val="fr-FR"/>
        </w:rPr>
        <w:t xml:space="preserve">de résultats </w:t>
      </w:r>
      <w:r w:rsidR="00C91D2B">
        <w:rPr>
          <w:rFonts w:ascii="Arial" w:hAnsi="Arial" w:cs="Arial"/>
          <w:bCs/>
          <w:szCs w:val="22"/>
          <w:lang w:val="fr-FR"/>
        </w:rPr>
        <w:t>qui venait</w:t>
      </w:r>
      <w:r w:rsidRPr="00EA3209">
        <w:rPr>
          <w:rFonts w:ascii="Arial" w:hAnsi="Arial" w:cs="Arial"/>
          <w:bCs/>
          <w:szCs w:val="22"/>
          <w:lang w:val="fr-FR"/>
        </w:rPr>
        <w:t xml:space="preserve"> d'</w:t>
      </w:r>
      <w:r w:rsidR="00C91D2B">
        <w:rPr>
          <w:rFonts w:ascii="Arial" w:hAnsi="Arial" w:cs="Arial"/>
          <w:bCs/>
          <w:szCs w:val="22"/>
          <w:lang w:val="fr-FR"/>
        </w:rPr>
        <w:t xml:space="preserve">être adopté, d'autant plus que le Secrétariat </w:t>
      </w:r>
      <w:r w:rsidRPr="00EA3209">
        <w:rPr>
          <w:rFonts w:ascii="Arial" w:hAnsi="Arial" w:cs="Arial"/>
          <w:bCs/>
          <w:szCs w:val="22"/>
          <w:lang w:val="fr-FR"/>
        </w:rPr>
        <w:t>créera</w:t>
      </w:r>
      <w:r w:rsidR="00C91D2B">
        <w:rPr>
          <w:rFonts w:ascii="Arial" w:hAnsi="Arial" w:cs="Arial"/>
          <w:bCs/>
          <w:szCs w:val="22"/>
          <w:lang w:val="fr-FR"/>
        </w:rPr>
        <w:t>it</w:t>
      </w:r>
      <w:r w:rsidRPr="00EA3209">
        <w:rPr>
          <w:rFonts w:ascii="Arial" w:hAnsi="Arial" w:cs="Arial"/>
          <w:bCs/>
          <w:szCs w:val="22"/>
          <w:lang w:val="fr-FR"/>
        </w:rPr>
        <w:t xml:space="preserve"> un programme spécifique de renforcement des capacités, tout en aidant et motivant les États dans l'élaboration de leurs rapports. Le nouveau système encouragerait donc l'apprentissage par les pairs, améliorant ainsi la qualité globale des rapports. En ce qui concerne la </w:t>
      </w:r>
      <w:r w:rsidR="00745E93">
        <w:rPr>
          <w:rFonts w:ascii="Arial" w:hAnsi="Arial" w:cs="Arial"/>
          <w:bCs/>
          <w:szCs w:val="22"/>
          <w:lang w:val="fr-FR"/>
        </w:rPr>
        <w:t>soumission</w:t>
      </w:r>
      <w:r w:rsidR="00745E93" w:rsidRPr="00EA3209">
        <w:rPr>
          <w:rFonts w:ascii="Arial" w:hAnsi="Arial" w:cs="Arial"/>
          <w:bCs/>
          <w:szCs w:val="22"/>
          <w:lang w:val="fr-FR"/>
        </w:rPr>
        <w:t xml:space="preserve"> </w:t>
      </w:r>
      <w:r w:rsidRPr="00EA3209">
        <w:rPr>
          <w:rFonts w:ascii="Arial" w:hAnsi="Arial" w:cs="Arial"/>
          <w:bCs/>
          <w:szCs w:val="22"/>
          <w:lang w:val="fr-FR"/>
        </w:rPr>
        <w:t>de rapports sur les mises à jour</w:t>
      </w:r>
      <w:r w:rsidR="008C073A">
        <w:rPr>
          <w:rFonts w:ascii="Arial" w:hAnsi="Arial" w:cs="Arial"/>
          <w:bCs/>
          <w:szCs w:val="22"/>
          <w:lang w:val="fr-FR"/>
        </w:rPr>
        <w:t xml:space="preserve"> </w:t>
      </w:r>
      <w:r w:rsidR="00115457">
        <w:rPr>
          <w:rFonts w:ascii="Arial" w:hAnsi="Arial" w:cs="Arial"/>
          <w:bCs/>
          <w:szCs w:val="22"/>
          <w:lang w:val="fr-FR"/>
        </w:rPr>
        <w:t xml:space="preserve">relatives </w:t>
      </w:r>
      <w:r w:rsidR="0024602D">
        <w:rPr>
          <w:rFonts w:ascii="Arial" w:hAnsi="Arial" w:cs="Arial"/>
          <w:bCs/>
          <w:szCs w:val="22"/>
          <w:lang w:val="fr-FR"/>
        </w:rPr>
        <w:t xml:space="preserve">aux </w:t>
      </w:r>
      <w:r w:rsidR="008C073A">
        <w:rPr>
          <w:rFonts w:ascii="Arial" w:hAnsi="Arial" w:cs="Arial"/>
          <w:bCs/>
          <w:szCs w:val="22"/>
          <w:lang w:val="fr-FR"/>
        </w:rPr>
        <w:t>éléments</w:t>
      </w:r>
      <w:r w:rsidR="00745E93">
        <w:rPr>
          <w:rFonts w:ascii="Arial" w:hAnsi="Arial" w:cs="Arial"/>
          <w:bCs/>
          <w:szCs w:val="22"/>
          <w:lang w:val="fr-FR"/>
        </w:rPr>
        <w:t xml:space="preserve"> </w:t>
      </w:r>
      <w:r w:rsidR="008C073A">
        <w:rPr>
          <w:rFonts w:ascii="Arial" w:hAnsi="Arial" w:cs="Arial"/>
          <w:bCs/>
          <w:szCs w:val="22"/>
          <w:lang w:val="fr-FR"/>
        </w:rPr>
        <w:t>inscrits sur les l</w:t>
      </w:r>
      <w:r w:rsidRPr="00EA3209">
        <w:rPr>
          <w:rFonts w:ascii="Arial" w:hAnsi="Arial" w:cs="Arial"/>
          <w:bCs/>
          <w:szCs w:val="22"/>
          <w:lang w:val="fr-FR"/>
        </w:rPr>
        <w:t>istes, comme mentionné p</w:t>
      </w:r>
      <w:r w:rsidR="00C91D2B">
        <w:rPr>
          <w:rFonts w:ascii="Arial" w:hAnsi="Arial" w:cs="Arial"/>
          <w:bCs/>
          <w:szCs w:val="22"/>
          <w:lang w:val="fr-FR"/>
        </w:rPr>
        <w:t xml:space="preserve">ar la Lettonie, la délégation </w:t>
      </w:r>
      <w:r w:rsidRPr="00EA3209">
        <w:rPr>
          <w:rFonts w:ascii="Arial" w:hAnsi="Arial" w:cs="Arial"/>
          <w:bCs/>
          <w:szCs w:val="22"/>
          <w:lang w:val="fr-FR"/>
        </w:rPr>
        <w:t>sou</w:t>
      </w:r>
      <w:r w:rsidR="00C91D2B">
        <w:rPr>
          <w:rFonts w:ascii="Arial" w:hAnsi="Arial" w:cs="Arial"/>
          <w:bCs/>
          <w:szCs w:val="22"/>
          <w:lang w:val="fr-FR"/>
        </w:rPr>
        <w:t>haitait</w:t>
      </w:r>
      <w:r w:rsidR="006A5107">
        <w:rPr>
          <w:rFonts w:ascii="Arial" w:hAnsi="Arial" w:cs="Arial"/>
          <w:bCs/>
          <w:szCs w:val="22"/>
          <w:lang w:val="fr-FR"/>
        </w:rPr>
        <w:t xml:space="preserve"> savoir s’</w:t>
      </w:r>
      <w:r w:rsidRPr="00EA3209">
        <w:rPr>
          <w:rFonts w:ascii="Arial" w:hAnsi="Arial" w:cs="Arial"/>
          <w:bCs/>
          <w:szCs w:val="22"/>
          <w:lang w:val="fr-FR"/>
        </w:rPr>
        <w:t>il y aurait un mécanis</w:t>
      </w:r>
      <w:r w:rsidR="00C91D2B">
        <w:rPr>
          <w:rFonts w:ascii="Arial" w:hAnsi="Arial" w:cs="Arial"/>
          <w:bCs/>
          <w:szCs w:val="22"/>
          <w:lang w:val="fr-FR"/>
        </w:rPr>
        <w:t xml:space="preserve">me pour </w:t>
      </w:r>
      <w:r w:rsidR="00115457">
        <w:rPr>
          <w:rFonts w:ascii="Arial" w:hAnsi="Arial" w:cs="Arial"/>
          <w:bCs/>
          <w:szCs w:val="22"/>
          <w:lang w:val="fr-FR"/>
        </w:rPr>
        <w:t xml:space="preserve">soumettre une mise à jour des informations relatives aux éléments </w:t>
      </w:r>
      <w:r w:rsidRPr="00EA3209">
        <w:rPr>
          <w:rFonts w:ascii="Arial" w:hAnsi="Arial" w:cs="Arial"/>
          <w:bCs/>
          <w:szCs w:val="22"/>
          <w:lang w:val="fr-FR"/>
        </w:rPr>
        <w:t>déjà inscrits soit sur la Liste représentative soit dans le Registre des bonnes pratiques de sauvegarde.</w:t>
      </w:r>
    </w:p>
    <w:p w14:paraId="54C97FC3" w14:textId="50297D48" w:rsidR="00C91D2B" w:rsidRDefault="00C91D2B" w:rsidP="00A210BA">
      <w:pPr>
        <w:widowControl w:val="0"/>
        <w:numPr>
          <w:ilvl w:val="0"/>
          <w:numId w:val="14"/>
        </w:numPr>
        <w:suppressAutoHyphens/>
        <w:autoSpaceDE w:val="0"/>
        <w:spacing w:before="120"/>
        <w:ind w:left="709" w:hanging="709"/>
        <w:jc w:val="both"/>
        <w:rPr>
          <w:rFonts w:ascii="Arial" w:hAnsi="Arial" w:cs="Arial"/>
          <w:bCs/>
          <w:szCs w:val="22"/>
          <w:lang w:val="fr-FR"/>
        </w:rPr>
      </w:pPr>
      <w:r w:rsidRPr="00C91D2B">
        <w:rPr>
          <w:rFonts w:ascii="Arial" w:hAnsi="Arial" w:cs="Arial"/>
          <w:bCs/>
          <w:szCs w:val="22"/>
          <w:lang w:val="fr-FR"/>
        </w:rPr>
        <w:t xml:space="preserve">La délégation </w:t>
      </w:r>
      <w:r>
        <w:rPr>
          <w:rFonts w:ascii="Arial" w:hAnsi="Arial" w:cs="Arial"/>
          <w:bCs/>
          <w:szCs w:val="22"/>
          <w:lang w:val="fr-FR"/>
        </w:rPr>
        <w:t xml:space="preserve">de la </w:t>
      </w:r>
      <w:r w:rsidRPr="00C91D2B">
        <w:rPr>
          <w:rFonts w:ascii="Arial" w:hAnsi="Arial" w:cs="Arial"/>
          <w:b/>
          <w:bCs/>
          <w:szCs w:val="22"/>
          <w:lang w:val="fr-FR"/>
        </w:rPr>
        <w:t>S</w:t>
      </w:r>
      <w:r>
        <w:rPr>
          <w:rFonts w:ascii="Arial" w:hAnsi="Arial" w:cs="Arial"/>
          <w:b/>
          <w:bCs/>
          <w:szCs w:val="22"/>
          <w:lang w:val="fr-FR"/>
        </w:rPr>
        <w:t>uè</w:t>
      </w:r>
      <w:r w:rsidRPr="00C91D2B">
        <w:rPr>
          <w:rFonts w:ascii="Arial" w:hAnsi="Arial" w:cs="Arial"/>
          <w:b/>
          <w:bCs/>
          <w:szCs w:val="22"/>
          <w:lang w:val="fr-FR"/>
        </w:rPr>
        <w:t>de</w:t>
      </w:r>
      <w:r w:rsidRPr="00C91D2B">
        <w:rPr>
          <w:rFonts w:ascii="Arial" w:hAnsi="Arial" w:cs="Arial"/>
          <w:bCs/>
          <w:szCs w:val="22"/>
          <w:lang w:val="fr-FR"/>
        </w:rPr>
        <w:t xml:space="preserve"> s'est félicitée </w:t>
      </w:r>
      <w:r>
        <w:rPr>
          <w:rFonts w:ascii="Arial" w:hAnsi="Arial" w:cs="Arial"/>
          <w:bCs/>
          <w:szCs w:val="22"/>
          <w:lang w:val="fr-FR"/>
        </w:rPr>
        <w:t xml:space="preserve">du nouveau format de </w:t>
      </w:r>
      <w:r w:rsidRPr="00C91D2B">
        <w:rPr>
          <w:rFonts w:ascii="Arial" w:hAnsi="Arial" w:cs="Arial"/>
          <w:bCs/>
          <w:szCs w:val="22"/>
          <w:lang w:val="fr-FR"/>
        </w:rPr>
        <w:t>présentation</w:t>
      </w:r>
      <w:r>
        <w:rPr>
          <w:rFonts w:ascii="Arial" w:hAnsi="Arial" w:cs="Arial"/>
          <w:bCs/>
          <w:szCs w:val="22"/>
          <w:lang w:val="fr-FR"/>
        </w:rPr>
        <w:t xml:space="preserve"> des rapports. Elle soutenait</w:t>
      </w:r>
      <w:r w:rsidRPr="00C91D2B">
        <w:rPr>
          <w:rFonts w:ascii="Arial" w:hAnsi="Arial" w:cs="Arial"/>
          <w:bCs/>
          <w:szCs w:val="22"/>
          <w:lang w:val="fr-FR"/>
        </w:rPr>
        <w:t xml:space="preserve"> tous les efforts vis</w:t>
      </w:r>
      <w:r>
        <w:rPr>
          <w:rFonts w:ascii="Arial" w:hAnsi="Arial" w:cs="Arial"/>
          <w:bCs/>
          <w:szCs w:val="22"/>
          <w:lang w:val="fr-FR"/>
        </w:rPr>
        <w:t>ant à simplifier la soumission</w:t>
      </w:r>
      <w:r w:rsidRPr="00C91D2B">
        <w:rPr>
          <w:rFonts w:ascii="Arial" w:hAnsi="Arial" w:cs="Arial"/>
          <w:bCs/>
          <w:szCs w:val="22"/>
          <w:lang w:val="fr-FR"/>
        </w:rPr>
        <w:t xml:space="preserve"> des rapports pour la r</w:t>
      </w:r>
      <w:r w:rsidR="008C073A">
        <w:rPr>
          <w:rFonts w:ascii="Arial" w:hAnsi="Arial" w:cs="Arial"/>
          <w:bCs/>
          <w:szCs w:val="22"/>
          <w:lang w:val="fr-FR"/>
        </w:rPr>
        <w:t xml:space="preserve">endre plus efficace. À propos </w:t>
      </w:r>
      <w:r w:rsidRPr="00C91D2B">
        <w:rPr>
          <w:rFonts w:ascii="Arial" w:hAnsi="Arial" w:cs="Arial"/>
          <w:bCs/>
          <w:szCs w:val="22"/>
          <w:lang w:val="fr-FR"/>
        </w:rPr>
        <w:t xml:space="preserve">d'une question technique </w:t>
      </w:r>
      <w:r w:rsidR="008C073A">
        <w:rPr>
          <w:rFonts w:ascii="Arial" w:hAnsi="Arial" w:cs="Arial"/>
          <w:bCs/>
          <w:szCs w:val="22"/>
          <w:lang w:val="fr-FR"/>
        </w:rPr>
        <w:t xml:space="preserve">sur </w:t>
      </w:r>
      <w:r w:rsidRPr="00C91D2B">
        <w:rPr>
          <w:rFonts w:ascii="Arial" w:hAnsi="Arial" w:cs="Arial"/>
          <w:bCs/>
          <w:szCs w:val="22"/>
          <w:lang w:val="fr-FR"/>
        </w:rPr>
        <w:t>la procédure de soumission, il a été noté dans le rapport que la procédure devrait être effectuée en ligne. Du côté</w:t>
      </w:r>
      <w:r w:rsidR="008C073A">
        <w:rPr>
          <w:rFonts w:ascii="Arial" w:hAnsi="Arial" w:cs="Arial"/>
          <w:bCs/>
          <w:szCs w:val="22"/>
          <w:lang w:val="fr-FR"/>
        </w:rPr>
        <w:t xml:space="preserve"> suédois</w:t>
      </w:r>
      <w:r w:rsidRPr="00C91D2B">
        <w:rPr>
          <w:rFonts w:ascii="Arial" w:hAnsi="Arial" w:cs="Arial"/>
          <w:bCs/>
          <w:szCs w:val="22"/>
          <w:lang w:val="fr-FR"/>
        </w:rPr>
        <w:t>, il était</w:t>
      </w:r>
      <w:r w:rsidR="008C073A">
        <w:rPr>
          <w:rFonts w:ascii="Arial" w:hAnsi="Arial" w:cs="Arial"/>
          <w:bCs/>
          <w:szCs w:val="22"/>
          <w:lang w:val="fr-FR"/>
        </w:rPr>
        <w:t xml:space="preserve"> important de s'assurer que cette disposition</w:t>
      </w:r>
      <w:r w:rsidRPr="00C91D2B">
        <w:rPr>
          <w:rFonts w:ascii="Arial" w:hAnsi="Arial" w:cs="Arial"/>
          <w:bCs/>
          <w:szCs w:val="22"/>
          <w:lang w:val="fr-FR"/>
        </w:rPr>
        <w:t xml:space="preserve"> était </w:t>
      </w:r>
      <w:r w:rsidR="008C073A">
        <w:rPr>
          <w:rFonts w:ascii="Arial" w:hAnsi="Arial" w:cs="Arial"/>
          <w:bCs/>
          <w:szCs w:val="22"/>
          <w:lang w:val="fr-FR"/>
        </w:rPr>
        <w:t xml:space="preserve">bien </w:t>
      </w:r>
      <w:r w:rsidR="001F4180">
        <w:rPr>
          <w:rFonts w:ascii="Arial" w:hAnsi="Arial" w:cs="Arial"/>
          <w:bCs/>
          <w:szCs w:val="22"/>
          <w:lang w:val="fr-FR"/>
        </w:rPr>
        <w:t xml:space="preserve">conforme aux systèmes respectifs </w:t>
      </w:r>
      <w:r w:rsidRPr="00C91D2B">
        <w:rPr>
          <w:rFonts w:ascii="Arial" w:hAnsi="Arial" w:cs="Arial"/>
          <w:bCs/>
          <w:szCs w:val="22"/>
          <w:lang w:val="fr-FR"/>
        </w:rPr>
        <w:t xml:space="preserve">de </w:t>
      </w:r>
      <w:r w:rsidR="001F4180">
        <w:rPr>
          <w:rFonts w:ascii="Arial" w:hAnsi="Arial" w:cs="Arial"/>
          <w:bCs/>
          <w:szCs w:val="22"/>
          <w:lang w:val="fr-FR"/>
        </w:rPr>
        <w:t xml:space="preserve">soumission de </w:t>
      </w:r>
      <w:r>
        <w:rPr>
          <w:rFonts w:ascii="Arial" w:hAnsi="Arial" w:cs="Arial"/>
          <w:bCs/>
          <w:szCs w:val="22"/>
          <w:lang w:val="fr-FR"/>
        </w:rPr>
        <w:t>rapport</w:t>
      </w:r>
      <w:r w:rsidR="001F4180">
        <w:rPr>
          <w:rFonts w:ascii="Arial" w:hAnsi="Arial" w:cs="Arial"/>
          <w:bCs/>
          <w:szCs w:val="22"/>
          <w:lang w:val="fr-FR"/>
        </w:rPr>
        <w:t>s</w:t>
      </w:r>
      <w:r>
        <w:rPr>
          <w:rFonts w:ascii="Arial" w:hAnsi="Arial" w:cs="Arial"/>
          <w:bCs/>
          <w:szCs w:val="22"/>
          <w:lang w:val="fr-FR"/>
        </w:rPr>
        <w:t>, c.-à-d.</w:t>
      </w:r>
      <w:r w:rsidRPr="00C91D2B">
        <w:rPr>
          <w:rFonts w:ascii="Arial" w:hAnsi="Arial" w:cs="Arial"/>
          <w:bCs/>
          <w:szCs w:val="22"/>
          <w:lang w:val="fr-FR"/>
        </w:rPr>
        <w:t xml:space="preserve"> pour les ministères</w:t>
      </w:r>
      <w:r>
        <w:rPr>
          <w:rFonts w:ascii="Arial" w:hAnsi="Arial" w:cs="Arial"/>
          <w:bCs/>
          <w:szCs w:val="22"/>
          <w:lang w:val="fr-FR"/>
        </w:rPr>
        <w:t>,</w:t>
      </w:r>
      <w:r w:rsidRPr="00C91D2B">
        <w:rPr>
          <w:rFonts w:ascii="Arial" w:hAnsi="Arial" w:cs="Arial"/>
          <w:bCs/>
          <w:szCs w:val="22"/>
          <w:lang w:val="fr-FR"/>
        </w:rPr>
        <w:t xml:space="preserve"> dans le cas de la Suède</w:t>
      </w:r>
      <w:r>
        <w:rPr>
          <w:rFonts w:ascii="Arial" w:hAnsi="Arial" w:cs="Arial"/>
          <w:bCs/>
          <w:szCs w:val="22"/>
          <w:lang w:val="fr-FR"/>
        </w:rPr>
        <w:t>,</w:t>
      </w:r>
      <w:r w:rsidRPr="00C91D2B">
        <w:rPr>
          <w:rFonts w:ascii="Arial" w:hAnsi="Arial" w:cs="Arial"/>
          <w:bCs/>
          <w:szCs w:val="22"/>
          <w:lang w:val="fr-FR"/>
        </w:rPr>
        <w:t xml:space="preserve"> car le mi</w:t>
      </w:r>
      <w:r w:rsidR="001F4180">
        <w:rPr>
          <w:rFonts w:ascii="Arial" w:hAnsi="Arial" w:cs="Arial"/>
          <w:bCs/>
          <w:szCs w:val="22"/>
          <w:lang w:val="fr-FR"/>
        </w:rPr>
        <w:t>nistre responsable devait approuver</w:t>
      </w:r>
      <w:r w:rsidRPr="00C91D2B">
        <w:rPr>
          <w:rFonts w:ascii="Arial" w:hAnsi="Arial" w:cs="Arial"/>
          <w:bCs/>
          <w:szCs w:val="22"/>
          <w:lang w:val="fr-FR"/>
        </w:rPr>
        <w:t xml:space="preserve"> les rapports.</w:t>
      </w:r>
    </w:p>
    <w:p w14:paraId="45DB7EE4" w14:textId="22C6A72C" w:rsidR="00C91D2B" w:rsidRDefault="00C91D2B" w:rsidP="00A210BA">
      <w:pPr>
        <w:widowControl w:val="0"/>
        <w:numPr>
          <w:ilvl w:val="0"/>
          <w:numId w:val="14"/>
        </w:numPr>
        <w:suppressAutoHyphens/>
        <w:autoSpaceDE w:val="0"/>
        <w:spacing w:before="120"/>
        <w:ind w:left="709" w:hanging="709"/>
        <w:jc w:val="both"/>
        <w:rPr>
          <w:rFonts w:ascii="Arial" w:hAnsi="Arial" w:cs="Arial"/>
          <w:bCs/>
          <w:szCs w:val="22"/>
          <w:lang w:val="fr-FR"/>
        </w:rPr>
      </w:pPr>
      <w:r w:rsidRPr="00C91D2B">
        <w:rPr>
          <w:rFonts w:ascii="Arial" w:hAnsi="Arial" w:cs="Arial"/>
          <w:bCs/>
          <w:szCs w:val="22"/>
          <w:lang w:val="fr-FR"/>
        </w:rPr>
        <w:t xml:space="preserve">La délégation </w:t>
      </w:r>
      <w:r>
        <w:rPr>
          <w:rFonts w:ascii="Arial" w:hAnsi="Arial" w:cs="Arial"/>
          <w:bCs/>
          <w:szCs w:val="22"/>
          <w:lang w:val="fr-FR"/>
        </w:rPr>
        <w:t>de l’</w:t>
      </w:r>
      <w:r w:rsidRPr="00C91D2B">
        <w:rPr>
          <w:rFonts w:ascii="Arial" w:hAnsi="Arial" w:cs="Arial"/>
          <w:b/>
          <w:bCs/>
          <w:szCs w:val="22"/>
          <w:lang w:val="fr-FR"/>
        </w:rPr>
        <w:t>Algérie</w:t>
      </w:r>
      <w:r w:rsidRPr="00C91D2B">
        <w:rPr>
          <w:rFonts w:ascii="Arial" w:hAnsi="Arial" w:cs="Arial"/>
          <w:bCs/>
          <w:szCs w:val="22"/>
          <w:lang w:val="fr-FR"/>
        </w:rPr>
        <w:t xml:space="preserve"> a exprimé son soutien et son approbation des révisions nécessaires aux Directives opérationnelles conformément au nouveau cadre de résultats sur la soumission de rapports périodiques, comme l'a</w:t>
      </w:r>
      <w:r>
        <w:rPr>
          <w:rFonts w:ascii="Arial" w:hAnsi="Arial" w:cs="Arial"/>
          <w:bCs/>
          <w:szCs w:val="22"/>
          <w:lang w:val="fr-FR"/>
        </w:rPr>
        <w:t>vait</w:t>
      </w:r>
      <w:r w:rsidRPr="00C91D2B">
        <w:rPr>
          <w:rFonts w:ascii="Arial" w:hAnsi="Arial" w:cs="Arial"/>
          <w:bCs/>
          <w:szCs w:val="22"/>
          <w:lang w:val="fr-FR"/>
        </w:rPr>
        <w:t xml:space="preserve"> souligné le Sénégal. </w:t>
      </w:r>
      <w:r>
        <w:rPr>
          <w:rFonts w:ascii="Arial" w:hAnsi="Arial" w:cs="Arial"/>
          <w:bCs/>
          <w:szCs w:val="22"/>
          <w:lang w:val="fr-FR"/>
        </w:rPr>
        <w:t xml:space="preserve">À </w:t>
      </w:r>
      <w:r w:rsidR="003C3F88">
        <w:rPr>
          <w:rFonts w:ascii="Arial" w:hAnsi="Arial" w:cs="Arial"/>
          <w:bCs/>
          <w:szCs w:val="22"/>
          <w:lang w:val="fr-FR"/>
        </w:rPr>
        <w:t>ce sujet</w:t>
      </w:r>
      <w:r w:rsidRPr="00C91D2B">
        <w:rPr>
          <w:rFonts w:ascii="Arial" w:hAnsi="Arial" w:cs="Arial"/>
          <w:bCs/>
          <w:szCs w:val="22"/>
          <w:lang w:val="fr-FR"/>
        </w:rPr>
        <w:t>,</w:t>
      </w:r>
      <w:r w:rsidR="003C3F88">
        <w:rPr>
          <w:rFonts w:ascii="Arial" w:hAnsi="Arial" w:cs="Arial"/>
          <w:bCs/>
          <w:szCs w:val="22"/>
          <w:lang w:val="fr-FR"/>
        </w:rPr>
        <w:t xml:space="preserve"> </w:t>
      </w:r>
      <w:r w:rsidR="003C3F88">
        <w:rPr>
          <w:rFonts w:ascii="Arial" w:hAnsi="Arial" w:cs="Arial"/>
          <w:bCs/>
          <w:szCs w:val="22"/>
          <w:lang w:val="fr-FR"/>
        </w:rPr>
        <w:lastRenderedPageBreak/>
        <w:t>l'Algérie était heureuse</w:t>
      </w:r>
      <w:r w:rsidRPr="00C91D2B">
        <w:rPr>
          <w:rFonts w:ascii="Arial" w:hAnsi="Arial" w:cs="Arial"/>
          <w:bCs/>
          <w:szCs w:val="22"/>
          <w:lang w:val="fr-FR"/>
        </w:rPr>
        <w:t xml:space="preserve"> d'accueillir à Alger un atelier de renforcement des capacités à l'i</w:t>
      </w:r>
      <w:r w:rsidR="003C3F88">
        <w:rPr>
          <w:rFonts w:ascii="Arial" w:hAnsi="Arial" w:cs="Arial"/>
          <w:bCs/>
          <w:szCs w:val="22"/>
          <w:lang w:val="fr-FR"/>
        </w:rPr>
        <w:t>ntention des pays qui présenteraie</w:t>
      </w:r>
      <w:r w:rsidRPr="00C91D2B">
        <w:rPr>
          <w:rFonts w:ascii="Arial" w:hAnsi="Arial" w:cs="Arial"/>
          <w:bCs/>
          <w:szCs w:val="22"/>
          <w:lang w:val="fr-FR"/>
        </w:rPr>
        <w:t>nt leurs rapports périodiques en 2020 ou 2021 par l'intermédiaire du Centre régional pour la sauvegarde du patrimoine culturel immatériel en Afrique.</w:t>
      </w:r>
    </w:p>
    <w:p w14:paraId="7E526674" w14:textId="5F5196DA" w:rsidR="003C3F88" w:rsidRDefault="003C3F88" w:rsidP="00D00743">
      <w:pPr>
        <w:widowControl w:val="0"/>
        <w:numPr>
          <w:ilvl w:val="0"/>
          <w:numId w:val="14"/>
        </w:numPr>
        <w:suppressAutoHyphens/>
        <w:autoSpaceDE w:val="0"/>
        <w:spacing w:before="120"/>
        <w:ind w:left="709" w:hanging="709"/>
        <w:jc w:val="both"/>
        <w:rPr>
          <w:rFonts w:ascii="Arial" w:hAnsi="Arial" w:cs="Arial"/>
          <w:bCs/>
          <w:szCs w:val="22"/>
          <w:lang w:val="fr-FR"/>
        </w:rPr>
      </w:pPr>
      <w:r w:rsidRPr="003C3F88">
        <w:rPr>
          <w:rFonts w:ascii="Arial" w:hAnsi="Arial" w:cs="Arial"/>
          <w:bCs/>
          <w:szCs w:val="22"/>
          <w:lang w:val="fr-FR"/>
        </w:rPr>
        <w:t xml:space="preserve">La délégation de </w:t>
      </w:r>
      <w:r w:rsidRPr="003C3F88">
        <w:rPr>
          <w:rFonts w:ascii="Arial" w:hAnsi="Arial" w:cs="Arial"/>
          <w:b/>
          <w:bCs/>
          <w:szCs w:val="22"/>
          <w:lang w:val="fr-FR"/>
        </w:rPr>
        <w:t>Saint-Kitts-et-Nevis</w:t>
      </w:r>
      <w:r w:rsidRPr="003C3F88">
        <w:rPr>
          <w:rFonts w:ascii="Arial" w:hAnsi="Arial" w:cs="Arial"/>
          <w:bCs/>
          <w:szCs w:val="22"/>
          <w:lang w:val="fr-FR"/>
        </w:rPr>
        <w:t xml:space="preserve"> a rappelé à l'Assemblée qu'elle venait de ratifier la Convention en tant que PEID. L'élaboration d'une politique nationale pour le patrimo</w:t>
      </w:r>
      <w:r>
        <w:rPr>
          <w:rFonts w:ascii="Arial" w:hAnsi="Arial" w:cs="Arial"/>
          <w:bCs/>
          <w:szCs w:val="22"/>
          <w:lang w:val="fr-FR"/>
        </w:rPr>
        <w:t>ine culturel immatériel n'en était</w:t>
      </w:r>
      <w:r w:rsidRPr="003C3F88">
        <w:rPr>
          <w:rFonts w:ascii="Arial" w:hAnsi="Arial" w:cs="Arial"/>
          <w:bCs/>
          <w:szCs w:val="22"/>
          <w:lang w:val="fr-FR"/>
        </w:rPr>
        <w:t xml:space="preserve"> donc qu'à ses balbutiements, et l'un des domaines qui pos</w:t>
      </w:r>
      <w:r>
        <w:rPr>
          <w:rFonts w:ascii="Arial" w:hAnsi="Arial" w:cs="Arial"/>
          <w:bCs/>
          <w:szCs w:val="22"/>
          <w:lang w:val="fr-FR"/>
        </w:rPr>
        <w:t>ai</w:t>
      </w:r>
      <w:r w:rsidRPr="003C3F88">
        <w:rPr>
          <w:rFonts w:ascii="Arial" w:hAnsi="Arial" w:cs="Arial"/>
          <w:bCs/>
          <w:szCs w:val="22"/>
          <w:lang w:val="fr-FR"/>
        </w:rPr>
        <w:t>e</w:t>
      </w:r>
      <w:r>
        <w:rPr>
          <w:rFonts w:ascii="Arial" w:hAnsi="Arial" w:cs="Arial"/>
          <w:bCs/>
          <w:szCs w:val="22"/>
          <w:lang w:val="fr-FR"/>
        </w:rPr>
        <w:t xml:space="preserve">nt constamment des problèmes était la nécessité d’établir des rapports pour toutes les </w:t>
      </w:r>
      <w:r w:rsidR="0013091A">
        <w:rPr>
          <w:rFonts w:ascii="Arial" w:hAnsi="Arial" w:cs="Arial"/>
          <w:bCs/>
          <w:szCs w:val="22"/>
          <w:lang w:val="fr-FR"/>
        </w:rPr>
        <w:t>c</w:t>
      </w:r>
      <w:r w:rsidR="00A90D9F">
        <w:rPr>
          <w:rFonts w:ascii="Arial" w:hAnsi="Arial" w:cs="Arial"/>
          <w:bCs/>
          <w:szCs w:val="22"/>
          <w:lang w:val="fr-FR"/>
        </w:rPr>
        <w:t>onventions</w:t>
      </w:r>
      <w:r w:rsidRPr="003C3F88">
        <w:rPr>
          <w:rFonts w:ascii="Arial" w:hAnsi="Arial" w:cs="Arial"/>
          <w:bCs/>
          <w:szCs w:val="22"/>
          <w:lang w:val="fr-FR"/>
        </w:rPr>
        <w:t xml:space="preserve">. La délégation a donc demandé que </w:t>
      </w:r>
      <w:r>
        <w:rPr>
          <w:rFonts w:ascii="Arial" w:hAnsi="Arial" w:cs="Arial"/>
          <w:bCs/>
          <w:szCs w:val="22"/>
          <w:lang w:val="fr-FR"/>
        </w:rPr>
        <w:t xml:space="preserve">le Secrétariat </w:t>
      </w:r>
      <w:r w:rsidR="001F4180">
        <w:rPr>
          <w:rFonts w:ascii="Arial" w:hAnsi="Arial" w:cs="Arial"/>
          <w:bCs/>
          <w:szCs w:val="22"/>
          <w:lang w:val="fr-FR"/>
        </w:rPr>
        <w:t xml:space="preserve">apporte </w:t>
      </w:r>
      <w:r>
        <w:rPr>
          <w:rFonts w:ascii="Arial" w:hAnsi="Arial" w:cs="Arial"/>
          <w:bCs/>
          <w:szCs w:val="22"/>
          <w:lang w:val="fr-FR"/>
        </w:rPr>
        <w:t>le soutien</w:t>
      </w:r>
      <w:r w:rsidRPr="003C3F88">
        <w:rPr>
          <w:rFonts w:ascii="Arial" w:hAnsi="Arial" w:cs="Arial"/>
          <w:bCs/>
          <w:szCs w:val="22"/>
          <w:lang w:val="fr-FR"/>
        </w:rPr>
        <w:t xml:space="preserve"> nécessaire pour aider à formuler un cadre de </w:t>
      </w:r>
      <w:r w:rsidR="00D00743">
        <w:rPr>
          <w:rFonts w:ascii="Arial" w:hAnsi="Arial" w:cs="Arial"/>
          <w:bCs/>
          <w:szCs w:val="22"/>
          <w:lang w:val="fr-FR"/>
        </w:rPr>
        <w:t>soumission</w:t>
      </w:r>
      <w:r w:rsidR="00D00743" w:rsidRPr="003C3F88">
        <w:rPr>
          <w:rFonts w:ascii="Arial" w:hAnsi="Arial" w:cs="Arial"/>
          <w:bCs/>
          <w:szCs w:val="22"/>
          <w:lang w:val="fr-FR"/>
        </w:rPr>
        <w:t xml:space="preserve"> </w:t>
      </w:r>
      <w:r w:rsidRPr="003C3F88">
        <w:rPr>
          <w:rFonts w:ascii="Arial" w:hAnsi="Arial" w:cs="Arial"/>
          <w:bCs/>
          <w:szCs w:val="22"/>
          <w:lang w:val="fr-FR"/>
        </w:rPr>
        <w:t>des rapports - peut-être un simple modèle - qui pourrait être complété en cochant un certain nombre de cases, tout en fournissant les informations de fond dont le Secrétariat a</w:t>
      </w:r>
      <w:r>
        <w:rPr>
          <w:rFonts w:ascii="Arial" w:hAnsi="Arial" w:cs="Arial"/>
          <w:bCs/>
          <w:szCs w:val="22"/>
          <w:lang w:val="fr-FR"/>
        </w:rPr>
        <w:t>vait</w:t>
      </w:r>
      <w:r w:rsidRPr="003C3F88">
        <w:rPr>
          <w:rFonts w:ascii="Arial" w:hAnsi="Arial" w:cs="Arial"/>
          <w:bCs/>
          <w:szCs w:val="22"/>
          <w:lang w:val="fr-FR"/>
        </w:rPr>
        <w:t xml:space="preserve"> besoin pour évaluer sa conformité avec la Convention.</w:t>
      </w:r>
    </w:p>
    <w:p w14:paraId="444C7D07" w14:textId="7059F3B0" w:rsidR="003C3F88" w:rsidRDefault="003C3F88" w:rsidP="00463A1F">
      <w:pPr>
        <w:widowControl w:val="0"/>
        <w:numPr>
          <w:ilvl w:val="0"/>
          <w:numId w:val="14"/>
        </w:numPr>
        <w:suppressAutoHyphens/>
        <w:autoSpaceDE w:val="0"/>
        <w:spacing w:before="120"/>
        <w:ind w:left="709" w:hanging="709"/>
        <w:jc w:val="both"/>
        <w:rPr>
          <w:rFonts w:ascii="Arial" w:hAnsi="Arial" w:cs="Arial"/>
          <w:bCs/>
          <w:szCs w:val="22"/>
          <w:lang w:val="fr-FR"/>
        </w:rPr>
      </w:pPr>
      <w:r w:rsidRPr="003C3F88">
        <w:rPr>
          <w:rFonts w:ascii="Arial" w:hAnsi="Arial" w:cs="Arial"/>
          <w:bCs/>
          <w:szCs w:val="22"/>
          <w:lang w:val="fr-FR"/>
        </w:rPr>
        <w:t xml:space="preserve">Le </w:t>
      </w:r>
      <w:r w:rsidRPr="003C3F88">
        <w:rPr>
          <w:rFonts w:ascii="Arial" w:hAnsi="Arial" w:cs="Arial"/>
          <w:b/>
          <w:bCs/>
          <w:szCs w:val="22"/>
          <w:lang w:val="fr-FR"/>
        </w:rPr>
        <w:t>Secrétaire</w:t>
      </w:r>
      <w:r w:rsidRPr="003C3F88">
        <w:rPr>
          <w:rFonts w:ascii="Arial" w:hAnsi="Arial" w:cs="Arial"/>
          <w:bCs/>
          <w:szCs w:val="22"/>
          <w:lang w:val="fr-FR"/>
        </w:rPr>
        <w:t xml:space="preserve"> a répondu à la question de l'Autriche concernant </w:t>
      </w:r>
      <w:r w:rsidR="00745E93">
        <w:rPr>
          <w:rFonts w:ascii="Arial" w:hAnsi="Arial" w:cs="Arial"/>
          <w:bCs/>
          <w:szCs w:val="22"/>
          <w:lang w:val="fr-FR"/>
        </w:rPr>
        <w:t>la soumission</w:t>
      </w:r>
      <w:r w:rsidR="00745E93" w:rsidRPr="003C3F88">
        <w:rPr>
          <w:rFonts w:ascii="Arial" w:hAnsi="Arial" w:cs="Arial"/>
          <w:bCs/>
          <w:szCs w:val="22"/>
          <w:lang w:val="fr-FR"/>
        </w:rPr>
        <w:t xml:space="preserve"> </w:t>
      </w:r>
      <w:r w:rsidRPr="003C3F88">
        <w:rPr>
          <w:rFonts w:ascii="Arial" w:hAnsi="Arial" w:cs="Arial"/>
          <w:bCs/>
          <w:szCs w:val="22"/>
          <w:lang w:val="fr-FR"/>
        </w:rPr>
        <w:t xml:space="preserve">de rapports sur </w:t>
      </w:r>
      <w:r w:rsidR="00463A1F">
        <w:rPr>
          <w:rFonts w:ascii="Arial" w:hAnsi="Arial" w:cs="Arial"/>
          <w:bCs/>
          <w:szCs w:val="22"/>
          <w:lang w:val="fr-FR"/>
        </w:rPr>
        <w:t xml:space="preserve">des éléments inscrits sur </w:t>
      </w:r>
      <w:r w:rsidRPr="003C3F88">
        <w:rPr>
          <w:rFonts w:ascii="Arial" w:hAnsi="Arial" w:cs="Arial"/>
          <w:bCs/>
          <w:szCs w:val="22"/>
          <w:lang w:val="fr-FR"/>
        </w:rPr>
        <w:t xml:space="preserve">la Liste représentative </w:t>
      </w:r>
      <w:r w:rsidR="00463A1F">
        <w:rPr>
          <w:rFonts w:ascii="Arial" w:hAnsi="Arial" w:cs="Arial"/>
          <w:bCs/>
          <w:szCs w:val="22"/>
          <w:lang w:val="fr-FR"/>
        </w:rPr>
        <w:t>ou figurant sur le Registre d</w:t>
      </w:r>
      <w:r w:rsidRPr="003C3F88">
        <w:rPr>
          <w:rFonts w:ascii="Arial" w:hAnsi="Arial" w:cs="Arial"/>
          <w:bCs/>
          <w:szCs w:val="22"/>
          <w:lang w:val="fr-FR"/>
        </w:rPr>
        <w:t>es bonnes pratiques de sauv</w:t>
      </w:r>
      <w:r>
        <w:rPr>
          <w:rFonts w:ascii="Arial" w:hAnsi="Arial" w:cs="Arial"/>
          <w:bCs/>
          <w:szCs w:val="22"/>
          <w:lang w:val="fr-FR"/>
        </w:rPr>
        <w:t>egarde, en expliquant que ceux</w:t>
      </w:r>
      <w:r w:rsidRPr="003C3F88">
        <w:rPr>
          <w:rFonts w:ascii="Arial" w:hAnsi="Arial" w:cs="Arial"/>
          <w:bCs/>
          <w:szCs w:val="22"/>
          <w:lang w:val="fr-FR"/>
        </w:rPr>
        <w:t>-ci se poursuivraient effectivement. De plus, la Liste représentative e</w:t>
      </w:r>
      <w:r>
        <w:rPr>
          <w:rFonts w:ascii="Arial" w:hAnsi="Arial" w:cs="Arial"/>
          <w:bCs/>
          <w:szCs w:val="22"/>
          <w:lang w:val="fr-FR"/>
        </w:rPr>
        <w:t>t les b</w:t>
      </w:r>
      <w:r w:rsidRPr="003C3F88">
        <w:rPr>
          <w:rFonts w:ascii="Arial" w:hAnsi="Arial" w:cs="Arial"/>
          <w:bCs/>
          <w:szCs w:val="22"/>
          <w:lang w:val="fr-FR"/>
        </w:rPr>
        <w:t>onnes pratiques de sauvegarde ne faisaient pas nécess</w:t>
      </w:r>
      <w:r>
        <w:rPr>
          <w:rFonts w:ascii="Arial" w:hAnsi="Arial" w:cs="Arial"/>
          <w:bCs/>
          <w:szCs w:val="22"/>
          <w:lang w:val="fr-FR"/>
        </w:rPr>
        <w:t xml:space="preserve">airement partie du rapport qui alimenterait </w:t>
      </w:r>
      <w:r w:rsidRPr="003C3F88">
        <w:rPr>
          <w:rFonts w:ascii="Arial" w:hAnsi="Arial" w:cs="Arial"/>
          <w:bCs/>
          <w:szCs w:val="22"/>
          <w:lang w:val="fr-FR"/>
        </w:rPr>
        <w:t xml:space="preserve">le cadre </w:t>
      </w:r>
      <w:r>
        <w:rPr>
          <w:rFonts w:ascii="Arial" w:hAnsi="Arial" w:cs="Arial"/>
          <w:bCs/>
          <w:szCs w:val="22"/>
          <w:lang w:val="fr-FR"/>
        </w:rPr>
        <w:t xml:space="preserve">global </w:t>
      </w:r>
      <w:r w:rsidRPr="003C3F88">
        <w:rPr>
          <w:rFonts w:ascii="Arial" w:hAnsi="Arial" w:cs="Arial"/>
          <w:bCs/>
          <w:szCs w:val="22"/>
          <w:lang w:val="fr-FR"/>
        </w:rPr>
        <w:t>des résultats. Toutefois, en ce qui con</w:t>
      </w:r>
      <w:r>
        <w:rPr>
          <w:rFonts w:ascii="Arial" w:hAnsi="Arial" w:cs="Arial"/>
          <w:bCs/>
          <w:szCs w:val="22"/>
          <w:lang w:val="fr-FR"/>
        </w:rPr>
        <w:t xml:space="preserve">cerne le rapport périodique, </w:t>
      </w:r>
      <w:r w:rsidR="00463A1F">
        <w:rPr>
          <w:rFonts w:ascii="Arial" w:hAnsi="Arial" w:cs="Arial"/>
          <w:bCs/>
          <w:szCs w:val="22"/>
          <w:lang w:val="fr-FR"/>
        </w:rPr>
        <w:t xml:space="preserve">la soumission </w:t>
      </w:r>
      <w:r>
        <w:rPr>
          <w:rFonts w:ascii="Arial" w:hAnsi="Arial" w:cs="Arial"/>
          <w:bCs/>
          <w:szCs w:val="22"/>
          <w:lang w:val="fr-FR"/>
        </w:rPr>
        <w:t>de</w:t>
      </w:r>
      <w:r w:rsidRPr="003C3F88">
        <w:rPr>
          <w:rFonts w:ascii="Arial" w:hAnsi="Arial" w:cs="Arial"/>
          <w:bCs/>
          <w:szCs w:val="22"/>
          <w:lang w:val="fr-FR"/>
        </w:rPr>
        <w:t xml:space="preserve"> rapports sur la </w:t>
      </w:r>
      <w:r>
        <w:rPr>
          <w:rFonts w:ascii="Arial" w:hAnsi="Arial" w:cs="Arial"/>
          <w:bCs/>
          <w:szCs w:val="22"/>
          <w:lang w:val="fr-FR"/>
        </w:rPr>
        <w:t>Liste représentative suivraie</w:t>
      </w:r>
      <w:r w:rsidRPr="003C3F88">
        <w:rPr>
          <w:rFonts w:ascii="Arial" w:hAnsi="Arial" w:cs="Arial"/>
          <w:bCs/>
          <w:szCs w:val="22"/>
          <w:lang w:val="fr-FR"/>
        </w:rPr>
        <w:t xml:space="preserve">nt désormais le même cycle régional tous les six ans. </w:t>
      </w:r>
      <w:r>
        <w:rPr>
          <w:rFonts w:ascii="Arial" w:hAnsi="Arial" w:cs="Arial"/>
          <w:bCs/>
          <w:szCs w:val="22"/>
          <w:lang w:val="fr-FR"/>
        </w:rPr>
        <w:t xml:space="preserve">S'agissant de </w:t>
      </w:r>
      <w:r w:rsidRPr="003C3F88">
        <w:rPr>
          <w:rFonts w:ascii="Arial" w:hAnsi="Arial" w:cs="Arial"/>
          <w:bCs/>
          <w:szCs w:val="22"/>
          <w:lang w:val="fr-FR"/>
        </w:rPr>
        <w:t>l</w:t>
      </w:r>
      <w:r>
        <w:rPr>
          <w:rFonts w:ascii="Arial" w:hAnsi="Arial" w:cs="Arial"/>
          <w:bCs/>
          <w:szCs w:val="22"/>
          <w:lang w:val="fr-FR"/>
        </w:rPr>
        <w:t>a question de la Suède, qui faisait</w:t>
      </w:r>
      <w:r w:rsidRPr="003C3F88">
        <w:rPr>
          <w:rFonts w:ascii="Arial" w:hAnsi="Arial" w:cs="Arial"/>
          <w:bCs/>
          <w:szCs w:val="22"/>
          <w:lang w:val="fr-FR"/>
        </w:rPr>
        <w:t xml:space="preserve"> écho à la remarque de Cuba, le Secrétaire a reconnu qu'il y avait une erreur de formu</w:t>
      </w:r>
      <w:r>
        <w:rPr>
          <w:rFonts w:ascii="Arial" w:hAnsi="Arial" w:cs="Arial"/>
          <w:bCs/>
          <w:szCs w:val="22"/>
          <w:lang w:val="fr-FR"/>
        </w:rPr>
        <w:t>lation dans le rapport et que « doit »</w:t>
      </w:r>
      <w:r w:rsidR="00A45E18">
        <w:rPr>
          <w:rFonts w:ascii="Arial" w:hAnsi="Arial" w:cs="Arial"/>
          <w:bCs/>
          <w:szCs w:val="22"/>
          <w:lang w:val="fr-FR"/>
        </w:rPr>
        <w:t xml:space="preserve"> devait se lire « peut » [au paragraphe 161]. La </w:t>
      </w:r>
      <w:r w:rsidRPr="003C3F88">
        <w:rPr>
          <w:rFonts w:ascii="Arial" w:hAnsi="Arial" w:cs="Arial"/>
          <w:bCs/>
          <w:szCs w:val="22"/>
          <w:lang w:val="fr-FR"/>
        </w:rPr>
        <w:t xml:space="preserve">possibilité </w:t>
      </w:r>
      <w:r w:rsidR="00A45E18">
        <w:rPr>
          <w:rFonts w:ascii="Arial" w:hAnsi="Arial" w:cs="Arial"/>
          <w:bCs/>
          <w:szCs w:val="22"/>
          <w:lang w:val="fr-FR"/>
        </w:rPr>
        <w:t>d'établir des rapports en ligne</w:t>
      </w:r>
      <w:r w:rsidRPr="003C3F88">
        <w:rPr>
          <w:rFonts w:ascii="Arial" w:hAnsi="Arial" w:cs="Arial"/>
          <w:bCs/>
          <w:szCs w:val="22"/>
          <w:lang w:val="fr-FR"/>
        </w:rPr>
        <w:t xml:space="preserve"> </w:t>
      </w:r>
      <w:r w:rsidR="00A45E18">
        <w:rPr>
          <w:rFonts w:ascii="Arial" w:hAnsi="Arial" w:cs="Arial"/>
          <w:bCs/>
          <w:szCs w:val="22"/>
          <w:lang w:val="fr-FR"/>
        </w:rPr>
        <w:t>présentait</w:t>
      </w:r>
      <w:r w:rsidRPr="003C3F88">
        <w:rPr>
          <w:rFonts w:ascii="Arial" w:hAnsi="Arial" w:cs="Arial"/>
          <w:bCs/>
          <w:szCs w:val="22"/>
          <w:lang w:val="fr-FR"/>
        </w:rPr>
        <w:t xml:space="preserve"> évidemment </w:t>
      </w:r>
      <w:r w:rsidR="00A45E18">
        <w:rPr>
          <w:rFonts w:ascii="Arial" w:hAnsi="Arial" w:cs="Arial"/>
          <w:bCs/>
          <w:szCs w:val="22"/>
          <w:lang w:val="fr-FR"/>
        </w:rPr>
        <w:t>un certain nombre d</w:t>
      </w:r>
      <w:r w:rsidR="001F4180">
        <w:rPr>
          <w:rFonts w:ascii="Arial" w:hAnsi="Arial" w:cs="Arial"/>
          <w:bCs/>
          <w:szCs w:val="22"/>
          <w:lang w:val="fr-FR"/>
        </w:rPr>
        <w:t>'avantages, les États pouvant</w:t>
      </w:r>
      <w:r w:rsidR="00A45E18">
        <w:rPr>
          <w:rFonts w:ascii="Arial" w:hAnsi="Arial" w:cs="Arial"/>
          <w:bCs/>
          <w:szCs w:val="22"/>
          <w:lang w:val="fr-FR"/>
        </w:rPr>
        <w:t xml:space="preserve">, </w:t>
      </w:r>
      <w:r w:rsidR="00A45E18" w:rsidRPr="00A45E18">
        <w:rPr>
          <w:rFonts w:ascii="Arial" w:hAnsi="Arial" w:cs="Arial"/>
          <w:bCs/>
          <w:szCs w:val="22"/>
          <w:lang w:val="fr-FR"/>
        </w:rPr>
        <w:t>par exemple</w:t>
      </w:r>
      <w:r w:rsidR="00A45E18">
        <w:rPr>
          <w:rFonts w:ascii="Arial" w:hAnsi="Arial" w:cs="Arial"/>
          <w:bCs/>
          <w:szCs w:val="22"/>
          <w:lang w:val="fr-FR"/>
        </w:rPr>
        <w:t xml:space="preserve">, </w:t>
      </w:r>
      <w:r w:rsidRPr="003C3F88">
        <w:rPr>
          <w:rFonts w:ascii="Arial" w:hAnsi="Arial" w:cs="Arial"/>
          <w:bCs/>
          <w:szCs w:val="22"/>
          <w:lang w:val="fr-FR"/>
        </w:rPr>
        <w:t>consulter les r</w:t>
      </w:r>
      <w:r w:rsidR="001F4180">
        <w:rPr>
          <w:rFonts w:ascii="Arial" w:hAnsi="Arial" w:cs="Arial"/>
          <w:bCs/>
          <w:szCs w:val="22"/>
          <w:lang w:val="fr-FR"/>
        </w:rPr>
        <w:t>apports antérieurs sur la plate</w:t>
      </w:r>
      <w:r w:rsidRPr="003C3F88">
        <w:rPr>
          <w:rFonts w:ascii="Arial" w:hAnsi="Arial" w:cs="Arial"/>
          <w:bCs/>
          <w:szCs w:val="22"/>
          <w:lang w:val="fr-FR"/>
        </w:rPr>
        <w:t>forme en ligne. Néanmoins, le Secrétariat examinera</w:t>
      </w:r>
      <w:r w:rsidR="00A45E18">
        <w:rPr>
          <w:rFonts w:ascii="Arial" w:hAnsi="Arial" w:cs="Arial"/>
          <w:bCs/>
          <w:szCs w:val="22"/>
          <w:lang w:val="fr-FR"/>
        </w:rPr>
        <w:t>it</w:t>
      </w:r>
      <w:r w:rsidRPr="003C3F88">
        <w:rPr>
          <w:rFonts w:ascii="Arial" w:hAnsi="Arial" w:cs="Arial"/>
          <w:bCs/>
          <w:szCs w:val="22"/>
          <w:lang w:val="fr-FR"/>
        </w:rPr>
        <w:t xml:space="preserve"> les obstacle</w:t>
      </w:r>
      <w:r w:rsidR="001F4180">
        <w:rPr>
          <w:rFonts w:ascii="Arial" w:hAnsi="Arial" w:cs="Arial"/>
          <w:bCs/>
          <w:szCs w:val="22"/>
          <w:lang w:val="fr-FR"/>
        </w:rPr>
        <w:t>s éventuels et n’empêchait pas la soumission</w:t>
      </w:r>
      <w:r w:rsidRPr="003C3F88">
        <w:rPr>
          <w:rFonts w:ascii="Arial" w:hAnsi="Arial" w:cs="Arial"/>
          <w:bCs/>
          <w:szCs w:val="22"/>
          <w:lang w:val="fr-FR"/>
        </w:rPr>
        <w:t xml:space="preserve"> des rapport</w:t>
      </w:r>
      <w:r w:rsidR="00A45E18">
        <w:rPr>
          <w:rFonts w:ascii="Arial" w:hAnsi="Arial" w:cs="Arial"/>
          <w:bCs/>
          <w:szCs w:val="22"/>
          <w:lang w:val="fr-FR"/>
        </w:rPr>
        <w:t>s par d'autres moyens. En réponse</w:t>
      </w:r>
      <w:r w:rsidRPr="003C3F88">
        <w:rPr>
          <w:rFonts w:ascii="Arial" w:hAnsi="Arial" w:cs="Arial"/>
          <w:bCs/>
          <w:szCs w:val="22"/>
          <w:lang w:val="fr-FR"/>
        </w:rPr>
        <w:t xml:space="preserve"> à Saint-Kitts-et-Nevis, le Secrétaire a expliqué que le formulaire ICH-10 fou</w:t>
      </w:r>
      <w:r w:rsidR="001F4180">
        <w:rPr>
          <w:rFonts w:ascii="Arial" w:hAnsi="Arial" w:cs="Arial"/>
          <w:bCs/>
          <w:szCs w:val="22"/>
          <w:lang w:val="fr-FR"/>
        </w:rPr>
        <w:t>rnissait déjà le format pour l’</w:t>
      </w:r>
      <w:r w:rsidR="001F4180" w:rsidRPr="001F4180">
        <w:rPr>
          <w:rFonts w:ascii="Arial" w:hAnsi="Arial" w:cs="Arial"/>
          <w:bCs/>
          <w:szCs w:val="22"/>
          <w:lang w:val="fr-FR"/>
        </w:rPr>
        <w:t>établissement</w:t>
      </w:r>
      <w:r w:rsidR="001F4180">
        <w:rPr>
          <w:rFonts w:ascii="Arial" w:hAnsi="Arial" w:cs="Arial"/>
          <w:bCs/>
          <w:szCs w:val="22"/>
          <w:lang w:val="fr-FR"/>
        </w:rPr>
        <w:t xml:space="preserve"> de</w:t>
      </w:r>
      <w:r w:rsidRPr="003C3F88">
        <w:rPr>
          <w:rFonts w:ascii="Arial" w:hAnsi="Arial" w:cs="Arial"/>
          <w:bCs/>
          <w:szCs w:val="22"/>
          <w:lang w:val="fr-FR"/>
        </w:rPr>
        <w:t xml:space="preserve"> rapports périodiques et que le Secrétariat assurerait le renforcement des capacités. Par conséquent, ces </w:t>
      </w:r>
      <w:r w:rsidR="001F4180">
        <w:rPr>
          <w:rFonts w:ascii="Arial" w:hAnsi="Arial" w:cs="Arial"/>
          <w:bCs/>
          <w:szCs w:val="22"/>
          <w:lang w:val="fr-FR"/>
        </w:rPr>
        <w:t xml:space="preserve">amendements </w:t>
      </w:r>
      <w:r w:rsidRPr="003C3F88">
        <w:rPr>
          <w:rFonts w:ascii="Arial" w:hAnsi="Arial" w:cs="Arial"/>
          <w:bCs/>
          <w:szCs w:val="22"/>
          <w:lang w:val="fr-FR"/>
        </w:rPr>
        <w:t xml:space="preserve">permettraient aux pays de se regrouper </w:t>
      </w:r>
      <w:r w:rsidR="001F4180">
        <w:rPr>
          <w:rFonts w:ascii="Arial" w:hAnsi="Arial" w:cs="Arial"/>
          <w:bCs/>
          <w:szCs w:val="22"/>
          <w:lang w:val="fr-FR"/>
        </w:rPr>
        <w:t xml:space="preserve">par région pour </w:t>
      </w:r>
      <w:r w:rsidRPr="003C3F88">
        <w:rPr>
          <w:rFonts w:ascii="Arial" w:hAnsi="Arial" w:cs="Arial"/>
          <w:bCs/>
          <w:szCs w:val="22"/>
          <w:lang w:val="fr-FR"/>
        </w:rPr>
        <w:t>renforce</w:t>
      </w:r>
      <w:r w:rsidR="001F4180">
        <w:rPr>
          <w:rFonts w:ascii="Arial" w:hAnsi="Arial" w:cs="Arial"/>
          <w:bCs/>
          <w:szCs w:val="22"/>
          <w:lang w:val="fr-FR"/>
        </w:rPr>
        <w:t>r mutuellement les</w:t>
      </w:r>
      <w:r w:rsidRPr="003C3F88">
        <w:rPr>
          <w:rFonts w:ascii="Arial" w:hAnsi="Arial" w:cs="Arial"/>
          <w:bCs/>
          <w:szCs w:val="22"/>
          <w:lang w:val="fr-FR"/>
        </w:rPr>
        <w:t xml:space="preserve"> capacités.</w:t>
      </w:r>
    </w:p>
    <w:p w14:paraId="69BEC6CA" w14:textId="7631F901" w:rsidR="00A45E18" w:rsidRDefault="00A45E18" w:rsidP="003F592D">
      <w:pPr>
        <w:widowControl w:val="0"/>
        <w:numPr>
          <w:ilvl w:val="0"/>
          <w:numId w:val="14"/>
        </w:numPr>
        <w:suppressAutoHyphens/>
        <w:autoSpaceDE w:val="0"/>
        <w:spacing w:before="120" w:after="0"/>
        <w:ind w:left="709" w:hanging="709"/>
        <w:jc w:val="both"/>
        <w:rPr>
          <w:rFonts w:ascii="Arial" w:hAnsi="Arial" w:cs="Arial"/>
          <w:bCs/>
          <w:szCs w:val="22"/>
          <w:lang w:val="fr-FR"/>
        </w:rPr>
      </w:pPr>
      <w:r>
        <w:rPr>
          <w:rFonts w:ascii="Arial" w:hAnsi="Arial" w:cs="Arial"/>
          <w:bCs/>
          <w:szCs w:val="22"/>
          <w:lang w:val="fr-FR"/>
        </w:rPr>
        <w:t xml:space="preserve">La </w:t>
      </w:r>
      <w:r w:rsidRPr="00A45E18">
        <w:rPr>
          <w:rFonts w:ascii="Arial" w:hAnsi="Arial" w:cs="Arial"/>
          <w:bCs/>
          <w:szCs w:val="22"/>
          <w:lang w:val="fr-FR"/>
        </w:rPr>
        <w:t>délégation</w:t>
      </w:r>
      <w:r w:rsidR="00CB7217">
        <w:rPr>
          <w:rFonts w:ascii="Arial" w:hAnsi="Arial" w:cs="Arial"/>
          <w:bCs/>
          <w:szCs w:val="22"/>
          <w:lang w:val="fr-FR"/>
        </w:rPr>
        <w:t xml:space="preserve"> de la </w:t>
      </w:r>
      <w:r w:rsidR="00CB7217" w:rsidRPr="00CB7217">
        <w:rPr>
          <w:rFonts w:ascii="Arial" w:hAnsi="Arial" w:cs="Arial"/>
          <w:b/>
          <w:bCs/>
          <w:szCs w:val="22"/>
          <w:lang w:val="fr-FR"/>
        </w:rPr>
        <w:t>Tunisie</w:t>
      </w:r>
      <w:r w:rsidR="00CB7217">
        <w:rPr>
          <w:rFonts w:ascii="Arial" w:hAnsi="Arial" w:cs="Arial"/>
          <w:bCs/>
          <w:szCs w:val="22"/>
          <w:lang w:val="fr-FR"/>
        </w:rPr>
        <w:t xml:space="preserve"> s’est félicitée de la proposition de l’Algérie d’organiser un atelier sur le renforcement des capacités pour les États qui prépareraient leurs rapports périodiques.</w:t>
      </w:r>
    </w:p>
    <w:p w14:paraId="4876F3A6" w14:textId="75E58C61" w:rsidR="00CB7217" w:rsidRPr="000E5CF9" w:rsidRDefault="00CB7217" w:rsidP="000E5CF9">
      <w:pPr>
        <w:widowControl w:val="0"/>
        <w:numPr>
          <w:ilvl w:val="0"/>
          <w:numId w:val="14"/>
        </w:numPr>
        <w:suppressAutoHyphens/>
        <w:autoSpaceDE w:val="0"/>
        <w:spacing w:before="120" w:after="0"/>
        <w:ind w:left="709" w:hanging="709"/>
        <w:jc w:val="both"/>
        <w:rPr>
          <w:rFonts w:ascii="Arial" w:hAnsi="Arial" w:cs="Arial"/>
          <w:szCs w:val="22"/>
          <w:lang w:val="fr-FR"/>
        </w:rPr>
      </w:pPr>
      <w:r>
        <w:rPr>
          <w:rFonts w:ascii="Arial" w:hAnsi="Arial" w:cs="Arial"/>
          <w:szCs w:val="22"/>
          <w:lang w:val="fr-FR"/>
        </w:rPr>
        <w:t xml:space="preserve">La </w:t>
      </w:r>
      <w:r w:rsidRPr="00CB7217">
        <w:rPr>
          <w:rFonts w:ascii="Arial" w:hAnsi="Arial" w:cs="Arial"/>
          <w:b/>
          <w:szCs w:val="22"/>
          <w:lang w:val="fr-FR"/>
        </w:rPr>
        <w:t>Vice-Présidente</w:t>
      </w:r>
      <w:r>
        <w:rPr>
          <w:rFonts w:ascii="Arial" w:hAnsi="Arial" w:cs="Arial"/>
          <w:szCs w:val="22"/>
          <w:lang w:val="fr-FR"/>
        </w:rPr>
        <w:t xml:space="preserve"> </w:t>
      </w:r>
      <w:r w:rsidRPr="00CB7217">
        <w:rPr>
          <w:rFonts w:ascii="Arial" w:hAnsi="Arial" w:cs="Arial"/>
          <w:szCs w:val="22"/>
          <w:lang w:val="fr-FR"/>
        </w:rPr>
        <w:t xml:space="preserve">a procédé à l'adoption de l'annexe au document 10 avec les propositions </w:t>
      </w:r>
      <w:r w:rsidR="000E5CF9">
        <w:rPr>
          <w:rFonts w:ascii="Arial" w:hAnsi="Arial" w:cs="Arial"/>
          <w:szCs w:val="22"/>
          <w:lang w:val="fr-FR"/>
        </w:rPr>
        <w:t>pour le</w:t>
      </w:r>
      <w:r w:rsidRPr="00CB7217">
        <w:rPr>
          <w:rFonts w:ascii="Arial" w:hAnsi="Arial" w:cs="Arial"/>
          <w:szCs w:val="22"/>
          <w:lang w:val="fr-FR"/>
        </w:rPr>
        <w:t xml:space="preserve"> paragrap</w:t>
      </w:r>
      <w:r>
        <w:rPr>
          <w:rFonts w:ascii="Arial" w:hAnsi="Arial" w:cs="Arial"/>
          <w:szCs w:val="22"/>
          <w:lang w:val="fr-FR"/>
        </w:rPr>
        <w:t>he 152 qui serait ainsi rédigé : « </w:t>
      </w:r>
      <w:r w:rsidRPr="00CB7217">
        <w:rPr>
          <w:rFonts w:ascii="Arial" w:hAnsi="Arial" w:cs="Arial"/>
          <w:szCs w:val="22"/>
          <w:lang w:val="fr-FR"/>
        </w:rPr>
        <w:t>Le</w:t>
      </w:r>
      <w:r>
        <w:rPr>
          <w:rFonts w:ascii="Arial" w:hAnsi="Arial" w:cs="Arial"/>
          <w:szCs w:val="22"/>
          <w:lang w:val="fr-FR"/>
        </w:rPr>
        <w:t>s États parties soumettent leur rapport périodique national au Comité au plus tard</w:t>
      </w:r>
      <w:r w:rsidRPr="00CB7217">
        <w:rPr>
          <w:rFonts w:ascii="Arial" w:hAnsi="Arial" w:cs="Arial"/>
          <w:szCs w:val="22"/>
          <w:lang w:val="fr-FR"/>
        </w:rPr>
        <w:t xml:space="preserve"> le 15 décembre</w:t>
      </w:r>
      <w:r>
        <w:rPr>
          <w:rFonts w:ascii="Arial" w:hAnsi="Arial" w:cs="Arial"/>
          <w:szCs w:val="22"/>
          <w:lang w:val="fr-FR"/>
        </w:rPr>
        <w:t>,</w:t>
      </w:r>
      <w:r w:rsidRPr="00CB7217">
        <w:rPr>
          <w:rFonts w:ascii="Arial" w:hAnsi="Arial" w:cs="Arial"/>
          <w:szCs w:val="22"/>
          <w:lang w:val="fr-FR"/>
        </w:rPr>
        <w:t xml:space="preserve"> </w:t>
      </w:r>
      <w:r>
        <w:rPr>
          <w:rFonts w:ascii="Arial" w:hAnsi="Arial" w:cs="Arial"/>
          <w:szCs w:val="22"/>
          <w:lang w:val="fr-FR"/>
        </w:rPr>
        <w:t xml:space="preserve">tous les six ans selon </w:t>
      </w:r>
      <w:r w:rsidRPr="00CB7217">
        <w:rPr>
          <w:rFonts w:ascii="Arial" w:hAnsi="Arial" w:cs="Arial"/>
          <w:szCs w:val="22"/>
          <w:lang w:val="fr-FR"/>
        </w:rPr>
        <w:t xml:space="preserve">une rotation région par région. L'ordre de cette rotation est établi par le Comité au début du cycle de </w:t>
      </w:r>
      <w:r>
        <w:rPr>
          <w:rFonts w:ascii="Arial" w:hAnsi="Arial" w:cs="Arial"/>
          <w:szCs w:val="22"/>
          <w:lang w:val="fr-FR"/>
        </w:rPr>
        <w:t xml:space="preserve">soumission </w:t>
      </w:r>
      <w:r w:rsidRPr="00CB7217">
        <w:rPr>
          <w:rFonts w:ascii="Arial" w:hAnsi="Arial" w:cs="Arial"/>
          <w:szCs w:val="22"/>
          <w:lang w:val="fr-FR"/>
        </w:rPr>
        <w:t>de rapports périodiques</w:t>
      </w:r>
      <w:r>
        <w:rPr>
          <w:rFonts w:ascii="Arial" w:hAnsi="Arial" w:cs="Arial"/>
          <w:szCs w:val="22"/>
          <w:lang w:val="fr-FR"/>
        </w:rPr>
        <w:t xml:space="preserve"> de six ans. Les États </w:t>
      </w:r>
      <w:r w:rsidRPr="00CB7217">
        <w:rPr>
          <w:rFonts w:ascii="Arial" w:hAnsi="Arial" w:cs="Arial"/>
          <w:szCs w:val="22"/>
          <w:lang w:val="fr-FR"/>
        </w:rPr>
        <w:t>parties utilisent le processus de soumission de</w:t>
      </w:r>
      <w:r>
        <w:rPr>
          <w:rFonts w:ascii="Arial" w:hAnsi="Arial" w:cs="Arial"/>
          <w:szCs w:val="22"/>
          <w:lang w:val="fr-FR"/>
        </w:rPr>
        <w:t>s</w:t>
      </w:r>
      <w:r w:rsidRPr="00CB7217">
        <w:rPr>
          <w:rFonts w:ascii="Arial" w:hAnsi="Arial" w:cs="Arial"/>
          <w:szCs w:val="22"/>
          <w:lang w:val="fr-FR"/>
        </w:rPr>
        <w:t xml:space="preserve"> rapports périodiques pour renforcer </w:t>
      </w:r>
      <w:r>
        <w:rPr>
          <w:rFonts w:ascii="Arial" w:hAnsi="Arial" w:cs="Arial"/>
          <w:szCs w:val="22"/>
          <w:lang w:val="fr-FR"/>
        </w:rPr>
        <w:t xml:space="preserve">la coopération et les échanges </w:t>
      </w:r>
      <w:r w:rsidRPr="00CB7217">
        <w:rPr>
          <w:rFonts w:ascii="Arial" w:hAnsi="Arial" w:cs="Arial"/>
          <w:szCs w:val="22"/>
          <w:lang w:val="fr-FR"/>
        </w:rPr>
        <w:t>actifs</w:t>
      </w:r>
      <w:r>
        <w:rPr>
          <w:rFonts w:ascii="Arial" w:hAnsi="Arial" w:cs="Arial"/>
          <w:szCs w:val="22"/>
          <w:lang w:val="fr-FR"/>
        </w:rPr>
        <w:t xml:space="preserve"> au niveau régional »</w:t>
      </w:r>
      <w:r w:rsidR="00B62832">
        <w:rPr>
          <w:rFonts w:ascii="Arial" w:hAnsi="Arial" w:cs="Arial"/>
          <w:szCs w:val="22"/>
          <w:lang w:val="fr-FR"/>
        </w:rPr>
        <w:t>.</w:t>
      </w:r>
      <w:r w:rsidRPr="00CB7217">
        <w:rPr>
          <w:rFonts w:ascii="Arial" w:hAnsi="Arial" w:cs="Arial"/>
          <w:szCs w:val="22"/>
          <w:lang w:val="fr-FR"/>
        </w:rPr>
        <w:t xml:space="preserve"> Avec l'amendement de la Malaisie, il</w:t>
      </w:r>
      <w:r>
        <w:rPr>
          <w:rFonts w:ascii="Arial" w:hAnsi="Arial" w:cs="Arial"/>
          <w:szCs w:val="22"/>
          <w:lang w:val="fr-FR"/>
        </w:rPr>
        <w:t xml:space="preserve"> serait ainsi rédigé : « </w:t>
      </w:r>
      <w:r w:rsidRPr="00CB7217">
        <w:rPr>
          <w:rFonts w:ascii="Arial" w:hAnsi="Arial" w:cs="Arial"/>
          <w:szCs w:val="22"/>
          <w:lang w:val="fr-FR"/>
        </w:rPr>
        <w:t xml:space="preserve">les mesures de suivi, ainsi que la coopération </w:t>
      </w:r>
      <w:r>
        <w:rPr>
          <w:rFonts w:ascii="Arial" w:hAnsi="Arial" w:cs="Arial"/>
          <w:szCs w:val="22"/>
          <w:lang w:val="fr-FR"/>
        </w:rPr>
        <w:t xml:space="preserve">et les échanges </w:t>
      </w:r>
      <w:r w:rsidR="000E5CF9">
        <w:rPr>
          <w:rFonts w:ascii="Arial" w:hAnsi="Arial" w:cs="Arial"/>
          <w:szCs w:val="22"/>
          <w:lang w:val="fr-FR"/>
        </w:rPr>
        <w:t>régionaux actifs afin d’</w:t>
      </w:r>
      <w:r w:rsidRPr="00CB7217">
        <w:rPr>
          <w:rFonts w:ascii="Arial" w:hAnsi="Arial" w:cs="Arial"/>
          <w:szCs w:val="22"/>
          <w:lang w:val="fr-FR"/>
        </w:rPr>
        <w:t>assurer une sauvegarde efficace du patrimoine culturel immatérie</w:t>
      </w:r>
      <w:r>
        <w:rPr>
          <w:rFonts w:ascii="Arial" w:hAnsi="Arial" w:cs="Arial"/>
          <w:szCs w:val="22"/>
          <w:lang w:val="fr-FR"/>
        </w:rPr>
        <w:t>l</w:t>
      </w:r>
      <w:r w:rsidR="00F51D24">
        <w:rPr>
          <w:rFonts w:ascii="Arial" w:hAnsi="Arial" w:cs="Arial"/>
          <w:szCs w:val="22"/>
          <w:lang w:val="fr-FR"/>
        </w:rPr>
        <w:t> »</w:t>
      </w:r>
      <w:r w:rsidR="000E5CF9">
        <w:rPr>
          <w:rFonts w:ascii="Arial" w:hAnsi="Arial" w:cs="Arial"/>
          <w:szCs w:val="22"/>
          <w:lang w:val="fr-FR"/>
        </w:rPr>
        <w:t>. Le paragraphe s’achevait par</w:t>
      </w:r>
      <w:r>
        <w:rPr>
          <w:rFonts w:ascii="Arial" w:hAnsi="Arial" w:cs="Arial"/>
          <w:szCs w:val="22"/>
          <w:lang w:val="fr-FR"/>
        </w:rPr>
        <w:t> : « </w:t>
      </w:r>
      <w:r w:rsidR="000E5CF9">
        <w:rPr>
          <w:rFonts w:ascii="Arial" w:hAnsi="Arial" w:cs="Arial"/>
          <w:szCs w:val="22"/>
          <w:lang w:val="fr-FR"/>
        </w:rPr>
        <w:t>L</w:t>
      </w:r>
      <w:r w:rsidRPr="00CB7217">
        <w:rPr>
          <w:rFonts w:ascii="Arial" w:hAnsi="Arial" w:cs="Arial"/>
          <w:szCs w:val="22"/>
          <w:lang w:val="fr-FR"/>
        </w:rPr>
        <w:t xml:space="preserve">e formulaire ICH-10 doit être complété en ligne par chaque État partie et est révisé à intervalles </w:t>
      </w:r>
      <w:r w:rsidR="000E5CF9">
        <w:rPr>
          <w:rFonts w:ascii="Arial" w:hAnsi="Arial" w:cs="Arial"/>
          <w:szCs w:val="22"/>
          <w:lang w:val="fr-FR"/>
        </w:rPr>
        <w:t>appropriés ", et par l’</w:t>
      </w:r>
      <w:r w:rsidR="000E5CF9" w:rsidRPr="000E5CF9">
        <w:rPr>
          <w:rFonts w:ascii="Arial" w:hAnsi="Arial" w:cs="Arial"/>
          <w:szCs w:val="22"/>
          <w:lang w:val="fr-FR"/>
        </w:rPr>
        <w:t>amendement</w:t>
      </w:r>
      <w:r w:rsidR="000E5CF9">
        <w:rPr>
          <w:rFonts w:ascii="Arial" w:hAnsi="Arial" w:cs="Arial"/>
          <w:szCs w:val="22"/>
          <w:lang w:val="fr-FR"/>
        </w:rPr>
        <w:t xml:space="preserve"> de Cuba ainsi rédigé : « ou envoyé par courriel ».</w:t>
      </w:r>
    </w:p>
    <w:p w14:paraId="281E4550" w14:textId="533A9E82" w:rsidR="000E5CF9" w:rsidRPr="000E5CF9" w:rsidRDefault="000E5CF9" w:rsidP="00CE07EF">
      <w:pPr>
        <w:widowControl w:val="0"/>
        <w:numPr>
          <w:ilvl w:val="0"/>
          <w:numId w:val="14"/>
        </w:numPr>
        <w:suppressAutoHyphens/>
        <w:autoSpaceDE w:val="0"/>
        <w:spacing w:before="120" w:after="0"/>
        <w:ind w:left="709" w:hanging="709"/>
        <w:jc w:val="both"/>
        <w:rPr>
          <w:rFonts w:ascii="Arial" w:hAnsi="Arial" w:cs="Arial"/>
          <w:szCs w:val="22"/>
          <w:lang w:val="fr-FR"/>
        </w:rPr>
      </w:pPr>
      <w:r>
        <w:rPr>
          <w:rFonts w:ascii="Arial" w:hAnsi="Arial" w:cs="Arial"/>
          <w:szCs w:val="22"/>
          <w:lang w:val="fr-FR"/>
        </w:rPr>
        <w:t xml:space="preserve">Le </w:t>
      </w:r>
      <w:r w:rsidRPr="000E5CF9">
        <w:rPr>
          <w:rFonts w:ascii="Arial" w:hAnsi="Arial" w:cs="Arial"/>
          <w:b/>
          <w:szCs w:val="22"/>
          <w:lang w:val="fr-FR"/>
        </w:rPr>
        <w:t>Secrétaire</w:t>
      </w:r>
      <w:r>
        <w:rPr>
          <w:rFonts w:ascii="Arial" w:hAnsi="Arial" w:cs="Arial"/>
          <w:szCs w:val="22"/>
          <w:lang w:val="fr-FR"/>
        </w:rPr>
        <w:t xml:space="preserve"> comprenait la </w:t>
      </w:r>
      <w:r w:rsidRPr="000E5CF9">
        <w:rPr>
          <w:rFonts w:ascii="Arial" w:hAnsi="Arial" w:cs="Arial"/>
          <w:szCs w:val="22"/>
          <w:lang w:val="fr-FR"/>
        </w:rPr>
        <w:t>préoccupation</w:t>
      </w:r>
      <w:r>
        <w:rPr>
          <w:rFonts w:ascii="Arial" w:hAnsi="Arial" w:cs="Arial"/>
          <w:szCs w:val="22"/>
          <w:lang w:val="fr-FR"/>
        </w:rPr>
        <w:t xml:space="preserve"> de Cuba mais se demandait s’il ne serait pas plus simple de déclarer : « peut être complété en ligne »</w:t>
      </w:r>
      <w:r w:rsidR="0014325C">
        <w:rPr>
          <w:rFonts w:ascii="Arial" w:hAnsi="Arial" w:cs="Arial"/>
          <w:szCs w:val="22"/>
          <w:lang w:val="fr-FR"/>
        </w:rPr>
        <w:t xml:space="preserve"> au lieu de « ou envoyé par courriel », car d’autres États pourraient souhaiter soumettre leur rapport par voie postale.</w:t>
      </w:r>
    </w:p>
    <w:p w14:paraId="592EBB66" w14:textId="21147ED2" w:rsidR="0014325C" w:rsidRPr="0014325C" w:rsidRDefault="0014325C" w:rsidP="00763849">
      <w:pPr>
        <w:widowControl w:val="0"/>
        <w:numPr>
          <w:ilvl w:val="0"/>
          <w:numId w:val="14"/>
        </w:numPr>
        <w:suppressAutoHyphens/>
        <w:autoSpaceDE w:val="0"/>
        <w:spacing w:before="120" w:after="0"/>
        <w:ind w:left="709" w:hanging="709"/>
        <w:jc w:val="both"/>
        <w:rPr>
          <w:rFonts w:ascii="Arial" w:hAnsi="Arial" w:cs="Arial"/>
          <w:szCs w:val="22"/>
          <w:lang w:val="fr-FR"/>
        </w:rPr>
      </w:pPr>
      <w:r>
        <w:rPr>
          <w:rFonts w:ascii="Arial" w:hAnsi="Arial" w:cs="Arial"/>
          <w:szCs w:val="22"/>
          <w:lang w:val="fr-FR"/>
        </w:rPr>
        <w:t xml:space="preserve">La </w:t>
      </w:r>
      <w:r w:rsidRPr="0014325C">
        <w:rPr>
          <w:rFonts w:ascii="Arial" w:hAnsi="Arial" w:cs="Arial"/>
          <w:b/>
          <w:szCs w:val="22"/>
          <w:lang w:val="fr-FR"/>
        </w:rPr>
        <w:t>Vice-Présidente</w:t>
      </w:r>
      <w:r>
        <w:rPr>
          <w:rFonts w:ascii="Arial" w:hAnsi="Arial" w:cs="Arial"/>
          <w:szCs w:val="22"/>
          <w:lang w:val="fr-FR"/>
        </w:rPr>
        <w:t xml:space="preserve"> a noté que Cuba souscrivait à la modification suggérée qui était </w:t>
      </w:r>
      <w:r w:rsidRPr="0014325C">
        <w:rPr>
          <w:rFonts w:ascii="Arial" w:hAnsi="Arial" w:cs="Arial"/>
          <w:szCs w:val="22"/>
          <w:lang w:val="fr-FR"/>
        </w:rPr>
        <w:t>également</w:t>
      </w:r>
      <w:r>
        <w:rPr>
          <w:rFonts w:ascii="Arial" w:hAnsi="Arial" w:cs="Arial"/>
          <w:szCs w:val="22"/>
          <w:lang w:val="fr-FR"/>
        </w:rPr>
        <w:t xml:space="preserve"> soutenue par la Suède.</w:t>
      </w:r>
    </w:p>
    <w:p w14:paraId="0C6972D6" w14:textId="45E69EF9" w:rsidR="0014325C" w:rsidRDefault="0014325C" w:rsidP="00FC2085">
      <w:pPr>
        <w:widowControl w:val="0"/>
        <w:numPr>
          <w:ilvl w:val="0"/>
          <w:numId w:val="14"/>
        </w:numPr>
        <w:suppressAutoHyphens/>
        <w:autoSpaceDE w:val="0"/>
        <w:spacing w:before="120" w:after="0"/>
        <w:ind w:left="709" w:hanging="709"/>
        <w:jc w:val="both"/>
        <w:rPr>
          <w:rFonts w:ascii="Arial" w:hAnsi="Arial" w:cs="Arial"/>
          <w:bCs/>
          <w:szCs w:val="22"/>
          <w:lang w:val="fr-FR"/>
        </w:rPr>
      </w:pPr>
      <w:r w:rsidRPr="0014325C">
        <w:rPr>
          <w:rFonts w:ascii="Arial" w:hAnsi="Arial" w:cs="Arial"/>
          <w:bCs/>
          <w:szCs w:val="22"/>
          <w:lang w:val="fr-FR"/>
        </w:rPr>
        <w:t xml:space="preserve">La délégation de la </w:t>
      </w:r>
      <w:r w:rsidRPr="0014325C">
        <w:rPr>
          <w:rFonts w:ascii="Arial" w:hAnsi="Arial" w:cs="Arial"/>
          <w:b/>
          <w:bCs/>
          <w:szCs w:val="22"/>
          <w:lang w:val="fr-FR"/>
        </w:rPr>
        <w:t>Belgique</w:t>
      </w:r>
      <w:r w:rsidRPr="0014325C">
        <w:rPr>
          <w:rFonts w:ascii="Arial" w:hAnsi="Arial" w:cs="Arial"/>
          <w:bCs/>
          <w:szCs w:val="22"/>
          <w:lang w:val="fr-FR"/>
        </w:rPr>
        <w:t xml:space="preserve"> a réaffirmé </w:t>
      </w:r>
      <w:r>
        <w:rPr>
          <w:rFonts w:ascii="Arial" w:hAnsi="Arial" w:cs="Arial"/>
          <w:bCs/>
          <w:szCs w:val="22"/>
          <w:lang w:val="fr-FR"/>
        </w:rPr>
        <w:t xml:space="preserve">qu’elle avait un problème avec </w:t>
      </w:r>
      <w:r w:rsidRPr="0014325C">
        <w:rPr>
          <w:rFonts w:ascii="Arial" w:hAnsi="Arial" w:cs="Arial"/>
          <w:bCs/>
          <w:szCs w:val="22"/>
          <w:lang w:val="fr-FR"/>
        </w:rPr>
        <w:t>la formulation</w:t>
      </w:r>
      <w:r>
        <w:rPr>
          <w:rFonts w:ascii="Arial" w:hAnsi="Arial" w:cs="Arial"/>
          <w:bCs/>
          <w:szCs w:val="22"/>
          <w:lang w:val="fr-FR"/>
        </w:rPr>
        <w:t xml:space="preserve"> [d</w:t>
      </w:r>
      <w:r w:rsidRPr="0014325C">
        <w:rPr>
          <w:rFonts w:ascii="Arial" w:hAnsi="Arial" w:cs="Arial"/>
          <w:bCs/>
          <w:szCs w:val="22"/>
          <w:lang w:val="fr-FR"/>
        </w:rPr>
        <w:t xml:space="preserve">u paragraphe 152] </w:t>
      </w:r>
      <w:r>
        <w:rPr>
          <w:rFonts w:ascii="Arial" w:hAnsi="Arial" w:cs="Arial"/>
          <w:bCs/>
          <w:szCs w:val="22"/>
          <w:lang w:val="fr-FR"/>
        </w:rPr>
        <w:t>et que le mot « national »</w:t>
      </w:r>
      <w:r w:rsidRPr="0014325C">
        <w:rPr>
          <w:rFonts w:ascii="Arial" w:hAnsi="Arial" w:cs="Arial"/>
          <w:bCs/>
          <w:szCs w:val="22"/>
          <w:lang w:val="fr-FR"/>
        </w:rPr>
        <w:t xml:space="preserve"> pou</w:t>
      </w:r>
      <w:r>
        <w:rPr>
          <w:rFonts w:ascii="Arial" w:hAnsi="Arial" w:cs="Arial"/>
          <w:bCs/>
          <w:szCs w:val="22"/>
          <w:lang w:val="fr-FR"/>
        </w:rPr>
        <w:t>rrait être supprimé. Le terme « région »</w:t>
      </w:r>
      <w:r w:rsidRPr="0014325C">
        <w:rPr>
          <w:rFonts w:ascii="Arial" w:hAnsi="Arial" w:cs="Arial"/>
          <w:bCs/>
          <w:szCs w:val="22"/>
          <w:lang w:val="fr-FR"/>
        </w:rPr>
        <w:t xml:space="preserve"> lui posait éga</w:t>
      </w:r>
      <w:r>
        <w:rPr>
          <w:rFonts w:ascii="Arial" w:hAnsi="Arial" w:cs="Arial"/>
          <w:bCs/>
          <w:szCs w:val="22"/>
          <w:lang w:val="fr-FR"/>
        </w:rPr>
        <w:t>lement un problème, c.-à-d.</w:t>
      </w:r>
      <w:r w:rsidR="00F51D24">
        <w:rPr>
          <w:rFonts w:ascii="Arial" w:hAnsi="Arial" w:cs="Arial"/>
          <w:bCs/>
          <w:szCs w:val="22"/>
          <w:lang w:val="fr-FR"/>
        </w:rPr>
        <w:t xml:space="preserve"> on ne saurait dire</w:t>
      </w:r>
      <w:r w:rsidRPr="0014325C">
        <w:rPr>
          <w:rFonts w:ascii="Arial" w:hAnsi="Arial" w:cs="Arial"/>
          <w:bCs/>
          <w:szCs w:val="22"/>
          <w:lang w:val="fr-FR"/>
        </w:rPr>
        <w:t xml:space="preserve"> s'il désignait le groupe électoral. En ce qui concerne les informations sur les États parties qui utilis</w:t>
      </w:r>
      <w:r>
        <w:rPr>
          <w:rFonts w:ascii="Arial" w:hAnsi="Arial" w:cs="Arial"/>
          <w:bCs/>
          <w:szCs w:val="22"/>
          <w:lang w:val="fr-FR"/>
        </w:rPr>
        <w:t>ai</w:t>
      </w:r>
      <w:r w:rsidRPr="0014325C">
        <w:rPr>
          <w:rFonts w:ascii="Arial" w:hAnsi="Arial" w:cs="Arial"/>
          <w:bCs/>
          <w:szCs w:val="22"/>
          <w:lang w:val="fr-FR"/>
        </w:rPr>
        <w:t>ent le processus de soumission de</w:t>
      </w:r>
      <w:r>
        <w:rPr>
          <w:rFonts w:ascii="Arial" w:hAnsi="Arial" w:cs="Arial"/>
          <w:bCs/>
          <w:szCs w:val="22"/>
          <w:lang w:val="fr-FR"/>
        </w:rPr>
        <w:t>s</w:t>
      </w:r>
      <w:r w:rsidRPr="0014325C">
        <w:rPr>
          <w:rFonts w:ascii="Arial" w:hAnsi="Arial" w:cs="Arial"/>
          <w:bCs/>
          <w:szCs w:val="22"/>
          <w:lang w:val="fr-FR"/>
        </w:rPr>
        <w:t xml:space="preserve"> rapports périodiques pour re</w:t>
      </w:r>
      <w:r>
        <w:rPr>
          <w:rFonts w:ascii="Arial" w:hAnsi="Arial" w:cs="Arial"/>
          <w:bCs/>
          <w:szCs w:val="22"/>
          <w:lang w:val="fr-FR"/>
        </w:rPr>
        <w:t>nforcer la coopération, elle se demandait</w:t>
      </w:r>
      <w:r w:rsidRPr="0014325C">
        <w:rPr>
          <w:rFonts w:ascii="Arial" w:hAnsi="Arial" w:cs="Arial"/>
          <w:bCs/>
          <w:szCs w:val="22"/>
          <w:lang w:val="fr-FR"/>
        </w:rPr>
        <w:t xml:space="preserve"> si ces </w:t>
      </w:r>
      <w:r w:rsidRPr="0014325C">
        <w:rPr>
          <w:rFonts w:ascii="Arial" w:hAnsi="Arial" w:cs="Arial"/>
          <w:bCs/>
          <w:szCs w:val="22"/>
          <w:lang w:val="fr-FR"/>
        </w:rPr>
        <w:lastRenderedPageBreak/>
        <w:t>informations</w:t>
      </w:r>
      <w:r>
        <w:rPr>
          <w:rFonts w:ascii="Arial" w:hAnsi="Arial" w:cs="Arial"/>
          <w:bCs/>
          <w:szCs w:val="22"/>
          <w:lang w:val="fr-FR"/>
        </w:rPr>
        <w:t xml:space="preserve"> </w:t>
      </w:r>
      <w:r w:rsidRPr="0014325C">
        <w:rPr>
          <w:rFonts w:ascii="Arial" w:hAnsi="Arial" w:cs="Arial"/>
          <w:bCs/>
          <w:szCs w:val="22"/>
          <w:lang w:val="fr-FR"/>
        </w:rPr>
        <w:t>[demandées aux États parties] pourraient êtr</w:t>
      </w:r>
      <w:r>
        <w:rPr>
          <w:rFonts w:ascii="Arial" w:hAnsi="Arial" w:cs="Arial"/>
          <w:bCs/>
          <w:szCs w:val="22"/>
          <w:lang w:val="fr-FR"/>
        </w:rPr>
        <w:t xml:space="preserve">e incluses dans les amendements </w:t>
      </w:r>
      <w:r w:rsidRPr="0014325C">
        <w:rPr>
          <w:rFonts w:ascii="Arial" w:hAnsi="Arial" w:cs="Arial"/>
          <w:bCs/>
          <w:szCs w:val="22"/>
          <w:lang w:val="fr-FR"/>
        </w:rPr>
        <w:t xml:space="preserve">et </w:t>
      </w:r>
      <w:r>
        <w:rPr>
          <w:rFonts w:ascii="Arial" w:hAnsi="Arial" w:cs="Arial"/>
          <w:bCs/>
          <w:szCs w:val="22"/>
          <w:lang w:val="fr-FR"/>
        </w:rPr>
        <w:t xml:space="preserve">ne pas attendre les Directives opérationnelles </w:t>
      </w:r>
      <w:r w:rsidRPr="0014325C">
        <w:rPr>
          <w:rFonts w:ascii="Arial" w:hAnsi="Arial" w:cs="Arial"/>
          <w:bCs/>
          <w:szCs w:val="22"/>
          <w:lang w:val="fr-FR"/>
        </w:rPr>
        <w:t>qui viendraient ultér</w:t>
      </w:r>
      <w:r>
        <w:rPr>
          <w:rFonts w:ascii="Arial" w:hAnsi="Arial" w:cs="Arial"/>
          <w:bCs/>
          <w:szCs w:val="22"/>
          <w:lang w:val="fr-FR"/>
        </w:rPr>
        <w:t>ieurement. En outre, le terme « rotation »</w:t>
      </w:r>
      <w:r w:rsidRPr="0014325C">
        <w:rPr>
          <w:rFonts w:ascii="Arial" w:hAnsi="Arial" w:cs="Arial"/>
          <w:bCs/>
          <w:szCs w:val="22"/>
          <w:lang w:val="fr-FR"/>
        </w:rPr>
        <w:t xml:space="preserve"> pourrait p</w:t>
      </w:r>
      <w:r>
        <w:rPr>
          <w:rFonts w:ascii="Arial" w:hAnsi="Arial" w:cs="Arial"/>
          <w:bCs/>
          <w:szCs w:val="22"/>
          <w:lang w:val="fr-FR"/>
        </w:rPr>
        <w:t>rêter à confusion car il suggérait</w:t>
      </w:r>
      <w:r w:rsidRPr="0014325C">
        <w:rPr>
          <w:rFonts w:ascii="Arial" w:hAnsi="Arial" w:cs="Arial"/>
          <w:bCs/>
          <w:szCs w:val="22"/>
          <w:lang w:val="fr-FR"/>
        </w:rPr>
        <w:t xml:space="preserve"> des changements possibles au cours de cette période d</w:t>
      </w:r>
      <w:r>
        <w:rPr>
          <w:rFonts w:ascii="Arial" w:hAnsi="Arial" w:cs="Arial"/>
          <w:bCs/>
          <w:szCs w:val="22"/>
          <w:lang w:val="fr-FR"/>
        </w:rPr>
        <w:t>e six ans, alors que le terme « à tour de rôle » impliquait</w:t>
      </w:r>
      <w:r w:rsidRPr="0014325C">
        <w:rPr>
          <w:rFonts w:ascii="Arial" w:hAnsi="Arial" w:cs="Arial"/>
          <w:bCs/>
          <w:szCs w:val="22"/>
          <w:lang w:val="fr-FR"/>
        </w:rPr>
        <w:t xml:space="preserve"> un ordre établi tous les six ans.</w:t>
      </w:r>
    </w:p>
    <w:p w14:paraId="728F71A5" w14:textId="0A544AC0" w:rsidR="0014325C" w:rsidRDefault="0014325C" w:rsidP="00CE07EF">
      <w:pPr>
        <w:widowControl w:val="0"/>
        <w:numPr>
          <w:ilvl w:val="0"/>
          <w:numId w:val="14"/>
        </w:numPr>
        <w:suppressAutoHyphens/>
        <w:autoSpaceDE w:val="0"/>
        <w:spacing w:before="120" w:after="0"/>
        <w:ind w:left="709" w:hanging="709"/>
        <w:jc w:val="both"/>
        <w:rPr>
          <w:rFonts w:ascii="Arial" w:hAnsi="Arial" w:cs="Arial"/>
          <w:bCs/>
          <w:szCs w:val="22"/>
          <w:lang w:val="fr-FR"/>
        </w:rPr>
      </w:pPr>
      <w:r w:rsidRPr="0014325C">
        <w:rPr>
          <w:rFonts w:ascii="Arial" w:hAnsi="Arial" w:cs="Arial"/>
          <w:bCs/>
          <w:szCs w:val="22"/>
          <w:lang w:val="fr-FR"/>
        </w:rPr>
        <w:t xml:space="preserve">Le </w:t>
      </w:r>
      <w:r w:rsidRPr="0014325C">
        <w:rPr>
          <w:rFonts w:ascii="Arial" w:hAnsi="Arial" w:cs="Arial"/>
          <w:b/>
          <w:bCs/>
          <w:szCs w:val="22"/>
          <w:lang w:val="fr-FR"/>
        </w:rPr>
        <w:t>Secrétaire</w:t>
      </w:r>
      <w:r w:rsidRPr="0014325C">
        <w:rPr>
          <w:rFonts w:ascii="Arial" w:hAnsi="Arial" w:cs="Arial"/>
          <w:bCs/>
          <w:szCs w:val="22"/>
          <w:lang w:val="fr-FR"/>
        </w:rPr>
        <w:t xml:space="preserve"> a rappelé que la question des régions avait été soulevée lors de la douzième session du Comité, en particulier </w:t>
      </w:r>
      <w:r w:rsidR="00F51D24">
        <w:rPr>
          <w:rFonts w:ascii="Arial" w:hAnsi="Arial" w:cs="Arial"/>
          <w:bCs/>
          <w:szCs w:val="22"/>
          <w:lang w:val="fr-FR"/>
        </w:rPr>
        <w:t xml:space="preserve">s’agissant des </w:t>
      </w:r>
      <w:r w:rsidRPr="0014325C">
        <w:rPr>
          <w:rFonts w:ascii="Arial" w:hAnsi="Arial" w:cs="Arial"/>
          <w:bCs/>
          <w:szCs w:val="22"/>
          <w:lang w:val="fr-FR"/>
        </w:rPr>
        <w:t>groupes électoraux I et II, et que dans la Convention du patrimoine m</w:t>
      </w:r>
      <w:r>
        <w:rPr>
          <w:rFonts w:ascii="Arial" w:hAnsi="Arial" w:cs="Arial"/>
          <w:bCs/>
          <w:szCs w:val="22"/>
          <w:lang w:val="fr-FR"/>
        </w:rPr>
        <w:t>ondial, les groupes I et II faisaient</w:t>
      </w:r>
      <w:r w:rsidRPr="0014325C">
        <w:rPr>
          <w:rFonts w:ascii="Arial" w:hAnsi="Arial" w:cs="Arial"/>
          <w:bCs/>
          <w:szCs w:val="22"/>
          <w:lang w:val="fr-FR"/>
        </w:rPr>
        <w:t xml:space="preserve"> rapport dans le même cycle. Le Secrétariat souhaitait donc disposer de cette flexibilité dans le projet de résolution pour une décision </w:t>
      </w:r>
      <w:r w:rsidR="00F51D24">
        <w:rPr>
          <w:rFonts w:ascii="Arial" w:hAnsi="Arial" w:cs="Arial"/>
          <w:bCs/>
          <w:szCs w:val="22"/>
          <w:lang w:val="fr-FR"/>
        </w:rPr>
        <w:t xml:space="preserve">qui serait prise </w:t>
      </w:r>
      <w:r w:rsidRPr="0014325C">
        <w:rPr>
          <w:rFonts w:ascii="Arial" w:hAnsi="Arial" w:cs="Arial"/>
          <w:bCs/>
          <w:szCs w:val="22"/>
          <w:lang w:val="fr-FR"/>
        </w:rPr>
        <w:t xml:space="preserve">à Maurice. </w:t>
      </w:r>
      <w:r>
        <w:rPr>
          <w:rFonts w:ascii="Arial" w:hAnsi="Arial" w:cs="Arial"/>
          <w:bCs/>
          <w:szCs w:val="22"/>
          <w:lang w:val="fr-FR"/>
        </w:rPr>
        <w:t xml:space="preserve">À </w:t>
      </w:r>
      <w:r w:rsidRPr="0014325C">
        <w:rPr>
          <w:rFonts w:ascii="Arial" w:hAnsi="Arial" w:cs="Arial"/>
          <w:bCs/>
          <w:szCs w:val="22"/>
          <w:lang w:val="fr-FR"/>
        </w:rPr>
        <w:t>cet égard, le Secrétaire a invité les États membres des groupes électoraux I et II à se prononcer sur cette question. Le Secrétariat s'est également félicité de l</w:t>
      </w:r>
      <w:r>
        <w:rPr>
          <w:rFonts w:ascii="Arial" w:hAnsi="Arial" w:cs="Arial"/>
          <w:bCs/>
          <w:szCs w:val="22"/>
          <w:lang w:val="fr-FR"/>
        </w:rPr>
        <w:t>a suppression du mot « national ». En ce qui concerne la « rotation » le Secrétaire est</w:t>
      </w:r>
      <w:r w:rsidRPr="0014325C">
        <w:rPr>
          <w:rFonts w:ascii="Arial" w:hAnsi="Arial" w:cs="Arial"/>
          <w:bCs/>
          <w:szCs w:val="22"/>
          <w:lang w:val="fr-FR"/>
        </w:rPr>
        <w:t xml:space="preserve"> convenu que le cycle n'avait pas nécessairement besoin </w:t>
      </w:r>
      <w:r>
        <w:rPr>
          <w:rFonts w:ascii="Arial" w:hAnsi="Arial" w:cs="Arial"/>
          <w:bCs/>
          <w:szCs w:val="22"/>
          <w:lang w:val="fr-FR"/>
        </w:rPr>
        <w:t xml:space="preserve">de suivre le même ordre indéfiniment. On avait estimé </w:t>
      </w:r>
      <w:r w:rsidRPr="0014325C">
        <w:rPr>
          <w:rFonts w:ascii="Arial" w:hAnsi="Arial" w:cs="Arial"/>
          <w:bCs/>
          <w:szCs w:val="22"/>
          <w:lang w:val="fr-FR"/>
        </w:rPr>
        <w:t xml:space="preserve">que tous les six ans, </w:t>
      </w:r>
      <w:r>
        <w:rPr>
          <w:rFonts w:ascii="Arial" w:hAnsi="Arial" w:cs="Arial"/>
          <w:bCs/>
          <w:szCs w:val="22"/>
          <w:lang w:val="fr-FR"/>
        </w:rPr>
        <w:t xml:space="preserve">un </w:t>
      </w:r>
      <w:r w:rsidRPr="0014325C">
        <w:rPr>
          <w:rFonts w:ascii="Arial" w:hAnsi="Arial" w:cs="Arial"/>
          <w:bCs/>
          <w:szCs w:val="22"/>
          <w:lang w:val="fr-FR"/>
        </w:rPr>
        <w:t>groupe préférerait peut-être</w:t>
      </w:r>
      <w:r>
        <w:rPr>
          <w:rFonts w:ascii="Arial" w:hAnsi="Arial" w:cs="Arial"/>
          <w:bCs/>
          <w:szCs w:val="22"/>
          <w:lang w:val="fr-FR"/>
        </w:rPr>
        <w:t xml:space="preserve"> </w:t>
      </w:r>
      <w:r w:rsidRPr="0014325C">
        <w:rPr>
          <w:rFonts w:ascii="Arial" w:hAnsi="Arial" w:cs="Arial"/>
          <w:bCs/>
          <w:szCs w:val="22"/>
          <w:lang w:val="fr-FR"/>
        </w:rPr>
        <w:t xml:space="preserve">présenter son rapport, ou que l'ordre pourrait être modifié. Il était donc prévu que le Comité déciderait après un cycle de six ans s'il fallait suivre exactement le même ordre ou </w:t>
      </w:r>
      <w:r w:rsidR="00F51D24">
        <w:rPr>
          <w:rFonts w:ascii="Arial" w:hAnsi="Arial" w:cs="Arial"/>
          <w:bCs/>
          <w:szCs w:val="22"/>
          <w:lang w:val="fr-FR"/>
        </w:rPr>
        <w:t>le modifier</w:t>
      </w:r>
      <w:r w:rsidRPr="0014325C">
        <w:rPr>
          <w:rFonts w:ascii="Arial" w:hAnsi="Arial" w:cs="Arial"/>
          <w:bCs/>
          <w:szCs w:val="22"/>
          <w:lang w:val="fr-FR"/>
        </w:rPr>
        <w:t>. Cette formulation a</w:t>
      </w:r>
      <w:r w:rsidR="00F51D24">
        <w:rPr>
          <w:rFonts w:ascii="Arial" w:hAnsi="Arial" w:cs="Arial"/>
          <w:bCs/>
          <w:szCs w:val="22"/>
          <w:lang w:val="fr-FR"/>
        </w:rPr>
        <w:t>vait donc été choisie</w:t>
      </w:r>
      <w:r w:rsidRPr="0014325C">
        <w:rPr>
          <w:rFonts w:ascii="Arial" w:hAnsi="Arial" w:cs="Arial"/>
          <w:bCs/>
          <w:szCs w:val="22"/>
          <w:lang w:val="fr-FR"/>
        </w:rPr>
        <w:t xml:space="preserve"> po</w:t>
      </w:r>
      <w:r w:rsidR="00DF4CB8">
        <w:rPr>
          <w:rFonts w:ascii="Arial" w:hAnsi="Arial" w:cs="Arial"/>
          <w:bCs/>
          <w:szCs w:val="22"/>
          <w:lang w:val="fr-FR"/>
        </w:rPr>
        <w:t>ur offrir une certaine flexibilité</w:t>
      </w:r>
      <w:r w:rsidRPr="0014325C">
        <w:rPr>
          <w:rFonts w:ascii="Arial" w:hAnsi="Arial" w:cs="Arial"/>
          <w:bCs/>
          <w:szCs w:val="22"/>
          <w:lang w:val="fr-FR"/>
        </w:rPr>
        <w:t xml:space="preserve"> au cas où, après six ans, on souhaiterait mo</w:t>
      </w:r>
      <w:r w:rsidR="00F51D24">
        <w:rPr>
          <w:rFonts w:ascii="Arial" w:hAnsi="Arial" w:cs="Arial"/>
          <w:bCs/>
          <w:szCs w:val="22"/>
          <w:lang w:val="fr-FR"/>
        </w:rPr>
        <w:t>difier l'ordre des soumissions</w:t>
      </w:r>
      <w:r w:rsidRPr="0014325C">
        <w:rPr>
          <w:rFonts w:ascii="Arial" w:hAnsi="Arial" w:cs="Arial"/>
          <w:bCs/>
          <w:szCs w:val="22"/>
          <w:lang w:val="fr-FR"/>
        </w:rPr>
        <w:t>.</w:t>
      </w:r>
    </w:p>
    <w:p w14:paraId="29858CF5" w14:textId="64F141C0" w:rsidR="00DF4CB8" w:rsidRPr="00DF4CB8" w:rsidRDefault="00DF4CB8" w:rsidP="0072026D">
      <w:pPr>
        <w:widowControl w:val="0"/>
        <w:numPr>
          <w:ilvl w:val="0"/>
          <w:numId w:val="14"/>
        </w:numPr>
        <w:suppressAutoHyphens/>
        <w:autoSpaceDE w:val="0"/>
        <w:spacing w:before="120" w:after="0"/>
        <w:ind w:left="709" w:hanging="709"/>
        <w:jc w:val="both"/>
        <w:rPr>
          <w:rFonts w:ascii="Arial" w:hAnsi="Arial" w:cs="Arial"/>
          <w:bCs/>
          <w:szCs w:val="22"/>
          <w:lang w:val="fr-FR"/>
        </w:rPr>
      </w:pPr>
      <w:r w:rsidRPr="00DF4CB8">
        <w:rPr>
          <w:rFonts w:ascii="Arial" w:hAnsi="Arial" w:cs="Arial"/>
          <w:bCs/>
          <w:szCs w:val="22"/>
          <w:lang w:val="fr-FR"/>
        </w:rPr>
        <w:t xml:space="preserve">La délégation du </w:t>
      </w:r>
      <w:r w:rsidRPr="00DF4CB8">
        <w:rPr>
          <w:rFonts w:ascii="Arial" w:hAnsi="Arial" w:cs="Arial"/>
          <w:b/>
          <w:bCs/>
          <w:szCs w:val="22"/>
          <w:lang w:val="fr-FR"/>
        </w:rPr>
        <w:t>Portugal</w:t>
      </w:r>
      <w:r>
        <w:rPr>
          <w:rFonts w:ascii="Arial" w:hAnsi="Arial" w:cs="Arial"/>
          <w:bCs/>
          <w:szCs w:val="22"/>
          <w:lang w:val="fr-FR"/>
        </w:rPr>
        <w:t xml:space="preserve"> soutenait</w:t>
      </w:r>
      <w:r w:rsidRPr="00DF4CB8">
        <w:rPr>
          <w:rFonts w:ascii="Arial" w:hAnsi="Arial" w:cs="Arial"/>
          <w:bCs/>
          <w:szCs w:val="22"/>
          <w:lang w:val="fr-FR"/>
        </w:rPr>
        <w:t xml:space="preserve"> la demand</w:t>
      </w:r>
      <w:r>
        <w:rPr>
          <w:rFonts w:ascii="Arial" w:hAnsi="Arial" w:cs="Arial"/>
          <w:bCs/>
          <w:szCs w:val="22"/>
          <w:lang w:val="fr-FR"/>
        </w:rPr>
        <w:t>e de la Belgique de supprimer « national »</w:t>
      </w:r>
      <w:r w:rsidRPr="00DF4CB8">
        <w:rPr>
          <w:rFonts w:ascii="Arial" w:hAnsi="Arial" w:cs="Arial"/>
          <w:bCs/>
          <w:szCs w:val="22"/>
          <w:lang w:val="fr-FR"/>
        </w:rPr>
        <w:t xml:space="preserve"> car elle comprenait l</w:t>
      </w:r>
      <w:r>
        <w:rPr>
          <w:rFonts w:ascii="Arial" w:hAnsi="Arial" w:cs="Arial"/>
          <w:bCs/>
          <w:szCs w:val="22"/>
          <w:lang w:val="fr-FR"/>
        </w:rPr>
        <w:t>es préoccupations soulevées et la nécessité de se conformer au</w:t>
      </w:r>
      <w:r w:rsidRPr="00DF4CB8">
        <w:rPr>
          <w:rFonts w:ascii="Arial" w:hAnsi="Arial" w:cs="Arial"/>
          <w:bCs/>
          <w:szCs w:val="22"/>
          <w:lang w:val="fr-FR"/>
        </w:rPr>
        <w:t xml:space="preserve"> libellé de la Convention. S'agissant de </w:t>
      </w:r>
      <w:r w:rsidR="00772FF5">
        <w:rPr>
          <w:rFonts w:ascii="Arial" w:hAnsi="Arial" w:cs="Arial"/>
          <w:bCs/>
          <w:szCs w:val="22"/>
          <w:lang w:val="fr-FR"/>
        </w:rPr>
        <w:t>l'utilisation du mot</w:t>
      </w:r>
      <w:r>
        <w:rPr>
          <w:rFonts w:ascii="Arial" w:hAnsi="Arial" w:cs="Arial"/>
          <w:bCs/>
          <w:szCs w:val="22"/>
          <w:lang w:val="fr-FR"/>
        </w:rPr>
        <w:t xml:space="preserve"> « région »</w:t>
      </w:r>
      <w:r w:rsidRPr="00DF4CB8">
        <w:rPr>
          <w:rFonts w:ascii="Arial" w:hAnsi="Arial" w:cs="Arial"/>
          <w:bCs/>
          <w:szCs w:val="22"/>
          <w:lang w:val="fr-FR"/>
        </w:rPr>
        <w:t xml:space="preserve">, la délégation </w:t>
      </w:r>
      <w:r w:rsidR="00772FF5">
        <w:rPr>
          <w:rFonts w:ascii="Arial" w:hAnsi="Arial" w:cs="Arial"/>
          <w:bCs/>
          <w:szCs w:val="22"/>
          <w:lang w:val="fr-FR"/>
        </w:rPr>
        <w:t xml:space="preserve">la comprenait très bien car </w:t>
      </w:r>
      <w:r>
        <w:rPr>
          <w:rFonts w:ascii="Arial" w:hAnsi="Arial" w:cs="Arial"/>
          <w:bCs/>
          <w:szCs w:val="22"/>
          <w:lang w:val="fr-FR"/>
        </w:rPr>
        <w:t>« région » était très souvent utilisé</w:t>
      </w:r>
      <w:r w:rsidR="00772FF5">
        <w:rPr>
          <w:rFonts w:ascii="Arial" w:hAnsi="Arial" w:cs="Arial"/>
          <w:bCs/>
          <w:szCs w:val="22"/>
          <w:lang w:val="fr-FR"/>
        </w:rPr>
        <w:t>e</w:t>
      </w:r>
      <w:r w:rsidRPr="00DF4CB8">
        <w:rPr>
          <w:rFonts w:ascii="Arial" w:hAnsi="Arial" w:cs="Arial"/>
          <w:bCs/>
          <w:szCs w:val="22"/>
          <w:lang w:val="fr-FR"/>
        </w:rPr>
        <w:t xml:space="preserve"> à l'UNESCO pour désigner les groupes</w:t>
      </w:r>
      <w:r w:rsidR="00772FF5">
        <w:rPr>
          <w:rFonts w:ascii="Arial" w:hAnsi="Arial" w:cs="Arial"/>
          <w:bCs/>
          <w:szCs w:val="22"/>
          <w:lang w:val="fr-FR"/>
        </w:rPr>
        <w:t xml:space="preserve"> électoraux</w:t>
      </w:r>
      <w:r w:rsidRPr="00DF4CB8">
        <w:rPr>
          <w:rFonts w:ascii="Arial" w:hAnsi="Arial" w:cs="Arial"/>
          <w:bCs/>
          <w:szCs w:val="22"/>
          <w:lang w:val="fr-FR"/>
        </w:rPr>
        <w:t>, il était donc probablement temps d'en préciser le sens</w:t>
      </w:r>
      <w:r w:rsidR="00387921">
        <w:rPr>
          <w:rFonts w:ascii="Arial" w:hAnsi="Arial" w:cs="Arial"/>
          <w:bCs/>
          <w:szCs w:val="22"/>
          <w:lang w:val="fr-FR"/>
        </w:rPr>
        <w:t xml:space="preserve"> exact</w:t>
      </w:r>
      <w:r w:rsidRPr="00DF4CB8">
        <w:rPr>
          <w:rFonts w:ascii="Arial" w:hAnsi="Arial" w:cs="Arial"/>
          <w:bCs/>
          <w:szCs w:val="22"/>
          <w:lang w:val="fr-FR"/>
        </w:rPr>
        <w:t>. En ce qui concerne la rotation, et après avoir entendu le Secrétaire sur la possibilité de modifier l'ordre, la délégation a mis en garde contre une telle approche qui consisterait à modifier l'ordre dans six ans, ce qui aurait pour effet de réduire ou d'augmenter le délai</w:t>
      </w:r>
      <w:r w:rsidR="00772FF5">
        <w:rPr>
          <w:rFonts w:ascii="Arial" w:hAnsi="Arial" w:cs="Arial"/>
          <w:bCs/>
          <w:szCs w:val="22"/>
          <w:lang w:val="fr-FR"/>
        </w:rPr>
        <w:t xml:space="preserve"> </w:t>
      </w:r>
      <w:r w:rsidRPr="00DF4CB8">
        <w:rPr>
          <w:rFonts w:ascii="Arial" w:hAnsi="Arial" w:cs="Arial"/>
          <w:bCs/>
          <w:szCs w:val="22"/>
          <w:lang w:val="fr-FR"/>
        </w:rPr>
        <w:t xml:space="preserve">[pour un groupe particulier] de </w:t>
      </w:r>
      <w:r w:rsidR="00772FF5">
        <w:rPr>
          <w:rFonts w:ascii="Arial" w:hAnsi="Arial" w:cs="Arial"/>
          <w:bCs/>
          <w:szCs w:val="22"/>
          <w:lang w:val="fr-FR"/>
        </w:rPr>
        <w:t xml:space="preserve">soumission </w:t>
      </w:r>
      <w:r w:rsidRPr="00DF4CB8">
        <w:rPr>
          <w:rFonts w:ascii="Arial" w:hAnsi="Arial" w:cs="Arial"/>
          <w:bCs/>
          <w:szCs w:val="22"/>
          <w:lang w:val="fr-FR"/>
        </w:rPr>
        <w:t xml:space="preserve">des rapports. En tout état de cause, les États désireux de modifier l'ordre des </w:t>
      </w:r>
      <w:r w:rsidR="00772FF5">
        <w:rPr>
          <w:rFonts w:ascii="Arial" w:hAnsi="Arial" w:cs="Arial"/>
          <w:bCs/>
          <w:szCs w:val="22"/>
          <w:lang w:val="fr-FR"/>
        </w:rPr>
        <w:t xml:space="preserve">soumissions </w:t>
      </w:r>
      <w:r w:rsidRPr="00DF4CB8">
        <w:rPr>
          <w:rFonts w:ascii="Arial" w:hAnsi="Arial" w:cs="Arial"/>
          <w:bCs/>
          <w:szCs w:val="22"/>
          <w:lang w:val="fr-FR"/>
        </w:rPr>
        <w:t xml:space="preserve">devraient réexaminer </w:t>
      </w:r>
      <w:r w:rsidR="00772FF5">
        <w:rPr>
          <w:rFonts w:ascii="Arial" w:hAnsi="Arial" w:cs="Arial"/>
          <w:bCs/>
          <w:szCs w:val="22"/>
          <w:lang w:val="fr-FR"/>
        </w:rPr>
        <w:t>ce sujet en temps voulu.</w:t>
      </w:r>
    </w:p>
    <w:p w14:paraId="65785CD3" w14:textId="0BE23FBB" w:rsidR="00772FF5" w:rsidRPr="00772FF5" w:rsidRDefault="00772FF5" w:rsidP="003F592D">
      <w:pPr>
        <w:widowControl w:val="0"/>
        <w:numPr>
          <w:ilvl w:val="0"/>
          <w:numId w:val="14"/>
        </w:numPr>
        <w:suppressAutoHyphens/>
        <w:autoSpaceDE w:val="0"/>
        <w:spacing w:before="120" w:after="0"/>
        <w:ind w:left="709" w:hanging="709"/>
        <w:jc w:val="both"/>
        <w:rPr>
          <w:rFonts w:ascii="Arial" w:hAnsi="Arial" w:cs="Arial"/>
          <w:bCs/>
          <w:szCs w:val="22"/>
          <w:lang w:val="fr-FR"/>
        </w:rPr>
      </w:pPr>
      <w:r w:rsidRPr="00772FF5">
        <w:rPr>
          <w:rFonts w:ascii="Arial" w:hAnsi="Arial" w:cs="Arial"/>
          <w:bCs/>
          <w:szCs w:val="22"/>
          <w:lang w:val="fr-FR"/>
        </w:rPr>
        <w:t xml:space="preserve">La délégation de la </w:t>
      </w:r>
      <w:r w:rsidRPr="00772FF5">
        <w:rPr>
          <w:rFonts w:ascii="Arial" w:hAnsi="Arial" w:cs="Arial"/>
          <w:b/>
          <w:bCs/>
          <w:szCs w:val="22"/>
          <w:lang w:val="fr-FR"/>
        </w:rPr>
        <w:t>Suède</w:t>
      </w:r>
      <w:r w:rsidRPr="00772FF5">
        <w:rPr>
          <w:rFonts w:ascii="Arial" w:hAnsi="Arial" w:cs="Arial"/>
          <w:bCs/>
          <w:szCs w:val="22"/>
          <w:lang w:val="fr-FR"/>
        </w:rPr>
        <w:t xml:space="preserve"> souhaitait que le libellé </w:t>
      </w:r>
      <w:r>
        <w:rPr>
          <w:rFonts w:ascii="Arial" w:hAnsi="Arial" w:cs="Arial"/>
          <w:bCs/>
          <w:szCs w:val="22"/>
          <w:lang w:val="fr-FR"/>
        </w:rPr>
        <w:t xml:space="preserve">soit tout à fait clair et a donc suggéré de ne pas supprimer : « est utilisé pour ces rapports » dans la phrase « le </w:t>
      </w:r>
      <w:r w:rsidRPr="00772FF5">
        <w:rPr>
          <w:rFonts w:ascii="Arial" w:hAnsi="Arial" w:cs="Arial"/>
          <w:bCs/>
          <w:szCs w:val="22"/>
          <w:lang w:val="fr-FR"/>
        </w:rPr>
        <w:t>formulaire</w:t>
      </w:r>
      <w:r>
        <w:rPr>
          <w:rFonts w:ascii="Arial" w:hAnsi="Arial" w:cs="Arial"/>
          <w:bCs/>
          <w:szCs w:val="22"/>
          <w:lang w:val="fr-FR"/>
        </w:rPr>
        <w:t xml:space="preserve"> ICH-10 est utilisé pour ces rapports et peut être rempli en ligne ».</w:t>
      </w:r>
    </w:p>
    <w:p w14:paraId="2CF396BC" w14:textId="472E94C8" w:rsidR="00772FF5" w:rsidRDefault="00772FF5" w:rsidP="003F592D">
      <w:pPr>
        <w:widowControl w:val="0"/>
        <w:numPr>
          <w:ilvl w:val="0"/>
          <w:numId w:val="14"/>
        </w:numPr>
        <w:suppressAutoHyphens/>
        <w:autoSpaceDE w:val="0"/>
        <w:spacing w:before="120" w:after="0"/>
        <w:ind w:left="709" w:hanging="709"/>
        <w:jc w:val="both"/>
        <w:rPr>
          <w:rFonts w:ascii="Arial" w:hAnsi="Arial" w:cs="Arial"/>
          <w:bCs/>
          <w:szCs w:val="22"/>
          <w:lang w:val="fr-FR"/>
        </w:rPr>
      </w:pPr>
      <w:r>
        <w:rPr>
          <w:rFonts w:ascii="Arial" w:hAnsi="Arial" w:cs="Arial"/>
          <w:bCs/>
          <w:szCs w:val="22"/>
          <w:lang w:val="fr-FR"/>
        </w:rPr>
        <w:t xml:space="preserve">Le </w:t>
      </w:r>
      <w:r w:rsidRPr="00772FF5">
        <w:rPr>
          <w:rFonts w:ascii="Arial" w:hAnsi="Arial" w:cs="Arial"/>
          <w:b/>
          <w:bCs/>
          <w:szCs w:val="22"/>
          <w:lang w:val="fr-FR"/>
        </w:rPr>
        <w:t>Secrétaire</w:t>
      </w:r>
      <w:r>
        <w:rPr>
          <w:rFonts w:ascii="Arial" w:hAnsi="Arial" w:cs="Arial"/>
          <w:bCs/>
          <w:szCs w:val="22"/>
          <w:lang w:val="fr-FR"/>
        </w:rPr>
        <w:t xml:space="preserve"> a confirmé la réintroduction de « est utilisé pour ces rapports ».</w:t>
      </w:r>
    </w:p>
    <w:p w14:paraId="610E9E70" w14:textId="38A0A54F" w:rsidR="00772FF5" w:rsidRDefault="00772FF5" w:rsidP="003F592D">
      <w:pPr>
        <w:widowControl w:val="0"/>
        <w:numPr>
          <w:ilvl w:val="0"/>
          <w:numId w:val="14"/>
        </w:numPr>
        <w:suppressAutoHyphens/>
        <w:autoSpaceDE w:val="0"/>
        <w:spacing w:before="120" w:after="0"/>
        <w:ind w:left="709" w:hanging="709"/>
        <w:jc w:val="both"/>
        <w:rPr>
          <w:rFonts w:ascii="Arial" w:hAnsi="Arial" w:cs="Arial"/>
          <w:bCs/>
          <w:szCs w:val="22"/>
          <w:lang w:val="fr-FR"/>
        </w:rPr>
      </w:pPr>
      <w:r>
        <w:rPr>
          <w:rFonts w:ascii="Arial" w:hAnsi="Arial" w:cs="Arial"/>
          <w:bCs/>
          <w:szCs w:val="22"/>
          <w:lang w:val="fr-FR"/>
        </w:rPr>
        <w:t xml:space="preserve">La </w:t>
      </w:r>
      <w:r w:rsidRPr="00815322">
        <w:rPr>
          <w:rFonts w:ascii="Arial" w:hAnsi="Arial" w:cs="Arial"/>
          <w:b/>
          <w:bCs/>
          <w:szCs w:val="22"/>
          <w:lang w:val="fr-FR"/>
        </w:rPr>
        <w:t>Vice-Présidente</w:t>
      </w:r>
      <w:r>
        <w:rPr>
          <w:rFonts w:ascii="Arial" w:hAnsi="Arial" w:cs="Arial"/>
          <w:bCs/>
          <w:szCs w:val="22"/>
          <w:lang w:val="fr-FR"/>
        </w:rPr>
        <w:t xml:space="preserve"> a </w:t>
      </w:r>
      <w:r w:rsidR="00815322">
        <w:rPr>
          <w:rFonts w:ascii="Arial" w:hAnsi="Arial" w:cs="Arial"/>
          <w:bCs/>
          <w:szCs w:val="22"/>
          <w:lang w:val="fr-FR"/>
        </w:rPr>
        <w:t>pris note de</w:t>
      </w:r>
      <w:r>
        <w:rPr>
          <w:rFonts w:ascii="Arial" w:hAnsi="Arial" w:cs="Arial"/>
          <w:bCs/>
          <w:szCs w:val="22"/>
          <w:lang w:val="fr-FR"/>
        </w:rPr>
        <w:t xml:space="preserve"> la suppression de « national » et la </w:t>
      </w:r>
      <w:r w:rsidR="00815322">
        <w:rPr>
          <w:rFonts w:ascii="Arial" w:hAnsi="Arial" w:cs="Arial"/>
          <w:bCs/>
          <w:szCs w:val="22"/>
          <w:lang w:val="fr-FR"/>
        </w:rPr>
        <w:t xml:space="preserve">réintroduction de la proposition de la Suède ainsi que de la </w:t>
      </w:r>
      <w:r w:rsidR="00815322" w:rsidRPr="00815322">
        <w:rPr>
          <w:rFonts w:ascii="Arial" w:hAnsi="Arial" w:cs="Arial"/>
          <w:bCs/>
          <w:szCs w:val="22"/>
          <w:lang w:val="fr-FR"/>
        </w:rPr>
        <w:t xml:space="preserve">proposition </w:t>
      </w:r>
      <w:r w:rsidR="00815322">
        <w:rPr>
          <w:rFonts w:ascii="Arial" w:hAnsi="Arial" w:cs="Arial"/>
          <w:bCs/>
          <w:szCs w:val="22"/>
          <w:lang w:val="fr-FR"/>
        </w:rPr>
        <w:t xml:space="preserve">de la Malaisie à propos du </w:t>
      </w:r>
      <w:r w:rsidR="00815322" w:rsidRPr="00815322">
        <w:rPr>
          <w:rFonts w:ascii="Arial" w:hAnsi="Arial" w:cs="Arial"/>
          <w:bCs/>
          <w:szCs w:val="22"/>
          <w:lang w:val="fr-FR"/>
        </w:rPr>
        <w:t>paragraphe</w:t>
      </w:r>
      <w:r w:rsidR="00815322">
        <w:rPr>
          <w:rFonts w:ascii="Arial" w:hAnsi="Arial" w:cs="Arial"/>
          <w:bCs/>
          <w:szCs w:val="22"/>
          <w:lang w:val="fr-FR"/>
        </w:rPr>
        <w:t xml:space="preserve"> 152. La Vice-Présidente a noté qu’un </w:t>
      </w:r>
      <w:r w:rsidR="00815322" w:rsidRPr="00815322">
        <w:rPr>
          <w:rFonts w:ascii="Arial" w:hAnsi="Arial" w:cs="Arial"/>
          <w:bCs/>
          <w:szCs w:val="22"/>
          <w:lang w:val="fr-FR"/>
        </w:rPr>
        <w:t>observateur</w:t>
      </w:r>
      <w:r w:rsidR="00815322">
        <w:rPr>
          <w:rFonts w:ascii="Arial" w:hAnsi="Arial" w:cs="Arial"/>
          <w:bCs/>
          <w:szCs w:val="22"/>
          <w:lang w:val="fr-FR"/>
        </w:rPr>
        <w:t xml:space="preserve"> souhaitait prendre la parole mais elle a précisé qu’il ne pourrait le faire qu’une fois le projet de résolution adopté.</w:t>
      </w:r>
    </w:p>
    <w:p w14:paraId="3FC216B7" w14:textId="4AFCB986" w:rsidR="00815322" w:rsidRDefault="00815322" w:rsidP="003F592D">
      <w:pPr>
        <w:widowControl w:val="0"/>
        <w:numPr>
          <w:ilvl w:val="0"/>
          <w:numId w:val="14"/>
        </w:numPr>
        <w:suppressAutoHyphens/>
        <w:autoSpaceDE w:val="0"/>
        <w:spacing w:before="120" w:after="0"/>
        <w:ind w:left="709" w:hanging="709"/>
        <w:jc w:val="both"/>
        <w:rPr>
          <w:rFonts w:ascii="Arial" w:hAnsi="Arial" w:cs="Arial"/>
          <w:bCs/>
          <w:szCs w:val="22"/>
          <w:lang w:val="fr-FR"/>
        </w:rPr>
      </w:pPr>
      <w:r>
        <w:rPr>
          <w:rFonts w:ascii="Arial" w:hAnsi="Arial" w:cs="Arial"/>
          <w:bCs/>
          <w:szCs w:val="22"/>
          <w:lang w:val="fr-FR"/>
        </w:rPr>
        <w:t xml:space="preserve">Afin de gagner du temps, le </w:t>
      </w:r>
      <w:r w:rsidRPr="00815322">
        <w:rPr>
          <w:rFonts w:ascii="Arial" w:hAnsi="Arial" w:cs="Arial"/>
          <w:b/>
          <w:bCs/>
          <w:szCs w:val="22"/>
          <w:lang w:val="fr-FR"/>
        </w:rPr>
        <w:t>Secrétaire</w:t>
      </w:r>
      <w:r>
        <w:rPr>
          <w:rFonts w:ascii="Arial" w:hAnsi="Arial" w:cs="Arial"/>
          <w:bCs/>
          <w:szCs w:val="22"/>
          <w:lang w:val="fr-FR"/>
        </w:rPr>
        <w:t xml:space="preserve"> a proposé de réintégrer les modifications dans les autres paragraphes </w:t>
      </w:r>
      <w:r w:rsidRPr="00815322">
        <w:rPr>
          <w:rFonts w:ascii="Arial" w:hAnsi="Arial" w:cs="Arial"/>
          <w:bCs/>
          <w:szCs w:val="22"/>
          <w:lang w:val="fr-FR"/>
        </w:rPr>
        <w:t>conformément</w:t>
      </w:r>
      <w:r>
        <w:rPr>
          <w:rFonts w:ascii="Arial" w:hAnsi="Arial" w:cs="Arial"/>
          <w:bCs/>
          <w:szCs w:val="22"/>
          <w:lang w:val="fr-FR"/>
        </w:rPr>
        <w:t xml:space="preserve"> aux propositions de Cuba et de la Suède.</w:t>
      </w:r>
    </w:p>
    <w:p w14:paraId="7DB95E5E" w14:textId="28F2849D" w:rsidR="00815322" w:rsidRPr="00815322" w:rsidRDefault="00815322" w:rsidP="00DD041D">
      <w:pPr>
        <w:widowControl w:val="0"/>
        <w:numPr>
          <w:ilvl w:val="0"/>
          <w:numId w:val="14"/>
        </w:numPr>
        <w:suppressAutoHyphens/>
        <w:autoSpaceDE w:val="0"/>
        <w:spacing w:before="120" w:after="0"/>
        <w:ind w:left="709" w:hanging="709"/>
        <w:jc w:val="both"/>
        <w:rPr>
          <w:rFonts w:ascii="Arial" w:hAnsi="Arial" w:cs="Arial"/>
          <w:bCs/>
          <w:szCs w:val="22"/>
          <w:lang w:val="fr-FR"/>
        </w:rPr>
      </w:pPr>
      <w:r>
        <w:rPr>
          <w:rFonts w:ascii="Arial" w:hAnsi="Arial" w:cs="Arial"/>
          <w:bCs/>
          <w:szCs w:val="22"/>
          <w:lang w:val="fr-FR"/>
        </w:rPr>
        <w:t xml:space="preserve">La </w:t>
      </w:r>
      <w:r w:rsidRPr="00815322">
        <w:rPr>
          <w:rFonts w:ascii="Arial" w:hAnsi="Arial" w:cs="Arial"/>
          <w:b/>
          <w:bCs/>
          <w:szCs w:val="22"/>
          <w:lang w:val="fr-FR"/>
        </w:rPr>
        <w:t>Vice-Présidente</w:t>
      </w:r>
      <w:r>
        <w:rPr>
          <w:rFonts w:ascii="Arial" w:hAnsi="Arial" w:cs="Arial"/>
          <w:bCs/>
          <w:szCs w:val="22"/>
          <w:lang w:val="fr-FR"/>
        </w:rPr>
        <w:t xml:space="preserve"> a appliqué ce principe aux paragraphes 161 et 169. En l’absence de commentaires sur les paragraphes 159, 162 et 166</w:t>
      </w:r>
      <w:r w:rsidR="00DD041D">
        <w:rPr>
          <w:rFonts w:ascii="Arial" w:hAnsi="Arial" w:cs="Arial"/>
          <w:bCs/>
          <w:szCs w:val="22"/>
          <w:lang w:val="fr-FR"/>
        </w:rPr>
        <w:t>, la</w:t>
      </w:r>
      <w:r>
        <w:rPr>
          <w:rFonts w:ascii="Arial" w:hAnsi="Arial" w:cs="Arial"/>
          <w:bCs/>
          <w:szCs w:val="22"/>
          <w:lang w:val="fr-FR"/>
        </w:rPr>
        <w:t xml:space="preserve"> Malaisie a proposé d’insérer la mention « Supprimé » au </w:t>
      </w:r>
      <w:r w:rsidRPr="00815322">
        <w:rPr>
          <w:rFonts w:ascii="Arial" w:hAnsi="Arial" w:cs="Arial"/>
          <w:bCs/>
          <w:szCs w:val="22"/>
          <w:lang w:val="fr-FR"/>
        </w:rPr>
        <w:t>paragraphe</w:t>
      </w:r>
      <w:r>
        <w:rPr>
          <w:rFonts w:ascii="Arial" w:hAnsi="Arial" w:cs="Arial"/>
          <w:bCs/>
          <w:szCs w:val="22"/>
          <w:lang w:val="fr-FR"/>
        </w:rPr>
        <w:t xml:space="preserve"> 167.</w:t>
      </w:r>
    </w:p>
    <w:p w14:paraId="3B91D2C5" w14:textId="7013A518" w:rsidR="00815322" w:rsidRDefault="00815322" w:rsidP="00CE07EF">
      <w:pPr>
        <w:widowControl w:val="0"/>
        <w:numPr>
          <w:ilvl w:val="0"/>
          <w:numId w:val="14"/>
        </w:numPr>
        <w:suppressAutoHyphens/>
        <w:autoSpaceDE w:val="0"/>
        <w:spacing w:before="120" w:after="0"/>
        <w:ind w:left="709" w:hanging="709"/>
        <w:jc w:val="both"/>
        <w:rPr>
          <w:rFonts w:ascii="Arial" w:hAnsi="Arial" w:cs="Arial"/>
          <w:bCs/>
          <w:szCs w:val="22"/>
          <w:lang w:val="fr-FR"/>
        </w:rPr>
      </w:pPr>
      <w:r>
        <w:rPr>
          <w:rFonts w:ascii="Arial" w:hAnsi="Arial" w:cs="Arial"/>
          <w:bCs/>
          <w:szCs w:val="22"/>
          <w:lang w:val="fr-FR"/>
        </w:rPr>
        <w:t xml:space="preserve">Le </w:t>
      </w:r>
      <w:r w:rsidRPr="00815322">
        <w:rPr>
          <w:rFonts w:ascii="Arial" w:hAnsi="Arial" w:cs="Arial"/>
          <w:b/>
          <w:bCs/>
          <w:szCs w:val="22"/>
          <w:lang w:val="fr-FR"/>
        </w:rPr>
        <w:t>Secrétaire</w:t>
      </w:r>
      <w:r>
        <w:rPr>
          <w:rFonts w:ascii="Arial" w:hAnsi="Arial" w:cs="Arial"/>
          <w:bCs/>
          <w:szCs w:val="22"/>
          <w:lang w:val="fr-FR"/>
        </w:rPr>
        <w:t xml:space="preserve"> a expliqué que le Secrétariat proposait de supprimer le </w:t>
      </w:r>
      <w:r w:rsidRPr="00815322">
        <w:rPr>
          <w:rFonts w:ascii="Arial" w:hAnsi="Arial" w:cs="Arial"/>
          <w:bCs/>
          <w:szCs w:val="22"/>
          <w:lang w:val="fr-FR"/>
        </w:rPr>
        <w:t>paragraphe</w:t>
      </w:r>
      <w:r>
        <w:rPr>
          <w:rFonts w:ascii="Arial" w:hAnsi="Arial" w:cs="Arial"/>
          <w:bCs/>
          <w:szCs w:val="22"/>
          <w:lang w:val="fr-FR"/>
        </w:rPr>
        <w:t xml:space="preserve"> 167 afin de se conformer aux révisions </w:t>
      </w:r>
      <w:r>
        <w:rPr>
          <w:rFonts w:ascii="Arial" w:hAnsi="Arial" w:cs="Arial"/>
          <w:bCs/>
          <w:szCs w:val="22"/>
          <w:lang w:val="fr-FR" w:eastAsia="en-US"/>
        </w:rPr>
        <w:t xml:space="preserve">initialement </w:t>
      </w:r>
      <w:r>
        <w:rPr>
          <w:rFonts w:ascii="Arial" w:hAnsi="Arial" w:cs="Arial"/>
          <w:bCs/>
          <w:szCs w:val="22"/>
          <w:lang w:val="fr-FR"/>
        </w:rPr>
        <w:t xml:space="preserve">proposées. </w:t>
      </w:r>
      <w:r w:rsidR="00C85114">
        <w:rPr>
          <w:rFonts w:ascii="Arial" w:hAnsi="Arial" w:cs="Arial"/>
          <w:bCs/>
          <w:szCs w:val="22"/>
          <w:lang w:val="fr-FR"/>
        </w:rPr>
        <w:t xml:space="preserve">De son </w:t>
      </w:r>
      <w:r w:rsidR="00AB1393">
        <w:rPr>
          <w:rFonts w:ascii="Arial" w:hAnsi="Arial" w:cs="Arial"/>
          <w:bCs/>
          <w:szCs w:val="22"/>
          <w:lang w:val="fr-FR"/>
        </w:rPr>
        <w:t>côté</w:t>
      </w:r>
      <w:r w:rsidR="00C85114">
        <w:rPr>
          <w:rFonts w:ascii="Arial" w:hAnsi="Arial" w:cs="Arial"/>
          <w:bCs/>
          <w:szCs w:val="22"/>
          <w:lang w:val="fr-FR"/>
        </w:rPr>
        <w:t xml:space="preserve">, la Malaisie souhaitait conserver l’ordre des numéros des directives avec le mot « supprimé » après la </w:t>
      </w:r>
      <w:r w:rsidR="00C85114" w:rsidRPr="00C85114">
        <w:rPr>
          <w:rFonts w:ascii="Arial" w:hAnsi="Arial" w:cs="Arial"/>
          <w:bCs/>
          <w:szCs w:val="22"/>
          <w:lang w:val="fr-FR"/>
        </w:rPr>
        <w:t>paragraphe</w:t>
      </w:r>
      <w:r w:rsidR="00C85114">
        <w:rPr>
          <w:rFonts w:ascii="Arial" w:hAnsi="Arial" w:cs="Arial"/>
          <w:bCs/>
          <w:szCs w:val="22"/>
          <w:lang w:val="fr-FR"/>
        </w:rPr>
        <w:t xml:space="preserve"> 167 afin d’éviter de changer les numéros de tous les paragraphes suivants.</w:t>
      </w:r>
    </w:p>
    <w:p w14:paraId="6D7B995A" w14:textId="7062F8EE" w:rsidR="00C85114" w:rsidRDefault="00C85114" w:rsidP="003F592D">
      <w:pPr>
        <w:widowControl w:val="0"/>
        <w:numPr>
          <w:ilvl w:val="0"/>
          <w:numId w:val="14"/>
        </w:numPr>
        <w:suppressAutoHyphens/>
        <w:autoSpaceDE w:val="0"/>
        <w:spacing w:before="120" w:after="0"/>
        <w:ind w:left="709" w:hanging="709"/>
        <w:jc w:val="both"/>
        <w:rPr>
          <w:rFonts w:ascii="Arial" w:hAnsi="Arial" w:cs="Arial"/>
          <w:bCs/>
          <w:szCs w:val="22"/>
          <w:lang w:val="fr-FR"/>
        </w:rPr>
      </w:pPr>
      <w:r>
        <w:rPr>
          <w:rFonts w:ascii="Arial" w:hAnsi="Arial" w:cs="Arial"/>
          <w:bCs/>
          <w:szCs w:val="22"/>
          <w:lang w:val="fr-FR"/>
        </w:rPr>
        <w:t xml:space="preserve">La </w:t>
      </w:r>
      <w:r w:rsidRPr="00C85114">
        <w:rPr>
          <w:rFonts w:ascii="Arial" w:hAnsi="Arial" w:cs="Arial"/>
          <w:bCs/>
          <w:szCs w:val="22"/>
          <w:lang w:val="fr-FR"/>
        </w:rPr>
        <w:t>délégation</w:t>
      </w:r>
      <w:r>
        <w:rPr>
          <w:rFonts w:ascii="Arial" w:hAnsi="Arial" w:cs="Arial"/>
          <w:bCs/>
          <w:szCs w:val="22"/>
          <w:lang w:val="fr-FR"/>
        </w:rPr>
        <w:t xml:space="preserve"> de la </w:t>
      </w:r>
      <w:r w:rsidRPr="00C85114">
        <w:rPr>
          <w:rFonts w:ascii="Arial" w:hAnsi="Arial" w:cs="Arial"/>
          <w:b/>
          <w:bCs/>
          <w:szCs w:val="22"/>
          <w:lang w:val="fr-FR"/>
        </w:rPr>
        <w:t>Malaisie</w:t>
      </w:r>
      <w:r>
        <w:rPr>
          <w:rFonts w:ascii="Arial" w:hAnsi="Arial" w:cs="Arial"/>
          <w:bCs/>
          <w:szCs w:val="22"/>
          <w:lang w:val="fr-FR"/>
        </w:rPr>
        <w:t xml:space="preserve"> a confirmé ce qu’avait compris le </w:t>
      </w:r>
      <w:r w:rsidRPr="00C85114">
        <w:rPr>
          <w:rFonts w:ascii="Arial" w:hAnsi="Arial" w:cs="Arial"/>
          <w:bCs/>
          <w:szCs w:val="22"/>
          <w:lang w:val="fr-FR"/>
        </w:rPr>
        <w:t>Secrétaire</w:t>
      </w:r>
      <w:r>
        <w:rPr>
          <w:rFonts w:ascii="Arial" w:hAnsi="Arial" w:cs="Arial"/>
          <w:bCs/>
          <w:szCs w:val="22"/>
          <w:lang w:val="fr-FR"/>
        </w:rPr>
        <w:t xml:space="preserve">, à savoir elle proposait de conserver l’ordre des numéros des </w:t>
      </w:r>
      <w:r w:rsidRPr="00C85114">
        <w:rPr>
          <w:rFonts w:ascii="Arial" w:hAnsi="Arial" w:cs="Arial"/>
          <w:bCs/>
          <w:szCs w:val="22"/>
          <w:lang w:val="fr-FR"/>
        </w:rPr>
        <w:t>paragraphe</w:t>
      </w:r>
      <w:r>
        <w:rPr>
          <w:rFonts w:ascii="Arial" w:hAnsi="Arial" w:cs="Arial"/>
          <w:bCs/>
          <w:szCs w:val="22"/>
          <w:lang w:val="fr-FR"/>
        </w:rPr>
        <w:t xml:space="preserve">s malgré la suppression du </w:t>
      </w:r>
      <w:r w:rsidRPr="00C85114">
        <w:rPr>
          <w:rFonts w:ascii="Arial" w:hAnsi="Arial" w:cs="Arial"/>
          <w:bCs/>
          <w:szCs w:val="22"/>
          <w:lang w:val="fr-FR"/>
        </w:rPr>
        <w:t>paragraphe</w:t>
      </w:r>
      <w:r>
        <w:rPr>
          <w:rFonts w:ascii="Arial" w:hAnsi="Arial" w:cs="Arial"/>
          <w:bCs/>
          <w:szCs w:val="22"/>
          <w:lang w:val="fr-FR"/>
        </w:rPr>
        <w:t xml:space="preserve"> 167, en ajoutant la mention « supprimé » au </w:t>
      </w:r>
      <w:r w:rsidRPr="00C85114">
        <w:rPr>
          <w:rFonts w:ascii="Arial" w:hAnsi="Arial" w:cs="Arial"/>
          <w:bCs/>
          <w:szCs w:val="22"/>
          <w:lang w:val="fr-FR"/>
        </w:rPr>
        <w:t>paragraphe</w:t>
      </w:r>
      <w:r>
        <w:rPr>
          <w:rFonts w:ascii="Arial" w:hAnsi="Arial" w:cs="Arial"/>
          <w:bCs/>
          <w:szCs w:val="22"/>
          <w:lang w:val="fr-FR"/>
        </w:rPr>
        <w:t xml:space="preserve"> 167.</w:t>
      </w:r>
    </w:p>
    <w:p w14:paraId="41BCBC81" w14:textId="646A1E28" w:rsidR="00C85114" w:rsidRPr="00C85114" w:rsidRDefault="00C85114" w:rsidP="003F592D">
      <w:pPr>
        <w:widowControl w:val="0"/>
        <w:numPr>
          <w:ilvl w:val="0"/>
          <w:numId w:val="14"/>
        </w:numPr>
        <w:suppressAutoHyphens/>
        <w:autoSpaceDE w:val="0"/>
        <w:spacing w:before="120" w:after="0"/>
        <w:ind w:left="709" w:hanging="709"/>
        <w:jc w:val="both"/>
        <w:rPr>
          <w:rFonts w:ascii="Arial" w:hAnsi="Arial" w:cs="Arial"/>
          <w:szCs w:val="22"/>
          <w:lang w:val="fr-FR"/>
        </w:rPr>
      </w:pPr>
      <w:r>
        <w:rPr>
          <w:rFonts w:ascii="Arial" w:hAnsi="Arial" w:cs="Arial"/>
          <w:szCs w:val="22"/>
          <w:lang w:val="fr-FR"/>
        </w:rPr>
        <w:t xml:space="preserve">La </w:t>
      </w:r>
      <w:r w:rsidRPr="00C85114">
        <w:rPr>
          <w:rFonts w:ascii="Arial" w:hAnsi="Arial" w:cs="Arial"/>
          <w:b/>
          <w:szCs w:val="22"/>
          <w:lang w:val="fr-FR"/>
        </w:rPr>
        <w:t>Vice-Présidente</w:t>
      </w:r>
      <w:r>
        <w:rPr>
          <w:rFonts w:ascii="Arial" w:hAnsi="Arial" w:cs="Arial"/>
          <w:szCs w:val="22"/>
          <w:lang w:val="fr-FR"/>
        </w:rPr>
        <w:t xml:space="preserve"> a pris note d’une modification au </w:t>
      </w:r>
      <w:r w:rsidRPr="00C85114">
        <w:rPr>
          <w:rFonts w:ascii="Arial" w:hAnsi="Arial" w:cs="Arial"/>
          <w:szCs w:val="22"/>
          <w:lang w:val="fr-FR"/>
        </w:rPr>
        <w:t>paragraphe</w:t>
      </w:r>
      <w:r>
        <w:rPr>
          <w:rFonts w:ascii="Arial" w:hAnsi="Arial" w:cs="Arial"/>
          <w:szCs w:val="22"/>
          <w:lang w:val="fr-FR"/>
        </w:rPr>
        <w:t xml:space="preserve"> 168, relative à l’ordre des numéros des paragraphes. Elle est ensuite passée à l’adoption de l’annexe avec tous ses amendements qui ont été dûment adoptés. La Vice-Présidente a ensuite procédé à l’adoption </w:t>
      </w:r>
      <w:r>
        <w:rPr>
          <w:rFonts w:ascii="Arial" w:hAnsi="Arial" w:cs="Arial"/>
          <w:szCs w:val="22"/>
          <w:lang w:val="fr-FR"/>
        </w:rPr>
        <w:lastRenderedPageBreak/>
        <w:t xml:space="preserve">du projet de résolution </w:t>
      </w:r>
      <w:r w:rsidRPr="00C85114">
        <w:rPr>
          <w:rFonts w:ascii="Arial" w:hAnsi="Arial" w:cs="Arial"/>
          <w:szCs w:val="22"/>
          <w:lang w:val="fr-FR"/>
        </w:rPr>
        <w:t>paragraphe</w:t>
      </w:r>
      <w:r>
        <w:rPr>
          <w:rFonts w:ascii="Arial" w:hAnsi="Arial" w:cs="Arial"/>
          <w:szCs w:val="22"/>
          <w:lang w:val="fr-FR"/>
        </w:rPr>
        <w:t xml:space="preserve"> par </w:t>
      </w:r>
      <w:r w:rsidRPr="00C85114">
        <w:rPr>
          <w:rFonts w:ascii="Arial" w:hAnsi="Arial" w:cs="Arial"/>
          <w:szCs w:val="22"/>
          <w:lang w:val="fr-FR"/>
        </w:rPr>
        <w:t>paragraphe</w:t>
      </w:r>
      <w:r>
        <w:rPr>
          <w:rFonts w:ascii="Arial" w:hAnsi="Arial" w:cs="Arial"/>
          <w:szCs w:val="22"/>
          <w:lang w:val="fr-FR"/>
        </w:rPr>
        <w:t>.</w:t>
      </w:r>
    </w:p>
    <w:p w14:paraId="30E6C2B5" w14:textId="0404644D" w:rsidR="00C85114" w:rsidRPr="00C85114" w:rsidRDefault="00C85114" w:rsidP="003F592D">
      <w:pPr>
        <w:widowControl w:val="0"/>
        <w:numPr>
          <w:ilvl w:val="0"/>
          <w:numId w:val="14"/>
        </w:numPr>
        <w:suppressAutoHyphens/>
        <w:autoSpaceDE w:val="0"/>
        <w:spacing w:before="120" w:after="0"/>
        <w:ind w:left="709" w:hanging="709"/>
        <w:jc w:val="both"/>
        <w:rPr>
          <w:rFonts w:ascii="Arial" w:hAnsi="Arial" w:cs="Arial"/>
          <w:szCs w:val="22"/>
          <w:lang w:val="fr-FR"/>
        </w:rPr>
      </w:pPr>
      <w:r>
        <w:rPr>
          <w:rFonts w:ascii="Arial" w:hAnsi="Arial" w:cs="Arial"/>
          <w:szCs w:val="22"/>
          <w:lang w:val="fr-FR"/>
        </w:rPr>
        <w:t xml:space="preserve">La </w:t>
      </w:r>
      <w:r w:rsidRPr="00C85114">
        <w:rPr>
          <w:rFonts w:ascii="Arial" w:hAnsi="Arial" w:cs="Arial"/>
          <w:szCs w:val="22"/>
          <w:lang w:val="fr-FR"/>
        </w:rPr>
        <w:t>délégation</w:t>
      </w:r>
      <w:r>
        <w:rPr>
          <w:rFonts w:ascii="Arial" w:hAnsi="Arial" w:cs="Arial"/>
          <w:szCs w:val="22"/>
          <w:lang w:val="fr-FR"/>
        </w:rPr>
        <w:t xml:space="preserve"> de la </w:t>
      </w:r>
      <w:r w:rsidRPr="00C85114">
        <w:rPr>
          <w:rFonts w:ascii="Arial" w:hAnsi="Arial" w:cs="Arial"/>
          <w:b/>
          <w:szCs w:val="22"/>
          <w:lang w:val="fr-FR"/>
        </w:rPr>
        <w:t>Belgique</w:t>
      </w:r>
      <w:r>
        <w:rPr>
          <w:rFonts w:ascii="Arial" w:hAnsi="Arial" w:cs="Arial"/>
          <w:szCs w:val="22"/>
          <w:lang w:val="fr-FR"/>
        </w:rPr>
        <w:t xml:space="preserve"> a réaffirmé, avec le soutien de la Palestine, qu’il convenait de supprimer « national ».</w:t>
      </w:r>
    </w:p>
    <w:p w14:paraId="16CC19CD" w14:textId="498E9838" w:rsidR="00C85114" w:rsidRDefault="00C85114" w:rsidP="00C85114">
      <w:pPr>
        <w:widowControl w:val="0"/>
        <w:numPr>
          <w:ilvl w:val="0"/>
          <w:numId w:val="14"/>
        </w:numPr>
        <w:suppressAutoHyphens/>
        <w:autoSpaceDE w:val="0"/>
        <w:spacing w:before="120" w:after="0"/>
        <w:ind w:left="709" w:hanging="709"/>
        <w:jc w:val="both"/>
        <w:rPr>
          <w:rFonts w:ascii="Arial" w:hAnsi="Arial" w:cs="Arial"/>
          <w:szCs w:val="22"/>
          <w:lang w:val="fr-FR"/>
        </w:rPr>
      </w:pPr>
      <w:r>
        <w:rPr>
          <w:rFonts w:ascii="Arial" w:hAnsi="Arial" w:cs="Arial"/>
          <w:szCs w:val="22"/>
          <w:lang w:val="fr-FR"/>
        </w:rPr>
        <w:t xml:space="preserve">En l'absence d’autres commentaires, la </w:t>
      </w:r>
      <w:r w:rsidRPr="00C85114">
        <w:rPr>
          <w:rFonts w:ascii="Arial" w:hAnsi="Arial" w:cs="Arial"/>
          <w:b/>
          <w:szCs w:val="22"/>
          <w:lang w:val="fr-FR"/>
        </w:rPr>
        <w:t>Vice-Présidente</w:t>
      </w:r>
      <w:r>
        <w:rPr>
          <w:rFonts w:ascii="Arial" w:hAnsi="Arial" w:cs="Arial"/>
          <w:szCs w:val="22"/>
          <w:lang w:val="fr-FR"/>
        </w:rPr>
        <w:t xml:space="preserve"> a procédé à l’adoption de la </w:t>
      </w:r>
      <w:r w:rsidRPr="00C85114">
        <w:rPr>
          <w:rFonts w:ascii="Arial" w:hAnsi="Arial" w:cs="Arial"/>
          <w:szCs w:val="22"/>
          <w:lang w:val="fr-FR"/>
        </w:rPr>
        <w:t>résolution</w:t>
      </w:r>
      <w:r>
        <w:rPr>
          <w:rFonts w:ascii="Arial" w:hAnsi="Arial" w:cs="Arial"/>
          <w:szCs w:val="22"/>
          <w:lang w:val="fr-FR"/>
        </w:rPr>
        <w:t xml:space="preserve"> dans son ensemble. La </w:t>
      </w:r>
      <w:r w:rsidRPr="00C85114">
        <w:rPr>
          <w:rFonts w:ascii="Arial" w:hAnsi="Arial" w:cs="Arial"/>
          <w:b/>
          <w:szCs w:val="22"/>
          <w:lang w:val="fr-FR"/>
        </w:rPr>
        <w:t>Vice-Présidente a déclaré la résolution 7.GA 10 adoptée</w:t>
      </w:r>
      <w:r>
        <w:rPr>
          <w:rFonts w:ascii="Arial" w:hAnsi="Arial" w:cs="Arial"/>
          <w:szCs w:val="22"/>
          <w:lang w:val="fr-FR"/>
        </w:rPr>
        <w:t>.</w:t>
      </w:r>
    </w:p>
    <w:p w14:paraId="276E1D60" w14:textId="77777777" w:rsidR="00C85114" w:rsidRDefault="00C85114" w:rsidP="00C85114">
      <w:pPr>
        <w:widowControl w:val="0"/>
        <w:suppressAutoHyphens/>
        <w:autoSpaceDE w:val="0"/>
        <w:spacing w:before="120" w:after="0"/>
        <w:jc w:val="both"/>
        <w:rPr>
          <w:rFonts w:ascii="Arial" w:hAnsi="Arial" w:cs="Arial"/>
          <w:b/>
          <w:szCs w:val="22"/>
          <w:u w:val="single"/>
        </w:rPr>
      </w:pPr>
    </w:p>
    <w:p w14:paraId="43209C47" w14:textId="4DAB9E50" w:rsidR="00EB1FFB" w:rsidRPr="00695E0C" w:rsidRDefault="00695E0C" w:rsidP="00C85114">
      <w:pPr>
        <w:widowControl w:val="0"/>
        <w:suppressAutoHyphens/>
        <w:autoSpaceDE w:val="0"/>
        <w:spacing w:before="120" w:after="0"/>
        <w:jc w:val="both"/>
        <w:rPr>
          <w:rFonts w:ascii="Arial" w:hAnsi="Arial" w:cs="Arial"/>
          <w:szCs w:val="22"/>
          <w:lang w:val="fr-FR"/>
        </w:rPr>
      </w:pPr>
      <w:r>
        <w:rPr>
          <w:rFonts w:ascii="Arial" w:hAnsi="Arial" w:cs="Arial"/>
          <w:b/>
          <w:szCs w:val="22"/>
          <w:u w:val="single"/>
          <w:lang w:val="fr-FR"/>
        </w:rPr>
        <w:t>POINT 11 DE L’</w:t>
      </w:r>
      <w:r w:rsidRPr="00695E0C">
        <w:rPr>
          <w:rFonts w:ascii="Arial" w:hAnsi="Arial" w:cs="Arial"/>
          <w:b/>
          <w:szCs w:val="22"/>
          <w:u w:val="single"/>
          <w:lang w:val="fr-FR"/>
        </w:rPr>
        <w:t>ORDRE DU JOUR</w:t>
      </w:r>
      <w:r>
        <w:rPr>
          <w:rFonts w:ascii="Arial" w:hAnsi="Arial" w:cs="Arial"/>
          <w:b/>
          <w:szCs w:val="22"/>
          <w:u w:val="single"/>
          <w:lang w:val="fr-FR"/>
        </w:rPr>
        <w:t> :</w:t>
      </w:r>
    </w:p>
    <w:p w14:paraId="1BF93267" w14:textId="725CDE6D" w:rsidR="00EB1FFB" w:rsidRPr="00695E0C" w:rsidRDefault="00695E0C" w:rsidP="00A210BA">
      <w:pPr>
        <w:keepNext/>
        <w:tabs>
          <w:tab w:val="left" w:pos="360"/>
        </w:tabs>
        <w:autoSpaceDE w:val="0"/>
        <w:outlineLvl w:val="1"/>
        <w:rPr>
          <w:rFonts w:ascii="Arial" w:hAnsi="Arial" w:cs="Arial"/>
          <w:b/>
          <w:szCs w:val="22"/>
          <w:lang w:val="fr-FR"/>
        </w:rPr>
      </w:pPr>
      <w:r w:rsidRPr="00695E0C">
        <w:rPr>
          <w:rFonts w:ascii="Arial" w:hAnsi="Arial" w:cs="Arial"/>
          <w:b/>
          <w:szCs w:val="22"/>
          <w:lang w:val="fr-FR"/>
        </w:rPr>
        <w:t xml:space="preserve">ACCRÉDITATION </w:t>
      </w:r>
      <w:r>
        <w:rPr>
          <w:rFonts w:ascii="Arial" w:hAnsi="Arial" w:cs="Arial"/>
          <w:b/>
          <w:szCs w:val="22"/>
          <w:lang w:val="fr-FR"/>
        </w:rPr>
        <w:t>DES ORGANISATIONS NON GOUVERNEMENTALES À DES FINS D’ASSISTANCE CONSULTATIVE AUPRÈS DU COMITÉ</w:t>
      </w:r>
    </w:p>
    <w:p w14:paraId="420F69AB" w14:textId="18122B53" w:rsidR="00EB1FFB" w:rsidRPr="00695E0C" w:rsidRDefault="00EB1FFB" w:rsidP="00786043">
      <w:pPr>
        <w:keepNext/>
        <w:suppressAutoHyphens/>
        <w:autoSpaceDE w:val="0"/>
        <w:spacing w:after="60"/>
        <w:jc w:val="both"/>
        <w:rPr>
          <w:rFonts w:ascii="Arial" w:eastAsiaTheme="minorEastAsia" w:hAnsi="Arial" w:cs="Arial"/>
          <w:color w:val="323133"/>
          <w:szCs w:val="22"/>
          <w:lang w:val="fr-FR" w:eastAsia="ja-JP"/>
        </w:rPr>
      </w:pPr>
      <w:r w:rsidRPr="00695E0C">
        <w:rPr>
          <w:rFonts w:ascii="Arial" w:hAnsi="Arial" w:cs="Arial"/>
          <w:b/>
          <w:szCs w:val="22"/>
          <w:lang w:val="fr-FR"/>
        </w:rPr>
        <w:t>Document:</w:t>
      </w:r>
      <w:r w:rsidRPr="00695E0C">
        <w:rPr>
          <w:rFonts w:ascii="Arial" w:hAnsi="Arial" w:cs="Arial"/>
          <w:b/>
          <w:szCs w:val="22"/>
          <w:lang w:val="fr-FR"/>
        </w:rPr>
        <w:tab/>
      </w:r>
      <w:hyperlink r:id="rId61" w:history="1">
        <w:r w:rsidRPr="00695E0C">
          <w:rPr>
            <w:rStyle w:val="Lienhypertexte"/>
            <w:rFonts w:ascii="Arial" w:hAnsi="Arial" w:cs="Arial"/>
            <w:i/>
            <w:szCs w:val="22"/>
            <w:lang w:val="fr-FR"/>
          </w:rPr>
          <w:t>ITH/18/7.GA/11</w:t>
        </w:r>
      </w:hyperlink>
    </w:p>
    <w:p w14:paraId="158B9C2C" w14:textId="496CC8AB" w:rsidR="002025DF" w:rsidRPr="00695E0C" w:rsidRDefault="00695E0C" w:rsidP="00A210BA">
      <w:pPr>
        <w:keepNext/>
        <w:suppressAutoHyphens/>
        <w:autoSpaceDE w:val="0"/>
        <w:spacing w:after="240"/>
        <w:jc w:val="both"/>
        <w:rPr>
          <w:rFonts w:ascii="Arial" w:hAnsi="Arial" w:cs="Arial"/>
          <w:i/>
          <w:szCs w:val="22"/>
          <w:lang w:val="fr-FR"/>
        </w:rPr>
      </w:pPr>
      <w:r>
        <w:rPr>
          <w:rFonts w:ascii="Arial" w:hAnsi="Arial" w:cs="Arial"/>
          <w:b/>
          <w:szCs w:val="22"/>
          <w:lang w:val="fr-FR"/>
        </w:rPr>
        <w:t>Ré</w:t>
      </w:r>
      <w:r w:rsidR="00EB1FFB" w:rsidRPr="00695E0C">
        <w:rPr>
          <w:rFonts w:ascii="Arial" w:hAnsi="Arial" w:cs="Arial"/>
          <w:b/>
          <w:szCs w:val="22"/>
          <w:lang w:val="fr-FR"/>
        </w:rPr>
        <w:t>solution</w:t>
      </w:r>
      <w:r>
        <w:rPr>
          <w:rFonts w:ascii="Arial" w:hAnsi="Arial" w:cs="Arial"/>
          <w:b/>
          <w:szCs w:val="22"/>
          <w:lang w:val="fr-FR"/>
        </w:rPr>
        <w:t xml:space="preserve"> </w:t>
      </w:r>
      <w:r w:rsidR="00EB1FFB" w:rsidRPr="00695E0C">
        <w:rPr>
          <w:rFonts w:ascii="Arial" w:hAnsi="Arial" w:cs="Arial"/>
          <w:b/>
          <w:szCs w:val="22"/>
          <w:lang w:val="fr-FR"/>
        </w:rPr>
        <w:t>:</w:t>
      </w:r>
      <w:r w:rsidR="00EB1FFB" w:rsidRPr="00695E0C">
        <w:rPr>
          <w:rFonts w:ascii="Arial" w:hAnsi="Arial" w:cs="Arial"/>
          <w:i/>
          <w:szCs w:val="22"/>
          <w:lang w:val="fr-FR"/>
        </w:rPr>
        <w:tab/>
      </w:r>
      <w:hyperlink r:id="rId62" w:history="1">
        <w:r w:rsidR="00EB1FFB" w:rsidRPr="00695E0C">
          <w:rPr>
            <w:rStyle w:val="Lienhypertexte"/>
            <w:rFonts w:ascii="Arial" w:hAnsi="Arial" w:cs="Arial"/>
            <w:i/>
            <w:szCs w:val="22"/>
            <w:lang w:val="fr-FR"/>
          </w:rPr>
          <w:t>7.GA 11</w:t>
        </w:r>
      </w:hyperlink>
    </w:p>
    <w:p w14:paraId="7005A5C5" w14:textId="46BDA7E3" w:rsidR="001355D7" w:rsidRPr="001355D7" w:rsidRDefault="001355D7" w:rsidP="00A210BA">
      <w:pPr>
        <w:widowControl w:val="0"/>
        <w:numPr>
          <w:ilvl w:val="0"/>
          <w:numId w:val="14"/>
        </w:numPr>
        <w:suppressAutoHyphens/>
        <w:autoSpaceDE w:val="0"/>
        <w:spacing w:before="120"/>
        <w:ind w:left="709" w:hanging="709"/>
        <w:jc w:val="both"/>
        <w:rPr>
          <w:rFonts w:ascii="Arial" w:hAnsi="Arial" w:cs="Arial"/>
          <w:szCs w:val="22"/>
          <w:lang w:val="fr-FR"/>
        </w:rPr>
      </w:pPr>
      <w:r>
        <w:rPr>
          <w:rFonts w:ascii="Arial" w:hAnsi="Arial" w:cs="Arial"/>
          <w:szCs w:val="22"/>
          <w:lang w:val="fr-FR"/>
        </w:rPr>
        <w:t xml:space="preserve">La </w:t>
      </w:r>
      <w:r w:rsidRPr="001355D7">
        <w:rPr>
          <w:rFonts w:ascii="Arial" w:hAnsi="Arial" w:cs="Arial"/>
          <w:b/>
          <w:szCs w:val="22"/>
          <w:lang w:val="fr-FR"/>
        </w:rPr>
        <w:t>Vice-Présidente</w:t>
      </w:r>
      <w:r>
        <w:rPr>
          <w:rFonts w:ascii="Arial" w:hAnsi="Arial" w:cs="Arial"/>
          <w:szCs w:val="22"/>
          <w:lang w:val="fr-FR"/>
        </w:rPr>
        <w:t xml:space="preserve"> est passée au point suivant de l’</w:t>
      </w:r>
      <w:r w:rsidRPr="001355D7">
        <w:rPr>
          <w:rFonts w:ascii="Arial" w:hAnsi="Arial" w:cs="Arial"/>
          <w:szCs w:val="22"/>
          <w:lang w:val="fr-FR"/>
        </w:rPr>
        <w:t>ordre du jour</w:t>
      </w:r>
      <w:r>
        <w:rPr>
          <w:rFonts w:ascii="Arial" w:hAnsi="Arial" w:cs="Arial"/>
          <w:szCs w:val="22"/>
          <w:lang w:val="fr-FR"/>
        </w:rPr>
        <w:t>, le point 11 sur l’</w:t>
      </w:r>
      <w:r w:rsidRPr="001355D7">
        <w:rPr>
          <w:rFonts w:ascii="Arial" w:hAnsi="Arial" w:cs="Arial"/>
          <w:szCs w:val="22"/>
          <w:lang w:val="fr-FR"/>
        </w:rPr>
        <w:t xml:space="preserve">accréditation </w:t>
      </w:r>
      <w:r>
        <w:rPr>
          <w:rFonts w:ascii="Arial" w:hAnsi="Arial" w:cs="Arial"/>
          <w:szCs w:val="22"/>
          <w:lang w:val="fr-FR"/>
        </w:rPr>
        <w:t>des ONG à des fins d’</w:t>
      </w:r>
      <w:r w:rsidRPr="001355D7">
        <w:rPr>
          <w:rFonts w:ascii="Arial" w:hAnsi="Arial" w:cs="Arial"/>
          <w:szCs w:val="22"/>
          <w:lang w:val="fr-FR"/>
        </w:rPr>
        <w:t>assistance</w:t>
      </w:r>
      <w:r>
        <w:rPr>
          <w:rFonts w:ascii="Arial" w:hAnsi="Arial" w:cs="Arial"/>
          <w:szCs w:val="22"/>
          <w:lang w:val="fr-FR"/>
        </w:rPr>
        <w:t xml:space="preserve"> </w:t>
      </w:r>
      <w:r w:rsidR="008E72B2">
        <w:rPr>
          <w:rFonts w:ascii="Arial" w:hAnsi="Arial" w:cs="Arial"/>
          <w:szCs w:val="22"/>
          <w:lang w:val="fr-FR"/>
        </w:rPr>
        <w:t>consultative auprès du Comité.</w:t>
      </w:r>
    </w:p>
    <w:p w14:paraId="1D704869" w14:textId="37BED72F" w:rsidR="001F3CE4" w:rsidRPr="00952D24" w:rsidRDefault="001F3CE4" w:rsidP="00AB1393">
      <w:pPr>
        <w:widowControl w:val="0"/>
        <w:numPr>
          <w:ilvl w:val="0"/>
          <w:numId w:val="14"/>
        </w:numPr>
        <w:suppressAutoHyphens/>
        <w:autoSpaceDE w:val="0"/>
        <w:spacing w:before="120"/>
        <w:ind w:left="709" w:hanging="709"/>
        <w:jc w:val="both"/>
        <w:rPr>
          <w:rFonts w:ascii="Arial" w:hAnsi="Arial" w:cs="Arial"/>
          <w:bCs/>
          <w:szCs w:val="22"/>
          <w:lang w:val="fr-FR"/>
        </w:rPr>
      </w:pPr>
      <w:r w:rsidRPr="00952D24">
        <w:rPr>
          <w:rFonts w:ascii="Arial" w:hAnsi="Arial" w:cs="Arial"/>
          <w:bCs/>
          <w:szCs w:val="22"/>
          <w:lang w:val="fr-FR"/>
        </w:rPr>
        <w:t xml:space="preserve">Le </w:t>
      </w:r>
      <w:r w:rsidRPr="00952D24">
        <w:rPr>
          <w:rFonts w:ascii="Arial" w:hAnsi="Arial" w:cs="Arial"/>
          <w:b/>
          <w:bCs/>
          <w:szCs w:val="22"/>
          <w:lang w:val="fr-FR"/>
        </w:rPr>
        <w:t>Secrétaire</w:t>
      </w:r>
      <w:r w:rsidRPr="00952D24">
        <w:rPr>
          <w:rFonts w:ascii="Arial" w:hAnsi="Arial" w:cs="Arial"/>
          <w:bCs/>
          <w:szCs w:val="22"/>
          <w:lang w:val="fr-FR"/>
        </w:rPr>
        <w:t xml:space="preserve"> a présenté ce point de l’or</w:t>
      </w:r>
      <w:r w:rsidR="00711D52">
        <w:rPr>
          <w:rFonts w:ascii="Arial" w:hAnsi="Arial" w:cs="Arial"/>
          <w:bCs/>
          <w:szCs w:val="22"/>
          <w:lang w:val="fr-FR"/>
        </w:rPr>
        <w:t xml:space="preserve">dre du jour en précisant </w:t>
      </w:r>
      <w:r w:rsidRPr="00952D24">
        <w:rPr>
          <w:rFonts w:ascii="Arial" w:hAnsi="Arial" w:cs="Arial"/>
          <w:bCs/>
          <w:szCs w:val="22"/>
          <w:lang w:val="fr-FR"/>
        </w:rPr>
        <w:t xml:space="preserve">qu'il se composait de deux parties principales : i) l'accréditation des ONG ; et b) quelques remarques préliminaires sur la participation des ONG accréditées. Il a été noté que c'était la cinquième fois que l'Assemblée examinerait les accréditations d'ONG recommandées par le Comité. À sa douzième session, en 2017, le Comité avait recommandé l'accréditation de vingt-neuf ONG supplémentaires, qui figuraient à l'annexe du </w:t>
      </w:r>
      <w:hyperlink r:id="rId63" w:history="1">
        <w:r w:rsidRPr="00952D24">
          <w:rPr>
            <w:rStyle w:val="Lienhypertexte"/>
            <w:rFonts w:ascii="Arial" w:hAnsi="Arial" w:cs="Arial"/>
            <w:szCs w:val="22"/>
            <w:lang w:val="fr-FR"/>
          </w:rPr>
          <w:t>document 11</w:t>
        </w:r>
      </w:hyperlink>
      <w:r w:rsidRPr="00952D24">
        <w:rPr>
          <w:rFonts w:ascii="Arial" w:hAnsi="Arial" w:cs="Arial"/>
          <w:bCs/>
          <w:szCs w:val="22"/>
          <w:lang w:val="fr-FR"/>
        </w:rPr>
        <w:t xml:space="preserve">. Les demandes d’accréditation  </w:t>
      </w:r>
      <w:r w:rsidR="00AB1393" w:rsidRPr="00952D24">
        <w:rPr>
          <w:rFonts w:ascii="Arial" w:hAnsi="Arial" w:cs="Arial"/>
          <w:bCs/>
          <w:szCs w:val="22"/>
          <w:lang w:val="fr-FR"/>
        </w:rPr>
        <w:t>p</w:t>
      </w:r>
      <w:r w:rsidR="00AB1393">
        <w:rPr>
          <w:rFonts w:ascii="Arial" w:hAnsi="Arial" w:cs="Arial"/>
          <w:bCs/>
          <w:szCs w:val="22"/>
          <w:lang w:val="fr-FR"/>
        </w:rPr>
        <w:t>euven</w:t>
      </w:r>
      <w:r w:rsidR="00AB1393" w:rsidRPr="00952D24">
        <w:rPr>
          <w:rFonts w:ascii="Arial" w:hAnsi="Arial" w:cs="Arial"/>
          <w:bCs/>
          <w:szCs w:val="22"/>
          <w:lang w:val="fr-FR"/>
        </w:rPr>
        <w:t xml:space="preserve">t </w:t>
      </w:r>
      <w:r w:rsidRPr="00952D24">
        <w:rPr>
          <w:rFonts w:ascii="Arial" w:hAnsi="Arial" w:cs="Arial"/>
          <w:bCs/>
          <w:szCs w:val="22"/>
          <w:lang w:val="fr-FR"/>
        </w:rPr>
        <w:t xml:space="preserve">être consultées </w:t>
      </w:r>
      <w:hyperlink r:id="rId64" w:history="1">
        <w:r w:rsidR="00534744" w:rsidRPr="00952D24">
          <w:rPr>
            <w:rStyle w:val="Lienhypertexte"/>
            <w:rFonts w:ascii="Arial" w:hAnsi="Arial" w:cs="Arial"/>
            <w:szCs w:val="22"/>
            <w:lang w:val="fr-FR"/>
          </w:rPr>
          <w:t>en ligne</w:t>
        </w:r>
      </w:hyperlink>
      <w:r w:rsidRPr="00952D24">
        <w:rPr>
          <w:rFonts w:ascii="Arial" w:hAnsi="Arial" w:cs="Arial"/>
          <w:bCs/>
          <w:szCs w:val="22"/>
          <w:lang w:val="fr-FR"/>
        </w:rPr>
        <w:t xml:space="preserve">. L'accréditation </w:t>
      </w:r>
      <w:r w:rsidR="007E6144">
        <w:rPr>
          <w:rFonts w:ascii="Arial" w:hAnsi="Arial" w:cs="Arial"/>
          <w:bCs/>
          <w:szCs w:val="22"/>
          <w:lang w:val="fr-FR"/>
        </w:rPr>
        <w:t>est</w:t>
      </w:r>
      <w:r w:rsidR="007E6144" w:rsidRPr="00952D24">
        <w:rPr>
          <w:rFonts w:ascii="Arial" w:hAnsi="Arial" w:cs="Arial"/>
          <w:bCs/>
          <w:szCs w:val="22"/>
          <w:lang w:val="fr-FR"/>
        </w:rPr>
        <w:t xml:space="preserve"> </w:t>
      </w:r>
      <w:r w:rsidRPr="00952D24">
        <w:rPr>
          <w:rFonts w:ascii="Arial" w:hAnsi="Arial" w:cs="Arial"/>
          <w:bCs/>
          <w:szCs w:val="22"/>
          <w:lang w:val="fr-FR"/>
        </w:rPr>
        <w:t xml:space="preserve">accordée pour une période de quatre ans, après quoi le Comité </w:t>
      </w:r>
      <w:r w:rsidR="007E6144" w:rsidRPr="00952D24">
        <w:rPr>
          <w:rFonts w:ascii="Arial" w:hAnsi="Arial" w:cs="Arial"/>
          <w:bCs/>
          <w:szCs w:val="22"/>
          <w:lang w:val="fr-FR"/>
        </w:rPr>
        <w:t>examin</w:t>
      </w:r>
      <w:r w:rsidR="007E6144">
        <w:rPr>
          <w:rFonts w:ascii="Arial" w:hAnsi="Arial" w:cs="Arial"/>
          <w:bCs/>
          <w:szCs w:val="22"/>
          <w:lang w:val="fr-FR"/>
        </w:rPr>
        <w:t>e</w:t>
      </w:r>
      <w:r w:rsidR="007E6144" w:rsidRPr="00952D24">
        <w:rPr>
          <w:rFonts w:ascii="Arial" w:hAnsi="Arial" w:cs="Arial"/>
          <w:bCs/>
          <w:szCs w:val="22"/>
          <w:lang w:val="fr-FR"/>
        </w:rPr>
        <w:t xml:space="preserve"> </w:t>
      </w:r>
      <w:r w:rsidRPr="00952D24">
        <w:rPr>
          <w:rFonts w:ascii="Arial" w:hAnsi="Arial" w:cs="Arial"/>
          <w:bCs/>
          <w:szCs w:val="22"/>
          <w:lang w:val="fr-FR"/>
        </w:rPr>
        <w:t xml:space="preserve">la contribution et l'engagement de l'ONG ainsi que les relations entre le Comité et l’organisation. En conséquence, cinquante-neuf ONG accréditées en 2012 </w:t>
      </w:r>
      <w:r w:rsidR="007E6144">
        <w:rPr>
          <w:rFonts w:ascii="Arial" w:hAnsi="Arial" w:cs="Arial"/>
          <w:bCs/>
          <w:szCs w:val="22"/>
          <w:lang w:val="fr-FR"/>
        </w:rPr>
        <w:t>o</w:t>
      </w:r>
      <w:r w:rsidR="007E6144" w:rsidRPr="00952D24">
        <w:rPr>
          <w:rFonts w:ascii="Arial" w:hAnsi="Arial" w:cs="Arial"/>
          <w:bCs/>
          <w:szCs w:val="22"/>
          <w:lang w:val="fr-FR"/>
        </w:rPr>
        <w:t xml:space="preserve">nt </w:t>
      </w:r>
      <w:r w:rsidRPr="00952D24">
        <w:rPr>
          <w:rFonts w:ascii="Arial" w:hAnsi="Arial" w:cs="Arial"/>
          <w:bCs/>
          <w:szCs w:val="22"/>
          <w:lang w:val="fr-FR"/>
        </w:rPr>
        <w:t xml:space="preserve">été examinées par le Comité à sa douzième session en 2017. Après examen, quarante-deux des cinquante-neuf ONG </w:t>
      </w:r>
      <w:r w:rsidR="007E6144">
        <w:rPr>
          <w:rFonts w:ascii="Arial" w:hAnsi="Arial" w:cs="Arial"/>
          <w:bCs/>
          <w:szCs w:val="22"/>
          <w:lang w:val="fr-FR"/>
        </w:rPr>
        <w:t>o</w:t>
      </w:r>
      <w:r w:rsidR="007E6144" w:rsidRPr="00952D24">
        <w:rPr>
          <w:rFonts w:ascii="Arial" w:hAnsi="Arial" w:cs="Arial"/>
          <w:bCs/>
          <w:szCs w:val="22"/>
          <w:lang w:val="fr-FR"/>
        </w:rPr>
        <w:t xml:space="preserve">nt </w:t>
      </w:r>
      <w:r w:rsidRPr="00952D24">
        <w:rPr>
          <w:rFonts w:ascii="Arial" w:hAnsi="Arial" w:cs="Arial"/>
          <w:bCs/>
          <w:szCs w:val="22"/>
          <w:lang w:val="fr-FR"/>
        </w:rPr>
        <w:t>conservé leur accréditati</w:t>
      </w:r>
      <w:r w:rsidR="00C32F3C">
        <w:rPr>
          <w:rFonts w:ascii="Arial" w:hAnsi="Arial" w:cs="Arial"/>
          <w:bCs/>
          <w:szCs w:val="22"/>
          <w:lang w:val="fr-FR"/>
        </w:rPr>
        <w:t xml:space="preserve">on, ayant suffisamment démontré, </w:t>
      </w:r>
      <w:r w:rsidR="00711D52">
        <w:rPr>
          <w:rFonts w:ascii="Arial" w:hAnsi="Arial" w:cs="Arial"/>
          <w:bCs/>
          <w:szCs w:val="22"/>
          <w:lang w:val="fr-FR"/>
        </w:rPr>
        <w:t>d’une part</w:t>
      </w:r>
      <w:r w:rsidR="00C32F3C">
        <w:rPr>
          <w:rFonts w:ascii="Arial" w:hAnsi="Arial" w:cs="Arial"/>
          <w:bCs/>
          <w:szCs w:val="22"/>
          <w:lang w:val="fr-FR"/>
        </w:rPr>
        <w:t>,</w:t>
      </w:r>
      <w:r w:rsidR="00711D52">
        <w:rPr>
          <w:rFonts w:ascii="Arial" w:hAnsi="Arial" w:cs="Arial"/>
          <w:bCs/>
          <w:szCs w:val="22"/>
          <w:lang w:val="fr-FR"/>
        </w:rPr>
        <w:t xml:space="preserve"> </w:t>
      </w:r>
      <w:r w:rsidRPr="00952D24">
        <w:rPr>
          <w:rFonts w:ascii="Arial" w:hAnsi="Arial" w:cs="Arial"/>
          <w:bCs/>
          <w:szCs w:val="22"/>
          <w:lang w:val="fr-FR"/>
        </w:rPr>
        <w:t>leur contribution aux services consultatifs qu'elles fo</w:t>
      </w:r>
      <w:r w:rsidR="00C32F3C">
        <w:rPr>
          <w:rFonts w:ascii="Arial" w:hAnsi="Arial" w:cs="Arial"/>
          <w:bCs/>
          <w:szCs w:val="22"/>
          <w:lang w:val="fr-FR"/>
        </w:rPr>
        <w:t>urnissaient au Comité</w:t>
      </w:r>
      <w:r w:rsidR="00711D52">
        <w:rPr>
          <w:rFonts w:ascii="Arial" w:hAnsi="Arial" w:cs="Arial"/>
          <w:bCs/>
          <w:szCs w:val="22"/>
          <w:lang w:val="fr-FR"/>
        </w:rPr>
        <w:t xml:space="preserve"> et</w:t>
      </w:r>
      <w:r w:rsidR="00C32F3C">
        <w:rPr>
          <w:rFonts w:ascii="Arial" w:hAnsi="Arial" w:cs="Arial"/>
          <w:bCs/>
          <w:szCs w:val="22"/>
          <w:lang w:val="fr-FR"/>
        </w:rPr>
        <w:t>,</w:t>
      </w:r>
      <w:r w:rsidR="00711D52">
        <w:rPr>
          <w:rFonts w:ascii="Arial" w:hAnsi="Arial" w:cs="Arial"/>
          <w:bCs/>
          <w:szCs w:val="22"/>
          <w:lang w:val="fr-FR"/>
        </w:rPr>
        <w:t xml:space="preserve"> d’autre part</w:t>
      </w:r>
      <w:r w:rsidR="00C32F3C">
        <w:rPr>
          <w:rFonts w:ascii="Arial" w:hAnsi="Arial" w:cs="Arial"/>
          <w:bCs/>
          <w:szCs w:val="22"/>
          <w:lang w:val="fr-FR"/>
        </w:rPr>
        <w:t>,</w:t>
      </w:r>
      <w:r w:rsidRPr="00952D24">
        <w:rPr>
          <w:rFonts w:ascii="Arial" w:hAnsi="Arial" w:cs="Arial"/>
          <w:bCs/>
          <w:szCs w:val="22"/>
          <w:lang w:val="fr-FR"/>
        </w:rPr>
        <w:t xml:space="preserve"> leur engagement. En conséquence, et avant que l'Assemblée ne décide d'accréditer les vingt-neuf ONG recommandées par le Comité en 2017, 147 ONG au total étaient alors accréditées pour fournir des services consultatifs au Comité. Un graphique affiché à l'écran indiquait une forte disparité entre les groupes électoraux. Compte tenu de la situation, l'Assemblée souhaiterait peut-être inviter les États parties appartenant à des groupes sous-représentés à encourager la participation des ONG actives da</w:t>
      </w:r>
      <w:r w:rsidR="00952D24">
        <w:rPr>
          <w:rFonts w:ascii="Arial" w:hAnsi="Arial" w:cs="Arial"/>
          <w:bCs/>
          <w:szCs w:val="22"/>
          <w:lang w:val="fr-FR"/>
        </w:rPr>
        <w:t xml:space="preserve">ns le domaine de la </w:t>
      </w:r>
      <w:r w:rsidR="00952D24" w:rsidRPr="00952D24">
        <w:rPr>
          <w:rFonts w:ascii="Arial" w:hAnsi="Arial" w:cs="Arial"/>
          <w:bCs/>
          <w:szCs w:val="22"/>
          <w:lang w:val="fr-FR"/>
        </w:rPr>
        <w:t>sauvegarde</w:t>
      </w:r>
      <w:r w:rsidRPr="00952D24">
        <w:rPr>
          <w:rFonts w:ascii="Arial" w:hAnsi="Arial" w:cs="Arial"/>
          <w:bCs/>
          <w:szCs w:val="22"/>
          <w:lang w:val="fr-FR"/>
        </w:rPr>
        <w:t xml:space="preserve"> du patrimoine. Le Secrétaire a ensui</w:t>
      </w:r>
      <w:r w:rsidR="00534744" w:rsidRPr="00952D24">
        <w:rPr>
          <w:rFonts w:ascii="Arial" w:hAnsi="Arial" w:cs="Arial"/>
          <w:bCs/>
          <w:szCs w:val="22"/>
          <w:lang w:val="fr-FR"/>
        </w:rPr>
        <w:t xml:space="preserve">te présenté la deuxième partie </w:t>
      </w:r>
      <w:r w:rsidRPr="00952D24">
        <w:rPr>
          <w:rFonts w:ascii="Arial" w:hAnsi="Arial" w:cs="Arial"/>
          <w:bCs/>
          <w:szCs w:val="22"/>
          <w:lang w:val="fr-FR"/>
        </w:rPr>
        <w:t>concernant quelques observations préliminaires sur la par</w:t>
      </w:r>
      <w:r w:rsidR="00534744" w:rsidRPr="00952D24">
        <w:rPr>
          <w:rFonts w:ascii="Arial" w:hAnsi="Arial" w:cs="Arial"/>
          <w:bCs/>
          <w:szCs w:val="22"/>
          <w:lang w:val="fr-FR"/>
        </w:rPr>
        <w:t xml:space="preserve">ticipation des ONG accréditées. Il a rappelé </w:t>
      </w:r>
      <w:r w:rsidRPr="00952D24">
        <w:rPr>
          <w:rFonts w:ascii="Arial" w:hAnsi="Arial" w:cs="Arial"/>
          <w:bCs/>
          <w:szCs w:val="22"/>
          <w:lang w:val="fr-FR"/>
        </w:rPr>
        <w:t>qu'en 2017 le Comité avait reconnu la nécessité de réfléchir aux fonctions con</w:t>
      </w:r>
      <w:r w:rsidR="00952D24">
        <w:rPr>
          <w:rFonts w:ascii="Arial" w:hAnsi="Arial" w:cs="Arial"/>
          <w:bCs/>
          <w:szCs w:val="22"/>
          <w:lang w:val="fr-FR"/>
        </w:rPr>
        <w:t>sultatives qu'il souhaitait voir assurées par l</w:t>
      </w:r>
      <w:r w:rsidRPr="00952D24">
        <w:rPr>
          <w:rFonts w:ascii="Arial" w:hAnsi="Arial" w:cs="Arial"/>
          <w:bCs/>
          <w:szCs w:val="22"/>
          <w:lang w:val="fr-FR"/>
        </w:rPr>
        <w:t>es ONG, comme mentionné au paragraphe 96 des Directives opérationnelles. Le Comité a</w:t>
      </w:r>
      <w:r w:rsidR="00952D24">
        <w:rPr>
          <w:rFonts w:ascii="Arial" w:hAnsi="Arial" w:cs="Arial"/>
          <w:bCs/>
          <w:szCs w:val="22"/>
          <w:lang w:val="fr-FR"/>
        </w:rPr>
        <w:t>vait</w:t>
      </w:r>
      <w:r w:rsidRPr="00952D24">
        <w:rPr>
          <w:rFonts w:ascii="Arial" w:hAnsi="Arial" w:cs="Arial"/>
          <w:bCs/>
          <w:szCs w:val="22"/>
          <w:lang w:val="fr-FR"/>
        </w:rPr>
        <w:t xml:space="preserve"> également pris note de l'éventail des </w:t>
      </w:r>
      <w:r w:rsidR="00952D24">
        <w:rPr>
          <w:rFonts w:ascii="Arial" w:hAnsi="Arial" w:cs="Arial"/>
          <w:bCs/>
          <w:szCs w:val="22"/>
          <w:lang w:val="fr-FR"/>
        </w:rPr>
        <w:t>questions à examiner à ce sujet</w:t>
      </w:r>
      <w:r w:rsidRPr="00952D24">
        <w:rPr>
          <w:rFonts w:ascii="Arial" w:hAnsi="Arial" w:cs="Arial"/>
          <w:bCs/>
          <w:szCs w:val="22"/>
          <w:lang w:val="fr-FR"/>
        </w:rPr>
        <w:t xml:space="preserve">, notamment : la pertinence des critères d'accréditation et de renouvellement ; le rôle du Forum des ONG ; le déséquilibre en </w:t>
      </w:r>
      <w:r w:rsidR="00711D52">
        <w:rPr>
          <w:rFonts w:ascii="Arial" w:hAnsi="Arial" w:cs="Arial"/>
          <w:bCs/>
          <w:szCs w:val="22"/>
          <w:lang w:val="fr-FR"/>
        </w:rPr>
        <w:t xml:space="preserve">matière de </w:t>
      </w:r>
      <w:r w:rsidRPr="00952D24">
        <w:rPr>
          <w:rFonts w:ascii="Arial" w:hAnsi="Arial" w:cs="Arial"/>
          <w:bCs/>
          <w:szCs w:val="22"/>
          <w:lang w:val="fr-FR"/>
        </w:rPr>
        <w:t xml:space="preserve">représentation géographique des ONG accréditées ; </w:t>
      </w:r>
      <w:r w:rsidR="00952D24">
        <w:rPr>
          <w:rFonts w:ascii="Arial" w:hAnsi="Arial" w:cs="Arial"/>
          <w:bCs/>
          <w:szCs w:val="22"/>
          <w:lang w:val="fr-FR"/>
        </w:rPr>
        <w:t xml:space="preserve">et </w:t>
      </w:r>
      <w:r w:rsidRPr="00952D24">
        <w:rPr>
          <w:rFonts w:ascii="Arial" w:hAnsi="Arial" w:cs="Arial"/>
          <w:bCs/>
          <w:szCs w:val="22"/>
          <w:lang w:val="fr-FR"/>
        </w:rPr>
        <w:t>la charge de travail des organes directeurs du Secrétariat. Conformément aux décisions 12.COM 13 et 12.COM 17, prises par le C</w:t>
      </w:r>
      <w:r w:rsidR="00952D24">
        <w:rPr>
          <w:rFonts w:ascii="Arial" w:hAnsi="Arial" w:cs="Arial"/>
          <w:bCs/>
          <w:szCs w:val="22"/>
          <w:lang w:val="fr-FR"/>
        </w:rPr>
        <w:t>omité en 2017, le Secrétariat propo</w:t>
      </w:r>
      <w:r w:rsidR="00711D52">
        <w:rPr>
          <w:rFonts w:ascii="Arial" w:hAnsi="Arial" w:cs="Arial"/>
          <w:bCs/>
          <w:szCs w:val="22"/>
          <w:lang w:val="fr-FR"/>
        </w:rPr>
        <w:t>sait de mettre en œuvre</w:t>
      </w:r>
      <w:r w:rsidRPr="00952D24">
        <w:rPr>
          <w:rFonts w:ascii="Arial" w:hAnsi="Arial" w:cs="Arial"/>
          <w:bCs/>
          <w:szCs w:val="22"/>
          <w:lang w:val="fr-FR"/>
        </w:rPr>
        <w:t xml:space="preserve"> un processus de réflexion sur le rôle des ONG accréditées en collaboration avec le groupe de travail informel ad hoc et en étroite coopération avec le Forum des ONG du PCI. Ce processus de consultation en plusieurs étapes devrait aboutir à la quatorzième session du Comité en 2019. Dans un premier temps, une consultation électronique sur les fonctions consultatives potentielles des ONG </w:t>
      </w:r>
      <w:r w:rsidR="00952D24">
        <w:rPr>
          <w:rFonts w:ascii="Arial" w:hAnsi="Arial" w:cs="Arial"/>
          <w:bCs/>
          <w:szCs w:val="22"/>
          <w:lang w:val="fr-FR"/>
        </w:rPr>
        <w:t>accréditées serait menée à l’été 2018</w:t>
      </w:r>
      <w:r w:rsidRPr="00952D24">
        <w:rPr>
          <w:rFonts w:ascii="Arial" w:hAnsi="Arial" w:cs="Arial"/>
          <w:bCs/>
          <w:szCs w:val="22"/>
          <w:lang w:val="fr-FR"/>
        </w:rPr>
        <w:t xml:space="preserve">, ainsi que sur les moyens possibles de faire progresser le système d'accréditation. </w:t>
      </w:r>
      <w:r w:rsidR="00952D24">
        <w:rPr>
          <w:rFonts w:ascii="Arial" w:hAnsi="Arial" w:cs="Arial"/>
          <w:bCs/>
          <w:szCs w:val="22"/>
          <w:lang w:val="fr-FR"/>
        </w:rPr>
        <w:t xml:space="preserve">À </w:t>
      </w:r>
      <w:r w:rsidRPr="00952D24">
        <w:rPr>
          <w:rFonts w:ascii="Arial" w:hAnsi="Arial" w:cs="Arial"/>
          <w:bCs/>
          <w:szCs w:val="22"/>
          <w:lang w:val="fr-FR"/>
        </w:rPr>
        <w:t>cette fin, début juillet 2018, le Secrétariat enverrait des informations au groupe de travail informel ad hoc et au Forum des ONG. Les commentaires et</w:t>
      </w:r>
      <w:r w:rsidR="000A7953">
        <w:rPr>
          <w:rFonts w:ascii="Arial" w:hAnsi="Arial" w:cs="Arial"/>
          <w:bCs/>
          <w:szCs w:val="22"/>
          <w:lang w:val="fr-FR"/>
        </w:rPr>
        <w:t xml:space="preserve"> propositions des États parties, </w:t>
      </w:r>
      <w:r w:rsidR="0010322C">
        <w:rPr>
          <w:rFonts w:ascii="Arial" w:hAnsi="Arial" w:cs="Arial"/>
          <w:bCs/>
          <w:szCs w:val="22"/>
          <w:lang w:val="fr-FR"/>
        </w:rPr>
        <w:t xml:space="preserve">transmis </w:t>
      </w:r>
      <w:r w:rsidRPr="00952D24">
        <w:rPr>
          <w:rFonts w:ascii="Arial" w:hAnsi="Arial" w:cs="Arial"/>
          <w:bCs/>
          <w:szCs w:val="22"/>
          <w:lang w:val="fr-FR"/>
        </w:rPr>
        <w:t>par l'intermédiaire du groupe de travail informel ad hoc</w:t>
      </w:r>
      <w:r w:rsidR="0010322C">
        <w:rPr>
          <w:rFonts w:ascii="Arial" w:hAnsi="Arial" w:cs="Arial"/>
          <w:bCs/>
          <w:szCs w:val="22"/>
          <w:lang w:val="fr-FR"/>
        </w:rPr>
        <w:t xml:space="preserve">, et les commentaires et propositions </w:t>
      </w:r>
      <w:r w:rsidR="000A7953">
        <w:rPr>
          <w:rFonts w:ascii="Arial" w:hAnsi="Arial" w:cs="Arial"/>
          <w:bCs/>
          <w:szCs w:val="22"/>
          <w:lang w:val="fr-FR"/>
        </w:rPr>
        <w:t xml:space="preserve">des ONG accréditées, </w:t>
      </w:r>
      <w:r w:rsidR="0010322C">
        <w:rPr>
          <w:rFonts w:ascii="Arial" w:hAnsi="Arial" w:cs="Arial"/>
          <w:bCs/>
          <w:szCs w:val="22"/>
          <w:lang w:val="fr-FR"/>
        </w:rPr>
        <w:t xml:space="preserve">transmis </w:t>
      </w:r>
      <w:r w:rsidR="000A7953">
        <w:rPr>
          <w:rFonts w:ascii="Arial" w:hAnsi="Arial" w:cs="Arial"/>
          <w:bCs/>
          <w:szCs w:val="22"/>
          <w:lang w:val="fr-FR"/>
        </w:rPr>
        <w:t>par l’</w:t>
      </w:r>
      <w:r w:rsidR="000A7953" w:rsidRPr="000A7953">
        <w:rPr>
          <w:rFonts w:ascii="Arial" w:hAnsi="Arial" w:cs="Arial"/>
          <w:bCs/>
          <w:szCs w:val="22"/>
          <w:lang w:val="fr-FR"/>
        </w:rPr>
        <w:t>intermédiaire</w:t>
      </w:r>
      <w:r w:rsidRPr="00952D24">
        <w:rPr>
          <w:rFonts w:ascii="Arial" w:hAnsi="Arial" w:cs="Arial"/>
          <w:bCs/>
          <w:szCs w:val="22"/>
          <w:lang w:val="fr-FR"/>
        </w:rPr>
        <w:t xml:space="preserve"> du Forum des ONG</w:t>
      </w:r>
      <w:r w:rsidR="000A7953">
        <w:rPr>
          <w:rFonts w:ascii="Arial" w:hAnsi="Arial" w:cs="Arial"/>
          <w:bCs/>
          <w:szCs w:val="22"/>
          <w:lang w:val="fr-FR"/>
        </w:rPr>
        <w:t>,</w:t>
      </w:r>
      <w:r w:rsidRPr="00952D24">
        <w:rPr>
          <w:rFonts w:ascii="Arial" w:hAnsi="Arial" w:cs="Arial"/>
          <w:bCs/>
          <w:szCs w:val="22"/>
          <w:lang w:val="fr-FR"/>
        </w:rPr>
        <w:t xml:space="preserve"> seraient recueillis par le Secrétariat en juillet et août 2018. </w:t>
      </w:r>
      <w:r w:rsidRPr="00952D24">
        <w:rPr>
          <w:rFonts w:ascii="Arial" w:hAnsi="Arial" w:cs="Arial"/>
          <w:bCs/>
          <w:szCs w:val="22"/>
          <w:lang w:val="fr-FR"/>
        </w:rPr>
        <w:lastRenderedPageBreak/>
        <w:t>Dans un deuxième temps, et sur la base des résultats de la consultation</w:t>
      </w:r>
      <w:r w:rsidR="000A7953">
        <w:rPr>
          <w:rFonts w:ascii="Arial" w:hAnsi="Arial" w:cs="Arial"/>
          <w:bCs/>
          <w:szCs w:val="22"/>
          <w:lang w:val="fr-FR"/>
        </w:rPr>
        <w:t xml:space="preserve"> électronique, le Secrétariat proposait</w:t>
      </w:r>
      <w:r w:rsidRPr="00952D24">
        <w:rPr>
          <w:rFonts w:ascii="Arial" w:hAnsi="Arial" w:cs="Arial"/>
          <w:bCs/>
          <w:szCs w:val="22"/>
          <w:lang w:val="fr-FR"/>
        </w:rPr>
        <w:t xml:space="preserve"> d'organiser une réunion de consultation entre le groupe de travail informel ad hoc, le Forum des ONG et le Secrétariat. Cette réunion aurait lieu à Paris, </w:t>
      </w:r>
      <w:r w:rsidR="000A7953">
        <w:rPr>
          <w:rFonts w:ascii="Arial" w:hAnsi="Arial" w:cs="Arial"/>
          <w:bCs/>
          <w:szCs w:val="22"/>
          <w:lang w:val="fr-FR"/>
        </w:rPr>
        <w:t>la date provisoire étant fixée à</w:t>
      </w:r>
      <w:r w:rsidRPr="00952D24">
        <w:rPr>
          <w:rFonts w:ascii="Arial" w:hAnsi="Arial" w:cs="Arial"/>
          <w:bCs/>
          <w:szCs w:val="22"/>
          <w:lang w:val="fr-FR"/>
        </w:rPr>
        <w:t xml:space="preserve"> mars ou avril 2019. Toutefois, pour des raisons budgétaires, la réunion ne pourrait avoir lieu que si le Bureau du Comité approuvait l'util</w:t>
      </w:r>
      <w:r w:rsidR="000A7953">
        <w:rPr>
          <w:rFonts w:ascii="Arial" w:hAnsi="Arial" w:cs="Arial"/>
          <w:bCs/>
          <w:szCs w:val="22"/>
          <w:lang w:val="fr-FR"/>
        </w:rPr>
        <w:t>i</w:t>
      </w:r>
      <w:r w:rsidR="00037CFE">
        <w:rPr>
          <w:rFonts w:ascii="Arial" w:hAnsi="Arial" w:cs="Arial"/>
          <w:bCs/>
          <w:szCs w:val="22"/>
          <w:lang w:val="fr-FR"/>
        </w:rPr>
        <w:t>sation des fonds alloués aux « A</w:t>
      </w:r>
      <w:r w:rsidR="000A7953">
        <w:rPr>
          <w:rFonts w:ascii="Arial" w:hAnsi="Arial" w:cs="Arial"/>
          <w:bCs/>
          <w:szCs w:val="22"/>
          <w:lang w:val="fr-FR"/>
        </w:rPr>
        <w:t xml:space="preserve">utres fonctions du Comité » </w:t>
      </w:r>
      <w:r w:rsidRPr="00952D24">
        <w:rPr>
          <w:rFonts w:ascii="Arial" w:hAnsi="Arial" w:cs="Arial"/>
          <w:bCs/>
          <w:szCs w:val="22"/>
          <w:lang w:val="fr-FR"/>
        </w:rPr>
        <w:t>dans le cadre du Fonds du PCI. Les résultat</w:t>
      </w:r>
      <w:r w:rsidR="000A7953">
        <w:rPr>
          <w:rFonts w:ascii="Arial" w:hAnsi="Arial" w:cs="Arial"/>
          <w:bCs/>
          <w:szCs w:val="22"/>
          <w:lang w:val="fr-FR"/>
        </w:rPr>
        <w:t>s du processus de réflexion seraie</w:t>
      </w:r>
      <w:r w:rsidRPr="00952D24">
        <w:rPr>
          <w:rFonts w:ascii="Arial" w:hAnsi="Arial" w:cs="Arial"/>
          <w:bCs/>
          <w:szCs w:val="22"/>
          <w:lang w:val="fr-FR"/>
        </w:rPr>
        <w:t>nt présentés au Comité à chaque étape : à sa treizième session en novembre 2018, à sa quatorzième session en 2019, et enfin à l'Assemblée générale à une prochaine session.</w:t>
      </w:r>
    </w:p>
    <w:p w14:paraId="6EA48A0C" w14:textId="41B7B767" w:rsidR="00610052" w:rsidRDefault="00610052" w:rsidP="00DA511E">
      <w:pPr>
        <w:widowControl w:val="0"/>
        <w:numPr>
          <w:ilvl w:val="0"/>
          <w:numId w:val="14"/>
        </w:numPr>
        <w:suppressAutoHyphens/>
        <w:autoSpaceDE w:val="0"/>
        <w:spacing w:before="120"/>
        <w:ind w:left="709" w:hanging="709"/>
        <w:jc w:val="both"/>
        <w:rPr>
          <w:rFonts w:ascii="Arial" w:hAnsi="Arial" w:cs="Arial"/>
          <w:bCs/>
          <w:szCs w:val="22"/>
          <w:lang w:val="fr-FR"/>
        </w:rPr>
      </w:pPr>
      <w:r w:rsidRPr="00610052">
        <w:rPr>
          <w:rFonts w:ascii="Arial" w:hAnsi="Arial" w:cs="Arial"/>
          <w:bCs/>
          <w:szCs w:val="22"/>
          <w:lang w:val="fr-FR"/>
        </w:rPr>
        <w:t xml:space="preserve">La délégation des </w:t>
      </w:r>
      <w:r w:rsidRPr="00610052">
        <w:rPr>
          <w:rFonts w:ascii="Arial" w:hAnsi="Arial" w:cs="Arial"/>
          <w:b/>
          <w:bCs/>
          <w:szCs w:val="22"/>
          <w:lang w:val="fr-FR"/>
        </w:rPr>
        <w:t>Philippines</w:t>
      </w:r>
      <w:r w:rsidRPr="00610052">
        <w:rPr>
          <w:rFonts w:ascii="Arial" w:hAnsi="Arial" w:cs="Arial"/>
          <w:bCs/>
          <w:szCs w:val="22"/>
          <w:lang w:val="fr-FR"/>
        </w:rPr>
        <w:t xml:space="preserve"> a fait observer que cette question avait également été abordée </w:t>
      </w:r>
      <w:r>
        <w:rPr>
          <w:rFonts w:ascii="Arial" w:hAnsi="Arial" w:cs="Arial"/>
          <w:bCs/>
          <w:szCs w:val="22"/>
          <w:lang w:val="fr-FR"/>
        </w:rPr>
        <w:t xml:space="preserve">par le groupe de travail </w:t>
      </w:r>
      <w:r w:rsidRPr="00610052">
        <w:rPr>
          <w:rFonts w:ascii="Arial" w:hAnsi="Arial" w:cs="Arial"/>
          <w:bCs/>
          <w:szCs w:val="22"/>
          <w:lang w:val="fr-FR"/>
        </w:rPr>
        <w:t>informel</w:t>
      </w:r>
      <w:r>
        <w:rPr>
          <w:rFonts w:ascii="Arial" w:hAnsi="Arial" w:cs="Arial"/>
          <w:bCs/>
          <w:szCs w:val="22"/>
          <w:lang w:val="fr-FR"/>
        </w:rPr>
        <w:t xml:space="preserve"> ad hoc</w:t>
      </w:r>
      <w:r w:rsidRPr="00610052">
        <w:rPr>
          <w:rFonts w:ascii="Arial" w:hAnsi="Arial" w:cs="Arial"/>
          <w:bCs/>
          <w:szCs w:val="22"/>
          <w:lang w:val="fr-FR"/>
        </w:rPr>
        <w:t xml:space="preserve"> le 23 mai</w:t>
      </w:r>
      <w:r>
        <w:rPr>
          <w:rFonts w:ascii="Arial" w:hAnsi="Arial" w:cs="Arial"/>
          <w:bCs/>
          <w:szCs w:val="22"/>
          <w:lang w:val="fr-FR"/>
        </w:rPr>
        <w:t xml:space="preserve"> </w:t>
      </w:r>
      <w:r w:rsidRPr="00610052">
        <w:rPr>
          <w:rFonts w:ascii="Arial" w:hAnsi="Arial" w:cs="Arial"/>
          <w:bCs/>
          <w:szCs w:val="22"/>
          <w:lang w:val="fr-FR"/>
        </w:rPr>
        <w:t>[2018], comme l'a</w:t>
      </w:r>
      <w:r>
        <w:rPr>
          <w:rFonts w:ascii="Arial" w:hAnsi="Arial" w:cs="Arial"/>
          <w:bCs/>
          <w:szCs w:val="22"/>
          <w:lang w:val="fr-FR"/>
        </w:rPr>
        <w:t xml:space="preserve">vait mentionné le Secrétaire. Au cours de cette réunion du </w:t>
      </w:r>
      <w:r w:rsidRPr="00610052">
        <w:rPr>
          <w:rFonts w:ascii="Arial" w:hAnsi="Arial" w:cs="Arial"/>
          <w:bCs/>
          <w:szCs w:val="22"/>
          <w:lang w:val="fr-FR"/>
        </w:rPr>
        <w:t>groupe de travail</w:t>
      </w:r>
      <w:r>
        <w:rPr>
          <w:rFonts w:ascii="Arial" w:hAnsi="Arial" w:cs="Arial"/>
          <w:bCs/>
          <w:szCs w:val="22"/>
          <w:lang w:val="fr-FR"/>
        </w:rPr>
        <w:t xml:space="preserve">, </w:t>
      </w:r>
      <w:r w:rsidRPr="00610052">
        <w:rPr>
          <w:rFonts w:ascii="Arial" w:hAnsi="Arial" w:cs="Arial"/>
          <w:bCs/>
          <w:szCs w:val="22"/>
          <w:lang w:val="fr-FR"/>
        </w:rPr>
        <w:t xml:space="preserve">certaines délégations </w:t>
      </w:r>
      <w:r>
        <w:rPr>
          <w:rFonts w:ascii="Arial" w:hAnsi="Arial" w:cs="Arial"/>
          <w:bCs/>
          <w:szCs w:val="22"/>
          <w:lang w:val="fr-FR"/>
        </w:rPr>
        <w:t xml:space="preserve">avaient </w:t>
      </w:r>
      <w:r w:rsidRPr="00610052">
        <w:rPr>
          <w:rFonts w:ascii="Arial" w:hAnsi="Arial" w:cs="Arial"/>
          <w:bCs/>
          <w:szCs w:val="22"/>
          <w:lang w:val="fr-FR"/>
        </w:rPr>
        <w:t>rappelé que le réseau d'ONG avait u</w:t>
      </w:r>
      <w:r>
        <w:rPr>
          <w:rFonts w:ascii="Arial" w:hAnsi="Arial" w:cs="Arial"/>
          <w:bCs/>
          <w:szCs w:val="22"/>
          <w:lang w:val="fr-FR"/>
        </w:rPr>
        <w:t>n potentiel inexploité en matière</w:t>
      </w:r>
      <w:r w:rsidRPr="00610052">
        <w:rPr>
          <w:rFonts w:ascii="Arial" w:hAnsi="Arial" w:cs="Arial"/>
          <w:bCs/>
          <w:szCs w:val="22"/>
          <w:lang w:val="fr-FR"/>
        </w:rPr>
        <w:t xml:space="preserve"> de promotion des objectifs</w:t>
      </w:r>
      <w:r>
        <w:rPr>
          <w:rFonts w:ascii="Arial" w:hAnsi="Arial" w:cs="Arial"/>
          <w:bCs/>
          <w:szCs w:val="22"/>
          <w:lang w:val="fr-FR"/>
        </w:rPr>
        <w:t xml:space="preserve"> de la Convention. Il avait </w:t>
      </w:r>
      <w:r w:rsidRPr="00610052">
        <w:rPr>
          <w:rFonts w:ascii="Arial" w:hAnsi="Arial" w:cs="Arial"/>
          <w:bCs/>
          <w:szCs w:val="22"/>
          <w:lang w:val="fr-FR"/>
        </w:rPr>
        <w:t>également</w:t>
      </w:r>
      <w:r>
        <w:rPr>
          <w:rFonts w:ascii="Arial" w:hAnsi="Arial" w:cs="Arial"/>
          <w:bCs/>
          <w:szCs w:val="22"/>
          <w:lang w:val="fr-FR"/>
        </w:rPr>
        <w:t xml:space="preserve"> été précisé</w:t>
      </w:r>
      <w:r w:rsidRPr="00610052">
        <w:rPr>
          <w:rFonts w:ascii="Arial" w:hAnsi="Arial" w:cs="Arial"/>
          <w:bCs/>
          <w:szCs w:val="22"/>
          <w:lang w:val="fr-FR"/>
        </w:rPr>
        <w:t xml:space="preserve"> que l'engagement </w:t>
      </w:r>
      <w:r>
        <w:rPr>
          <w:rFonts w:ascii="Arial" w:hAnsi="Arial" w:cs="Arial"/>
          <w:bCs/>
          <w:szCs w:val="22"/>
          <w:lang w:val="fr-FR"/>
        </w:rPr>
        <w:t xml:space="preserve">statutaire avec les ONG se limitait </w:t>
      </w:r>
      <w:r w:rsidRPr="00610052">
        <w:rPr>
          <w:rFonts w:ascii="Arial" w:hAnsi="Arial" w:cs="Arial"/>
          <w:bCs/>
          <w:szCs w:val="22"/>
          <w:lang w:val="fr-FR"/>
        </w:rPr>
        <w:t>largement à l'élection de six ONG à l'Organe d'évaluation, bien que les ONG accréditées aient une présence import</w:t>
      </w:r>
      <w:r>
        <w:rPr>
          <w:rFonts w:ascii="Arial" w:hAnsi="Arial" w:cs="Arial"/>
          <w:bCs/>
          <w:szCs w:val="22"/>
          <w:lang w:val="fr-FR"/>
        </w:rPr>
        <w:t xml:space="preserve">ante sur le terrain et qu'elles contribuent, entre autres, à promouvoir la </w:t>
      </w:r>
      <w:r w:rsidRPr="00610052">
        <w:rPr>
          <w:rFonts w:ascii="Arial" w:hAnsi="Arial" w:cs="Arial"/>
          <w:bCs/>
          <w:szCs w:val="22"/>
          <w:lang w:val="fr-FR"/>
        </w:rPr>
        <w:t xml:space="preserve">Convention, au renforcement des capacités et aux rapports périodiques. Dans le même </w:t>
      </w:r>
      <w:r>
        <w:rPr>
          <w:rFonts w:ascii="Arial" w:hAnsi="Arial" w:cs="Arial"/>
          <w:bCs/>
          <w:szCs w:val="22"/>
          <w:lang w:val="fr-FR"/>
        </w:rPr>
        <w:t>temps, certaines délégations avaient</w:t>
      </w:r>
      <w:r w:rsidRPr="00610052">
        <w:rPr>
          <w:rFonts w:ascii="Arial" w:hAnsi="Arial" w:cs="Arial"/>
          <w:bCs/>
          <w:szCs w:val="22"/>
          <w:lang w:val="fr-FR"/>
        </w:rPr>
        <w:t xml:space="preserve"> noté qu'il fallait mettre en place certaines garanties pour veiller à ce que les ONG accréditées ne se livrent pas à des activités contraires à la Charte des Nations Unies. Parmi les premières idées soulevées au cours</w:t>
      </w:r>
      <w:r>
        <w:rPr>
          <w:rFonts w:ascii="Arial" w:hAnsi="Arial" w:cs="Arial"/>
          <w:bCs/>
          <w:szCs w:val="22"/>
          <w:lang w:val="fr-FR"/>
        </w:rPr>
        <w:t xml:space="preserve"> de la réunion de réflexion, on pouvait</w:t>
      </w:r>
      <w:r w:rsidR="00563429">
        <w:rPr>
          <w:rFonts w:ascii="Arial" w:hAnsi="Arial" w:cs="Arial"/>
          <w:bCs/>
          <w:szCs w:val="22"/>
          <w:lang w:val="fr-FR"/>
        </w:rPr>
        <w:t xml:space="preserve"> citer : i) mieux </w:t>
      </w:r>
      <w:r w:rsidR="00DA511E">
        <w:rPr>
          <w:rFonts w:ascii="Arial" w:hAnsi="Arial" w:cs="Arial"/>
          <w:bCs/>
          <w:szCs w:val="22"/>
          <w:lang w:val="fr-FR"/>
        </w:rPr>
        <w:t xml:space="preserve">classer </w:t>
      </w:r>
      <w:r w:rsidR="00563429">
        <w:rPr>
          <w:rFonts w:ascii="Arial" w:hAnsi="Arial" w:cs="Arial"/>
          <w:bCs/>
          <w:szCs w:val="22"/>
          <w:lang w:val="fr-FR"/>
        </w:rPr>
        <w:t>l</w:t>
      </w:r>
      <w:r w:rsidRPr="00610052">
        <w:rPr>
          <w:rFonts w:ascii="Arial" w:hAnsi="Arial" w:cs="Arial"/>
          <w:bCs/>
          <w:szCs w:val="22"/>
          <w:lang w:val="fr-FR"/>
        </w:rPr>
        <w:t>es ONG accrédité</w:t>
      </w:r>
      <w:r>
        <w:rPr>
          <w:rFonts w:ascii="Arial" w:hAnsi="Arial" w:cs="Arial"/>
          <w:bCs/>
          <w:szCs w:val="22"/>
          <w:lang w:val="fr-FR"/>
        </w:rPr>
        <w:t>es en vue de pouvoir déterminer celles qui avaient</w:t>
      </w:r>
      <w:r w:rsidRPr="00610052">
        <w:rPr>
          <w:rFonts w:ascii="Arial" w:hAnsi="Arial" w:cs="Arial"/>
          <w:bCs/>
          <w:szCs w:val="22"/>
          <w:lang w:val="fr-FR"/>
        </w:rPr>
        <w:t xml:space="preserve"> les capacités de contribuer de manière plus active aux activités et mécanismes de la Convention aux niveaux national, régi</w:t>
      </w:r>
      <w:r w:rsidR="00563429">
        <w:rPr>
          <w:rFonts w:ascii="Arial" w:hAnsi="Arial" w:cs="Arial"/>
          <w:bCs/>
          <w:szCs w:val="22"/>
          <w:lang w:val="fr-FR"/>
        </w:rPr>
        <w:t>onal ou international ; ii) définir</w:t>
      </w:r>
      <w:r w:rsidRPr="00610052">
        <w:rPr>
          <w:rFonts w:ascii="Arial" w:hAnsi="Arial" w:cs="Arial"/>
          <w:bCs/>
          <w:szCs w:val="22"/>
          <w:lang w:val="fr-FR"/>
        </w:rPr>
        <w:t xml:space="preserve"> claire</w:t>
      </w:r>
      <w:r w:rsidR="00563429">
        <w:rPr>
          <w:rFonts w:ascii="Arial" w:hAnsi="Arial" w:cs="Arial"/>
          <w:bCs/>
          <w:szCs w:val="22"/>
          <w:lang w:val="fr-FR"/>
        </w:rPr>
        <w:t>ment l</w:t>
      </w:r>
      <w:r w:rsidRPr="00610052">
        <w:rPr>
          <w:rFonts w:ascii="Arial" w:hAnsi="Arial" w:cs="Arial"/>
          <w:bCs/>
          <w:szCs w:val="22"/>
          <w:lang w:val="fr-FR"/>
        </w:rPr>
        <w:t>es rôles que les ONG accréditées pourraient jouer</w:t>
      </w:r>
      <w:r w:rsidR="0010322C">
        <w:rPr>
          <w:rFonts w:ascii="Arial" w:hAnsi="Arial" w:cs="Arial"/>
          <w:bCs/>
          <w:szCs w:val="22"/>
          <w:lang w:val="fr-FR"/>
        </w:rPr>
        <w:t xml:space="preserve"> </w:t>
      </w:r>
      <w:r w:rsidRPr="00610052">
        <w:rPr>
          <w:rFonts w:ascii="Arial" w:hAnsi="Arial" w:cs="Arial"/>
          <w:bCs/>
          <w:szCs w:val="22"/>
          <w:lang w:val="fr-FR"/>
        </w:rPr>
        <w:t>au sein de la Convention</w:t>
      </w:r>
      <w:r w:rsidR="0010322C">
        <w:rPr>
          <w:rFonts w:ascii="Arial" w:hAnsi="Arial" w:cs="Arial"/>
          <w:bCs/>
          <w:szCs w:val="22"/>
          <w:lang w:val="fr-FR"/>
        </w:rPr>
        <w:t xml:space="preserve"> ou les</w:t>
      </w:r>
      <w:r w:rsidR="0010322C" w:rsidRPr="00610052">
        <w:rPr>
          <w:rFonts w:ascii="Arial" w:hAnsi="Arial" w:cs="Arial"/>
          <w:bCs/>
          <w:szCs w:val="22"/>
          <w:lang w:val="fr-FR"/>
        </w:rPr>
        <w:t xml:space="preserve"> services consultatifs</w:t>
      </w:r>
      <w:r w:rsidR="0010322C">
        <w:rPr>
          <w:rFonts w:ascii="Arial" w:hAnsi="Arial" w:cs="Arial"/>
          <w:bCs/>
          <w:szCs w:val="22"/>
          <w:lang w:val="fr-FR"/>
        </w:rPr>
        <w:t xml:space="preserve"> qu’elles pourraient lui fournir </w:t>
      </w:r>
      <w:r w:rsidRPr="00610052">
        <w:rPr>
          <w:rFonts w:ascii="Arial" w:hAnsi="Arial" w:cs="Arial"/>
          <w:bCs/>
          <w:szCs w:val="22"/>
          <w:lang w:val="fr-FR"/>
        </w:rPr>
        <w:t xml:space="preserve">; iii) </w:t>
      </w:r>
      <w:r w:rsidR="00563429">
        <w:rPr>
          <w:rFonts w:ascii="Arial" w:hAnsi="Arial" w:cs="Arial"/>
          <w:bCs/>
          <w:szCs w:val="22"/>
          <w:lang w:val="fr-FR"/>
        </w:rPr>
        <w:t xml:space="preserve">traiter le problème du déséquilibre de la représentation géographique du réseau des ONG en identifiant </w:t>
      </w:r>
      <w:r w:rsidRPr="00610052">
        <w:rPr>
          <w:rFonts w:ascii="Arial" w:hAnsi="Arial" w:cs="Arial"/>
          <w:bCs/>
          <w:szCs w:val="22"/>
          <w:lang w:val="fr-FR"/>
        </w:rPr>
        <w:t>de</w:t>
      </w:r>
      <w:r w:rsidR="00563429">
        <w:rPr>
          <w:rFonts w:ascii="Arial" w:hAnsi="Arial" w:cs="Arial"/>
          <w:bCs/>
          <w:szCs w:val="22"/>
          <w:lang w:val="fr-FR"/>
        </w:rPr>
        <w:t>s</w:t>
      </w:r>
      <w:r w:rsidRPr="00610052">
        <w:rPr>
          <w:rFonts w:ascii="Arial" w:hAnsi="Arial" w:cs="Arial"/>
          <w:bCs/>
          <w:szCs w:val="22"/>
          <w:lang w:val="fr-FR"/>
        </w:rPr>
        <w:t xml:space="preserve"> moyens pour encourager ou soutenir la création de telles ONG dans d'autres r</w:t>
      </w:r>
      <w:r w:rsidR="00563429">
        <w:rPr>
          <w:rFonts w:ascii="Arial" w:hAnsi="Arial" w:cs="Arial"/>
          <w:bCs/>
          <w:szCs w:val="22"/>
          <w:lang w:val="fr-FR"/>
        </w:rPr>
        <w:t xml:space="preserve">égions ; et iv) élaborer </w:t>
      </w:r>
      <w:r w:rsidRPr="00610052">
        <w:rPr>
          <w:rFonts w:ascii="Arial" w:hAnsi="Arial" w:cs="Arial"/>
          <w:bCs/>
          <w:szCs w:val="22"/>
          <w:lang w:val="fr-FR"/>
        </w:rPr>
        <w:t xml:space="preserve">un code de conduite des ONG accréditées. La délégation a informé </w:t>
      </w:r>
      <w:r w:rsidR="0010322C">
        <w:rPr>
          <w:rFonts w:ascii="Arial" w:hAnsi="Arial" w:cs="Arial"/>
          <w:bCs/>
          <w:szCs w:val="22"/>
          <w:lang w:val="fr-FR"/>
        </w:rPr>
        <w:t>l'Assemblée générale que les c</w:t>
      </w:r>
      <w:r w:rsidR="00563429">
        <w:rPr>
          <w:rFonts w:ascii="Arial" w:hAnsi="Arial" w:cs="Arial"/>
          <w:bCs/>
          <w:szCs w:val="22"/>
          <w:lang w:val="fr-FR"/>
        </w:rPr>
        <w:t>o-P</w:t>
      </w:r>
      <w:r w:rsidRPr="00610052">
        <w:rPr>
          <w:rFonts w:ascii="Arial" w:hAnsi="Arial" w:cs="Arial"/>
          <w:bCs/>
          <w:szCs w:val="22"/>
          <w:lang w:val="fr-FR"/>
        </w:rPr>
        <w:t xml:space="preserve">résidents des Philippines et de l'Algérie tiendraient une réunion informelle avec les représentants du Forum des ONG plus tard dans la soirée et feraient ensuite rapport au groupe de travail. La délégation serait très heureuse d'entendre les idées de ses collègues des ONG sur la manière de faire avancer cette réflexion, </w:t>
      </w:r>
      <w:r w:rsidR="00563429">
        <w:rPr>
          <w:rFonts w:ascii="Arial" w:hAnsi="Arial" w:cs="Arial"/>
          <w:bCs/>
          <w:szCs w:val="22"/>
          <w:lang w:val="fr-FR"/>
        </w:rPr>
        <w:t xml:space="preserve">comme </w:t>
      </w:r>
      <w:r w:rsidRPr="00610052">
        <w:rPr>
          <w:rFonts w:ascii="Arial" w:hAnsi="Arial" w:cs="Arial"/>
          <w:bCs/>
          <w:szCs w:val="22"/>
          <w:lang w:val="fr-FR"/>
        </w:rPr>
        <w:t xml:space="preserve">le Secrétariat </w:t>
      </w:r>
      <w:r w:rsidR="00563429">
        <w:rPr>
          <w:rFonts w:ascii="Arial" w:hAnsi="Arial" w:cs="Arial"/>
          <w:bCs/>
          <w:szCs w:val="22"/>
          <w:lang w:val="fr-FR"/>
        </w:rPr>
        <w:t>le proposait et</w:t>
      </w:r>
      <w:r w:rsidRPr="00610052">
        <w:rPr>
          <w:rFonts w:ascii="Arial" w:hAnsi="Arial" w:cs="Arial"/>
          <w:bCs/>
          <w:szCs w:val="22"/>
          <w:lang w:val="fr-FR"/>
        </w:rPr>
        <w:t xml:space="preserve"> </w:t>
      </w:r>
      <w:r w:rsidR="00DA511E">
        <w:rPr>
          <w:rFonts w:ascii="Arial" w:hAnsi="Arial" w:cs="Arial"/>
          <w:bCs/>
          <w:szCs w:val="22"/>
          <w:lang w:val="fr-FR"/>
        </w:rPr>
        <w:t xml:space="preserve">le </w:t>
      </w:r>
      <w:r w:rsidRPr="00610052">
        <w:rPr>
          <w:rFonts w:ascii="Arial" w:hAnsi="Arial" w:cs="Arial"/>
          <w:bCs/>
          <w:szCs w:val="22"/>
          <w:lang w:val="fr-FR"/>
        </w:rPr>
        <w:t>projet de décision</w:t>
      </w:r>
      <w:r w:rsidR="00563429">
        <w:rPr>
          <w:rFonts w:ascii="Arial" w:hAnsi="Arial" w:cs="Arial"/>
          <w:bCs/>
          <w:szCs w:val="22"/>
          <w:lang w:val="fr-FR"/>
        </w:rPr>
        <w:t xml:space="preserve"> le reflétait</w:t>
      </w:r>
      <w:r w:rsidRPr="00610052">
        <w:rPr>
          <w:rFonts w:ascii="Arial" w:hAnsi="Arial" w:cs="Arial"/>
          <w:bCs/>
          <w:szCs w:val="22"/>
          <w:lang w:val="fr-FR"/>
        </w:rPr>
        <w:t>.</w:t>
      </w:r>
    </w:p>
    <w:p w14:paraId="6D295688" w14:textId="663EDBC9" w:rsidR="003E45E7" w:rsidRPr="003E45E7" w:rsidRDefault="003E45E7" w:rsidP="000D6B2A">
      <w:pPr>
        <w:widowControl w:val="0"/>
        <w:numPr>
          <w:ilvl w:val="0"/>
          <w:numId w:val="14"/>
        </w:numPr>
        <w:suppressAutoHyphens/>
        <w:autoSpaceDE w:val="0"/>
        <w:spacing w:before="120"/>
        <w:ind w:left="709" w:hanging="709"/>
        <w:jc w:val="both"/>
        <w:rPr>
          <w:rFonts w:ascii="Arial" w:hAnsi="Arial" w:cs="Arial"/>
          <w:szCs w:val="22"/>
          <w:lang w:val="fr-FR"/>
        </w:rPr>
      </w:pPr>
      <w:r w:rsidRPr="003E45E7">
        <w:rPr>
          <w:rFonts w:ascii="Arial" w:hAnsi="Arial" w:cs="Arial"/>
          <w:szCs w:val="22"/>
          <w:lang w:val="fr-FR"/>
        </w:rPr>
        <w:t xml:space="preserve">La délégation des </w:t>
      </w:r>
      <w:r w:rsidRPr="003E45E7">
        <w:rPr>
          <w:rFonts w:ascii="Arial" w:hAnsi="Arial" w:cs="Arial"/>
          <w:b/>
          <w:szCs w:val="22"/>
          <w:lang w:val="fr-FR"/>
        </w:rPr>
        <w:t>Pays-Bas</w:t>
      </w:r>
      <w:r>
        <w:rPr>
          <w:rFonts w:ascii="Arial" w:hAnsi="Arial" w:cs="Arial"/>
          <w:szCs w:val="22"/>
          <w:lang w:val="fr-FR"/>
        </w:rPr>
        <w:t xml:space="preserve"> </w:t>
      </w:r>
      <w:r w:rsidRPr="003E45E7">
        <w:rPr>
          <w:rFonts w:ascii="Arial" w:hAnsi="Arial" w:cs="Arial"/>
          <w:szCs w:val="22"/>
          <w:lang w:val="fr-FR"/>
        </w:rPr>
        <w:t>a reconnu que les ONG jou</w:t>
      </w:r>
      <w:r>
        <w:rPr>
          <w:rFonts w:ascii="Arial" w:hAnsi="Arial" w:cs="Arial"/>
          <w:szCs w:val="22"/>
          <w:lang w:val="fr-FR"/>
        </w:rPr>
        <w:t>ai</w:t>
      </w:r>
      <w:r w:rsidRPr="003E45E7">
        <w:rPr>
          <w:rFonts w:ascii="Arial" w:hAnsi="Arial" w:cs="Arial"/>
          <w:szCs w:val="22"/>
          <w:lang w:val="fr-FR"/>
        </w:rPr>
        <w:t>ent un rôle clé dans cette Convention et</w:t>
      </w:r>
      <w:r>
        <w:rPr>
          <w:rFonts w:ascii="Arial" w:hAnsi="Arial" w:cs="Arial"/>
          <w:szCs w:val="22"/>
          <w:lang w:val="fr-FR"/>
        </w:rPr>
        <w:t xml:space="preserve"> que le Forum des ONG du PCI était</w:t>
      </w:r>
      <w:r w:rsidR="0010322C">
        <w:rPr>
          <w:rFonts w:ascii="Arial" w:hAnsi="Arial" w:cs="Arial"/>
          <w:szCs w:val="22"/>
          <w:lang w:val="fr-FR"/>
        </w:rPr>
        <w:t xml:space="preserve"> une plate</w:t>
      </w:r>
      <w:r w:rsidRPr="003E45E7">
        <w:rPr>
          <w:rFonts w:ascii="Arial" w:hAnsi="Arial" w:cs="Arial"/>
          <w:szCs w:val="22"/>
          <w:lang w:val="fr-FR"/>
        </w:rPr>
        <w:t>forme indispensable pour la coopération et l'échange de connaissances sur les pratiques de sauvegarde entre les ONG e</w:t>
      </w:r>
      <w:r>
        <w:rPr>
          <w:rFonts w:ascii="Arial" w:hAnsi="Arial" w:cs="Arial"/>
          <w:szCs w:val="22"/>
          <w:lang w:val="fr-FR"/>
        </w:rPr>
        <w:t>t la Convention. Ce réseau s'était</w:t>
      </w:r>
      <w:r w:rsidRPr="003E45E7">
        <w:rPr>
          <w:rFonts w:ascii="Arial" w:hAnsi="Arial" w:cs="Arial"/>
          <w:szCs w:val="22"/>
          <w:lang w:val="fr-FR"/>
        </w:rPr>
        <w:t xml:space="preserve"> renforcé chaque année et le Forum a</w:t>
      </w:r>
      <w:r>
        <w:rPr>
          <w:rFonts w:ascii="Arial" w:hAnsi="Arial" w:cs="Arial"/>
          <w:szCs w:val="22"/>
          <w:lang w:val="fr-FR"/>
        </w:rPr>
        <w:t>vait</w:t>
      </w:r>
      <w:r w:rsidRPr="003E45E7">
        <w:rPr>
          <w:rFonts w:ascii="Arial" w:hAnsi="Arial" w:cs="Arial"/>
          <w:szCs w:val="22"/>
          <w:lang w:val="fr-FR"/>
        </w:rPr>
        <w:t xml:space="preserve"> publié des documents très intéressants</w:t>
      </w:r>
      <w:r>
        <w:rPr>
          <w:rFonts w:ascii="Arial" w:hAnsi="Arial" w:cs="Arial"/>
          <w:szCs w:val="22"/>
          <w:lang w:val="fr-FR"/>
        </w:rPr>
        <w:t>,</w:t>
      </w:r>
      <w:r w:rsidRPr="003E45E7">
        <w:rPr>
          <w:rFonts w:ascii="Arial" w:hAnsi="Arial" w:cs="Arial"/>
          <w:szCs w:val="22"/>
          <w:lang w:val="fr-FR"/>
        </w:rPr>
        <w:t xml:space="preserve"> et organisé des symposiums et des réunions. Le Forum des ONG du PCI dépendait désormais de l'engagement volontaire et des efforts des représentants des ONG, ce qui avait bien fonctionné. Cependant, comme pour d'autre</w:t>
      </w:r>
      <w:r>
        <w:rPr>
          <w:rFonts w:ascii="Arial" w:hAnsi="Arial" w:cs="Arial"/>
          <w:szCs w:val="22"/>
          <w:lang w:val="fr-FR"/>
        </w:rPr>
        <w:t>s questions, la Convention entrait</w:t>
      </w:r>
      <w:r w:rsidRPr="003E45E7">
        <w:rPr>
          <w:rFonts w:ascii="Arial" w:hAnsi="Arial" w:cs="Arial"/>
          <w:szCs w:val="22"/>
          <w:lang w:val="fr-FR"/>
        </w:rPr>
        <w:t xml:space="preserve"> dans une nouvelle phase où le Forum des ONG devra</w:t>
      </w:r>
      <w:r>
        <w:rPr>
          <w:rFonts w:ascii="Arial" w:hAnsi="Arial" w:cs="Arial"/>
          <w:szCs w:val="22"/>
          <w:lang w:val="fr-FR"/>
        </w:rPr>
        <w:t>it se développer et devenir</w:t>
      </w:r>
      <w:r w:rsidRPr="003E45E7">
        <w:rPr>
          <w:rFonts w:ascii="Arial" w:hAnsi="Arial" w:cs="Arial"/>
          <w:szCs w:val="22"/>
          <w:lang w:val="fr-FR"/>
        </w:rPr>
        <w:t xml:space="preserve"> un réseau professionnel. Comment l'Asse</w:t>
      </w:r>
      <w:r>
        <w:rPr>
          <w:rFonts w:ascii="Arial" w:hAnsi="Arial" w:cs="Arial"/>
          <w:szCs w:val="22"/>
          <w:lang w:val="fr-FR"/>
        </w:rPr>
        <w:t>mblée pourrait-elle donc soutenir</w:t>
      </w:r>
      <w:r w:rsidRPr="003E45E7">
        <w:rPr>
          <w:rFonts w:ascii="Arial" w:hAnsi="Arial" w:cs="Arial"/>
          <w:szCs w:val="22"/>
          <w:lang w:val="fr-FR"/>
        </w:rPr>
        <w:t xml:space="preserve"> le Forum des ONG de manière à ce que celui-ci et son Comité directeur puissent se concentrer sur l'échange de connaissances, ses fonctions consultatives, la coopération régionale, etc.</w:t>
      </w:r>
      <w:r>
        <w:rPr>
          <w:rFonts w:ascii="Arial" w:hAnsi="Arial" w:cs="Arial"/>
          <w:szCs w:val="22"/>
          <w:lang w:val="fr-FR"/>
        </w:rPr>
        <w:t xml:space="preserve"> ? </w:t>
      </w:r>
      <w:r w:rsidRPr="003E45E7">
        <w:rPr>
          <w:rFonts w:ascii="Arial" w:hAnsi="Arial" w:cs="Arial"/>
          <w:szCs w:val="22"/>
          <w:lang w:val="fr-FR"/>
        </w:rPr>
        <w:t>La délégation a suggéré que le groupe de travail inf</w:t>
      </w:r>
      <w:r>
        <w:rPr>
          <w:rFonts w:ascii="Arial" w:hAnsi="Arial" w:cs="Arial"/>
          <w:szCs w:val="22"/>
          <w:lang w:val="fr-FR"/>
        </w:rPr>
        <w:t xml:space="preserve">ormel à composition non limitée </w:t>
      </w:r>
      <w:r w:rsidRPr="003E45E7">
        <w:rPr>
          <w:rFonts w:ascii="Arial" w:hAnsi="Arial" w:cs="Arial"/>
          <w:szCs w:val="22"/>
          <w:lang w:val="fr-FR"/>
        </w:rPr>
        <w:t>inscrive à son ordre du</w:t>
      </w:r>
      <w:r>
        <w:rPr>
          <w:rFonts w:ascii="Arial" w:hAnsi="Arial" w:cs="Arial"/>
          <w:szCs w:val="22"/>
          <w:lang w:val="fr-FR"/>
        </w:rPr>
        <w:t xml:space="preserve"> jour un point relatif au soutien des ONG, y compris le soutien</w:t>
      </w:r>
      <w:r w:rsidRPr="003E45E7">
        <w:rPr>
          <w:rFonts w:ascii="Arial" w:hAnsi="Arial" w:cs="Arial"/>
          <w:szCs w:val="22"/>
          <w:lang w:val="fr-FR"/>
        </w:rPr>
        <w:t xml:space="preserve"> financier, </w:t>
      </w:r>
      <w:r>
        <w:rPr>
          <w:rFonts w:ascii="Arial" w:hAnsi="Arial" w:cs="Arial"/>
          <w:szCs w:val="22"/>
          <w:lang w:val="fr-FR"/>
        </w:rPr>
        <w:t>afin de lancer des projets et une</w:t>
      </w:r>
      <w:r w:rsidRPr="003E45E7">
        <w:rPr>
          <w:rFonts w:ascii="Arial" w:hAnsi="Arial" w:cs="Arial"/>
          <w:szCs w:val="22"/>
          <w:lang w:val="fr-FR"/>
        </w:rPr>
        <w:t xml:space="preserve"> coopération régionale qui</w:t>
      </w:r>
      <w:r>
        <w:rPr>
          <w:rFonts w:ascii="Arial" w:hAnsi="Arial" w:cs="Arial"/>
          <w:szCs w:val="22"/>
          <w:lang w:val="fr-FR"/>
        </w:rPr>
        <w:t xml:space="preserve"> contribueraient à la mise en œuvre</w:t>
      </w:r>
      <w:r w:rsidRPr="003E45E7">
        <w:rPr>
          <w:rFonts w:ascii="Arial" w:hAnsi="Arial" w:cs="Arial"/>
          <w:szCs w:val="22"/>
          <w:lang w:val="fr-FR"/>
        </w:rPr>
        <w:t xml:space="preserve"> de la Convention.</w:t>
      </w:r>
    </w:p>
    <w:p w14:paraId="4B8FAC39" w14:textId="2958F11A" w:rsidR="003E45E7" w:rsidRDefault="003E45E7" w:rsidP="00ED71E0">
      <w:pPr>
        <w:widowControl w:val="0"/>
        <w:numPr>
          <w:ilvl w:val="0"/>
          <w:numId w:val="14"/>
        </w:numPr>
        <w:suppressAutoHyphens/>
        <w:autoSpaceDE w:val="0"/>
        <w:spacing w:before="120"/>
        <w:ind w:left="709" w:hanging="709"/>
        <w:jc w:val="both"/>
        <w:rPr>
          <w:rFonts w:ascii="Arial" w:hAnsi="Arial" w:cs="Arial"/>
          <w:bCs/>
          <w:szCs w:val="22"/>
          <w:lang w:val="fr-FR"/>
        </w:rPr>
      </w:pPr>
      <w:r w:rsidRPr="003E45E7">
        <w:rPr>
          <w:rFonts w:ascii="Arial" w:hAnsi="Arial" w:cs="Arial"/>
          <w:bCs/>
          <w:szCs w:val="22"/>
          <w:lang w:val="fr-FR"/>
        </w:rPr>
        <w:t xml:space="preserve">La délégation </w:t>
      </w:r>
      <w:r>
        <w:rPr>
          <w:rFonts w:ascii="Arial" w:hAnsi="Arial" w:cs="Arial"/>
          <w:bCs/>
          <w:szCs w:val="22"/>
          <w:lang w:val="fr-FR"/>
        </w:rPr>
        <w:t xml:space="preserve">de la </w:t>
      </w:r>
      <w:r w:rsidRPr="003E45E7">
        <w:rPr>
          <w:rFonts w:ascii="Arial" w:hAnsi="Arial" w:cs="Arial"/>
          <w:b/>
          <w:bCs/>
          <w:szCs w:val="22"/>
          <w:lang w:val="fr-FR"/>
        </w:rPr>
        <w:t>Lettonie</w:t>
      </w:r>
      <w:r>
        <w:rPr>
          <w:rFonts w:ascii="Arial" w:hAnsi="Arial" w:cs="Arial"/>
          <w:bCs/>
          <w:szCs w:val="22"/>
          <w:lang w:val="fr-FR"/>
        </w:rPr>
        <w:t xml:space="preserve"> s’est</w:t>
      </w:r>
      <w:r w:rsidRPr="003E45E7">
        <w:rPr>
          <w:rFonts w:ascii="Arial" w:hAnsi="Arial" w:cs="Arial"/>
          <w:bCs/>
          <w:szCs w:val="22"/>
          <w:lang w:val="fr-FR"/>
        </w:rPr>
        <w:t xml:space="preserve"> félicit</w:t>
      </w:r>
      <w:r>
        <w:rPr>
          <w:rFonts w:ascii="Arial" w:hAnsi="Arial" w:cs="Arial"/>
          <w:bCs/>
          <w:szCs w:val="22"/>
          <w:lang w:val="fr-FR"/>
        </w:rPr>
        <w:t>é</w:t>
      </w:r>
      <w:r w:rsidRPr="003E45E7">
        <w:rPr>
          <w:rFonts w:ascii="Arial" w:hAnsi="Arial" w:cs="Arial"/>
          <w:bCs/>
          <w:szCs w:val="22"/>
          <w:lang w:val="fr-FR"/>
        </w:rPr>
        <w:t>e de la réflexion en cours sur la participation des ONG au titre de la Convention</w:t>
      </w:r>
      <w:r>
        <w:rPr>
          <w:rFonts w:ascii="Arial" w:hAnsi="Arial" w:cs="Arial"/>
          <w:bCs/>
          <w:szCs w:val="22"/>
          <w:lang w:val="fr-FR"/>
        </w:rPr>
        <w:t xml:space="preserve">. Elle </w:t>
      </w:r>
      <w:r w:rsidR="00B734C9">
        <w:rPr>
          <w:rFonts w:ascii="Arial" w:hAnsi="Arial" w:cs="Arial"/>
          <w:bCs/>
          <w:szCs w:val="22"/>
          <w:lang w:val="fr-FR"/>
        </w:rPr>
        <w:t xml:space="preserve">s’est dite </w:t>
      </w:r>
      <w:r>
        <w:rPr>
          <w:rFonts w:ascii="Arial" w:hAnsi="Arial" w:cs="Arial"/>
          <w:bCs/>
          <w:szCs w:val="22"/>
          <w:lang w:val="fr-FR"/>
        </w:rPr>
        <w:t>impatiente</w:t>
      </w:r>
      <w:r w:rsidR="00606C65">
        <w:rPr>
          <w:rFonts w:ascii="Arial" w:hAnsi="Arial" w:cs="Arial"/>
          <w:bCs/>
          <w:szCs w:val="22"/>
          <w:lang w:val="fr-FR"/>
        </w:rPr>
        <w:t xml:space="preserve"> </w:t>
      </w:r>
      <w:r w:rsidRPr="003E45E7">
        <w:rPr>
          <w:rFonts w:ascii="Arial" w:hAnsi="Arial" w:cs="Arial"/>
          <w:bCs/>
          <w:szCs w:val="22"/>
          <w:lang w:val="fr-FR"/>
        </w:rPr>
        <w:t xml:space="preserve">de connaître les résultats de cette réflexion à une prochaine session de l'Assemblée générale. Elle </w:t>
      </w:r>
      <w:r w:rsidR="0010322C">
        <w:rPr>
          <w:rFonts w:ascii="Arial" w:hAnsi="Arial" w:cs="Arial"/>
          <w:bCs/>
          <w:szCs w:val="22"/>
          <w:lang w:val="fr-FR"/>
        </w:rPr>
        <w:t xml:space="preserve">partageait les </w:t>
      </w:r>
      <w:r w:rsidR="00606C65">
        <w:rPr>
          <w:rFonts w:ascii="Arial" w:hAnsi="Arial" w:cs="Arial"/>
          <w:bCs/>
          <w:szCs w:val="22"/>
          <w:lang w:val="fr-FR"/>
        </w:rPr>
        <w:t>préoccupations liées à la nécessité</w:t>
      </w:r>
      <w:r w:rsidRPr="003E45E7">
        <w:rPr>
          <w:rFonts w:ascii="Arial" w:hAnsi="Arial" w:cs="Arial"/>
          <w:bCs/>
          <w:szCs w:val="22"/>
          <w:lang w:val="fr-FR"/>
        </w:rPr>
        <w:t xml:space="preserve"> </w:t>
      </w:r>
      <w:r w:rsidR="00606C65">
        <w:rPr>
          <w:rFonts w:ascii="Arial" w:hAnsi="Arial" w:cs="Arial"/>
          <w:bCs/>
          <w:szCs w:val="22"/>
          <w:lang w:val="fr-FR"/>
        </w:rPr>
        <w:t>d’</w:t>
      </w:r>
      <w:r w:rsidRPr="003E45E7">
        <w:rPr>
          <w:rFonts w:ascii="Arial" w:hAnsi="Arial" w:cs="Arial"/>
          <w:bCs/>
          <w:szCs w:val="22"/>
          <w:lang w:val="fr-FR"/>
        </w:rPr>
        <w:t xml:space="preserve">un meilleur équilibre de la représentation régionale parmi les ONG accréditées. La délégation a également souligné le nombre important d'ONG dont l'accréditation avait été déterminée en fonction des rapports reçus ou non. </w:t>
      </w:r>
      <w:r w:rsidR="00606C65">
        <w:rPr>
          <w:rFonts w:ascii="Arial" w:hAnsi="Arial" w:cs="Arial"/>
          <w:bCs/>
          <w:szCs w:val="22"/>
          <w:lang w:val="fr-FR"/>
        </w:rPr>
        <w:t xml:space="preserve">À </w:t>
      </w:r>
      <w:r w:rsidRPr="003E45E7">
        <w:rPr>
          <w:rFonts w:ascii="Arial" w:hAnsi="Arial" w:cs="Arial"/>
          <w:bCs/>
          <w:szCs w:val="22"/>
          <w:lang w:val="fr-FR"/>
        </w:rPr>
        <w:t xml:space="preserve">cet égard, elle a félicité le Comité de sa recommandation concernant l'accréditation des ONG </w:t>
      </w:r>
      <w:r w:rsidR="00ED71E0">
        <w:rPr>
          <w:rFonts w:ascii="Arial" w:hAnsi="Arial" w:cs="Arial"/>
          <w:bCs/>
          <w:szCs w:val="22"/>
          <w:lang w:val="fr-FR"/>
        </w:rPr>
        <w:t xml:space="preserve">auprès </w:t>
      </w:r>
      <w:r w:rsidR="00ED71E0">
        <w:rPr>
          <w:rFonts w:ascii="Arial" w:hAnsi="Arial" w:cs="Arial"/>
          <w:bCs/>
          <w:szCs w:val="22"/>
          <w:lang w:val="fr-FR"/>
        </w:rPr>
        <w:lastRenderedPageBreak/>
        <w:t>de</w:t>
      </w:r>
      <w:r w:rsidR="00ED71E0" w:rsidRPr="003E45E7">
        <w:rPr>
          <w:rFonts w:ascii="Arial" w:hAnsi="Arial" w:cs="Arial"/>
          <w:bCs/>
          <w:szCs w:val="22"/>
          <w:lang w:val="fr-FR"/>
        </w:rPr>
        <w:t xml:space="preserve"> </w:t>
      </w:r>
      <w:r w:rsidR="00606C65">
        <w:rPr>
          <w:rFonts w:ascii="Arial" w:hAnsi="Arial" w:cs="Arial"/>
          <w:bCs/>
          <w:szCs w:val="22"/>
          <w:lang w:val="fr-FR"/>
        </w:rPr>
        <w:t xml:space="preserve">la Convention, et elle était heureuse de voir </w:t>
      </w:r>
      <w:r w:rsidRPr="003E45E7">
        <w:rPr>
          <w:rFonts w:ascii="Arial" w:hAnsi="Arial" w:cs="Arial"/>
          <w:bCs/>
          <w:szCs w:val="22"/>
          <w:lang w:val="fr-FR"/>
        </w:rPr>
        <w:t xml:space="preserve">certaines ONG internationales qui avaient déjà été accréditées et dont l'accréditation avait pris fin parce qu'elles n'avaient pas soumis de rapport ou </w:t>
      </w:r>
      <w:r w:rsidR="00606C65">
        <w:rPr>
          <w:rFonts w:ascii="Arial" w:hAnsi="Arial" w:cs="Arial"/>
          <w:bCs/>
          <w:szCs w:val="22"/>
          <w:lang w:val="fr-FR"/>
        </w:rPr>
        <w:t>que celui-ci contenait</w:t>
      </w:r>
      <w:r w:rsidRPr="003E45E7">
        <w:rPr>
          <w:rFonts w:ascii="Arial" w:hAnsi="Arial" w:cs="Arial"/>
          <w:bCs/>
          <w:szCs w:val="22"/>
          <w:lang w:val="fr-FR"/>
        </w:rPr>
        <w:t xml:space="preserve"> </w:t>
      </w:r>
      <w:r w:rsidR="00606C65">
        <w:rPr>
          <w:rFonts w:ascii="Arial" w:hAnsi="Arial" w:cs="Arial"/>
          <w:bCs/>
          <w:szCs w:val="22"/>
          <w:lang w:val="fr-FR"/>
        </w:rPr>
        <w:t xml:space="preserve">des </w:t>
      </w:r>
      <w:r w:rsidRPr="003E45E7">
        <w:rPr>
          <w:rFonts w:ascii="Arial" w:hAnsi="Arial" w:cs="Arial"/>
          <w:bCs/>
          <w:szCs w:val="22"/>
          <w:lang w:val="fr-FR"/>
        </w:rPr>
        <w:t>informations</w:t>
      </w:r>
      <w:r w:rsidR="00606C65">
        <w:rPr>
          <w:rFonts w:ascii="Arial" w:hAnsi="Arial" w:cs="Arial"/>
          <w:bCs/>
          <w:szCs w:val="22"/>
          <w:lang w:val="fr-FR"/>
        </w:rPr>
        <w:t xml:space="preserve"> inadéquates</w:t>
      </w:r>
      <w:r w:rsidRPr="003E45E7">
        <w:rPr>
          <w:rFonts w:ascii="Arial" w:hAnsi="Arial" w:cs="Arial"/>
          <w:bCs/>
          <w:szCs w:val="22"/>
          <w:lang w:val="fr-FR"/>
        </w:rPr>
        <w:t xml:space="preserve">, mais dont la motivation et la détermination étaient telles que leur demande avait été </w:t>
      </w:r>
      <w:r w:rsidR="00CF0109">
        <w:rPr>
          <w:rFonts w:ascii="Arial" w:hAnsi="Arial" w:cs="Arial"/>
          <w:bCs/>
          <w:szCs w:val="22"/>
          <w:lang w:val="fr-FR"/>
        </w:rPr>
        <w:t>à</w:t>
      </w:r>
      <w:r w:rsidR="00606C65">
        <w:rPr>
          <w:rFonts w:ascii="Arial" w:hAnsi="Arial" w:cs="Arial"/>
          <w:bCs/>
          <w:szCs w:val="22"/>
          <w:lang w:val="fr-FR"/>
        </w:rPr>
        <w:t xml:space="preserve"> nouveau </w:t>
      </w:r>
      <w:r w:rsidR="00CF0109">
        <w:rPr>
          <w:rFonts w:ascii="Arial" w:hAnsi="Arial" w:cs="Arial"/>
          <w:bCs/>
          <w:szCs w:val="22"/>
          <w:lang w:val="fr-FR"/>
        </w:rPr>
        <w:t xml:space="preserve">soumise </w:t>
      </w:r>
      <w:r w:rsidR="00606C65">
        <w:rPr>
          <w:rFonts w:ascii="Arial" w:hAnsi="Arial" w:cs="Arial"/>
          <w:bCs/>
          <w:szCs w:val="22"/>
          <w:lang w:val="fr-FR"/>
        </w:rPr>
        <w:t xml:space="preserve">avec succès, ce dont elle se félicitait. Enfin, la </w:t>
      </w:r>
      <w:r w:rsidR="00606C65" w:rsidRPr="00606C65">
        <w:rPr>
          <w:rFonts w:ascii="Arial" w:hAnsi="Arial" w:cs="Arial"/>
          <w:bCs/>
          <w:szCs w:val="22"/>
          <w:lang w:val="fr-FR"/>
        </w:rPr>
        <w:t>délégation</w:t>
      </w:r>
      <w:r w:rsidRPr="003E45E7">
        <w:rPr>
          <w:rFonts w:ascii="Arial" w:hAnsi="Arial" w:cs="Arial"/>
          <w:bCs/>
          <w:szCs w:val="22"/>
          <w:lang w:val="fr-FR"/>
        </w:rPr>
        <w:t xml:space="preserve"> a noté avec satisfaction </w:t>
      </w:r>
      <w:r w:rsidR="0021749F">
        <w:rPr>
          <w:rFonts w:ascii="Arial" w:hAnsi="Arial" w:cs="Arial"/>
          <w:bCs/>
          <w:szCs w:val="22"/>
          <w:lang w:val="fr-FR"/>
        </w:rPr>
        <w:t>la participation croissante d’</w:t>
      </w:r>
      <w:r w:rsidRPr="003E45E7">
        <w:rPr>
          <w:rFonts w:ascii="Arial" w:hAnsi="Arial" w:cs="Arial"/>
          <w:bCs/>
          <w:szCs w:val="22"/>
          <w:lang w:val="fr-FR"/>
        </w:rPr>
        <w:t>O</w:t>
      </w:r>
      <w:r w:rsidR="00606C65">
        <w:rPr>
          <w:rFonts w:ascii="Arial" w:hAnsi="Arial" w:cs="Arial"/>
          <w:bCs/>
          <w:szCs w:val="22"/>
          <w:lang w:val="fr-FR"/>
        </w:rPr>
        <w:t>NG d’</w:t>
      </w:r>
      <w:r w:rsidRPr="003E45E7">
        <w:rPr>
          <w:rFonts w:ascii="Arial" w:hAnsi="Arial" w:cs="Arial"/>
          <w:bCs/>
          <w:szCs w:val="22"/>
          <w:lang w:val="fr-FR"/>
        </w:rPr>
        <w:t>États non parties à la Convention, ce qui était important pour diffuser l'objectif et l'esprit de la Convention au-delà de l'impact des États parties.</w:t>
      </w:r>
    </w:p>
    <w:p w14:paraId="0A1F2E13" w14:textId="54263605" w:rsidR="0021749F" w:rsidRPr="0021749F" w:rsidRDefault="00DE5F1B" w:rsidP="001C7518">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Après avoir félicité la</w:t>
      </w:r>
      <w:r w:rsidR="0021749F" w:rsidRPr="0021749F">
        <w:rPr>
          <w:rFonts w:ascii="Arial" w:hAnsi="Arial" w:cs="Arial"/>
          <w:bCs/>
          <w:szCs w:val="22"/>
          <w:lang w:val="fr-FR"/>
        </w:rPr>
        <w:t xml:space="preserve"> Vice-Président</w:t>
      </w:r>
      <w:r>
        <w:rPr>
          <w:rFonts w:ascii="Arial" w:hAnsi="Arial" w:cs="Arial"/>
          <w:bCs/>
          <w:szCs w:val="22"/>
          <w:lang w:val="fr-FR"/>
        </w:rPr>
        <w:t>e</w:t>
      </w:r>
      <w:r w:rsidR="0021749F" w:rsidRPr="0021749F">
        <w:rPr>
          <w:rFonts w:ascii="Arial" w:hAnsi="Arial" w:cs="Arial"/>
          <w:bCs/>
          <w:szCs w:val="22"/>
          <w:lang w:val="fr-FR"/>
        </w:rPr>
        <w:t xml:space="preserve">, la délégation de la </w:t>
      </w:r>
      <w:r w:rsidR="0021749F" w:rsidRPr="0021749F">
        <w:rPr>
          <w:rFonts w:ascii="Arial" w:hAnsi="Arial" w:cs="Arial"/>
          <w:b/>
          <w:bCs/>
          <w:szCs w:val="22"/>
          <w:lang w:val="fr-FR"/>
        </w:rPr>
        <w:t>République arabe syrienne</w:t>
      </w:r>
      <w:r w:rsidR="0021749F" w:rsidRPr="0021749F">
        <w:rPr>
          <w:rFonts w:ascii="Arial" w:hAnsi="Arial" w:cs="Arial"/>
          <w:bCs/>
          <w:szCs w:val="22"/>
          <w:lang w:val="fr-FR"/>
        </w:rPr>
        <w:t xml:space="preserve"> a </w:t>
      </w:r>
      <w:r>
        <w:rPr>
          <w:rFonts w:ascii="Arial" w:hAnsi="Arial" w:cs="Arial"/>
          <w:bCs/>
          <w:szCs w:val="22"/>
          <w:lang w:val="fr-FR"/>
        </w:rPr>
        <w:t xml:space="preserve">déclaré avoir </w:t>
      </w:r>
      <w:r w:rsidR="0021749F" w:rsidRPr="0021749F">
        <w:rPr>
          <w:rFonts w:ascii="Arial" w:hAnsi="Arial" w:cs="Arial"/>
          <w:bCs/>
          <w:szCs w:val="22"/>
          <w:lang w:val="fr-FR"/>
        </w:rPr>
        <w:t xml:space="preserve">pleinement confiance dans le dialogue très constructif </w:t>
      </w:r>
      <w:r>
        <w:rPr>
          <w:rFonts w:ascii="Arial" w:hAnsi="Arial" w:cs="Arial"/>
          <w:bCs/>
          <w:szCs w:val="22"/>
          <w:lang w:val="fr-FR"/>
        </w:rPr>
        <w:t xml:space="preserve">établi par le groupe de travail, </w:t>
      </w:r>
      <w:r w:rsidR="0021749F" w:rsidRPr="0021749F">
        <w:rPr>
          <w:rFonts w:ascii="Arial" w:hAnsi="Arial" w:cs="Arial"/>
          <w:bCs/>
          <w:szCs w:val="22"/>
          <w:lang w:val="fr-FR"/>
        </w:rPr>
        <w:t>et a noté que le Secrétariat faisait de son mieux pour que les efforts du groupe</w:t>
      </w:r>
      <w:r>
        <w:rPr>
          <w:rFonts w:ascii="Arial" w:hAnsi="Arial" w:cs="Arial"/>
          <w:bCs/>
          <w:szCs w:val="22"/>
          <w:lang w:val="fr-FR"/>
        </w:rPr>
        <w:t xml:space="preserve"> se traduisent en décisions en faveur</w:t>
      </w:r>
      <w:r w:rsidR="0021749F" w:rsidRPr="0021749F">
        <w:rPr>
          <w:rFonts w:ascii="Arial" w:hAnsi="Arial" w:cs="Arial"/>
          <w:bCs/>
          <w:szCs w:val="22"/>
          <w:lang w:val="fr-FR"/>
        </w:rPr>
        <w:t xml:space="preserve"> </w:t>
      </w:r>
      <w:r>
        <w:rPr>
          <w:rFonts w:ascii="Arial" w:hAnsi="Arial" w:cs="Arial"/>
          <w:bCs/>
          <w:szCs w:val="22"/>
          <w:lang w:val="fr-FR"/>
        </w:rPr>
        <w:t>d’</w:t>
      </w:r>
      <w:r w:rsidR="0021749F" w:rsidRPr="0021749F">
        <w:rPr>
          <w:rFonts w:ascii="Arial" w:hAnsi="Arial" w:cs="Arial"/>
          <w:bCs/>
          <w:szCs w:val="22"/>
          <w:lang w:val="fr-FR"/>
        </w:rPr>
        <w:t>une participation plu</w:t>
      </w:r>
      <w:r>
        <w:rPr>
          <w:rFonts w:ascii="Arial" w:hAnsi="Arial" w:cs="Arial"/>
          <w:bCs/>
          <w:szCs w:val="22"/>
          <w:lang w:val="fr-FR"/>
        </w:rPr>
        <w:t>s active des ONG à la mise en œuvre</w:t>
      </w:r>
      <w:r w:rsidR="0021749F" w:rsidRPr="0021749F">
        <w:rPr>
          <w:rFonts w:ascii="Arial" w:hAnsi="Arial" w:cs="Arial"/>
          <w:bCs/>
          <w:szCs w:val="22"/>
          <w:lang w:val="fr-FR"/>
        </w:rPr>
        <w:t xml:space="preserve"> de la Convention. Dans le cas de la République arabe</w:t>
      </w:r>
      <w:r>
        <w:rPr>
          <w:rFonts w:ascii="Arial" w:hAnsi="Arial" w:cs="Arial"/>
          <w:bCs/>
          <w:szCs w:val="22"/>
          <w:lang w:val="fr-FR"/>
        </w:rPr>
        <w:t xml:space="preserve"> syrienne, les ONG syriennes avaient joué un rôle pionnier et avaient</w:t>
      </w:r>
      <w:r w:rsidR="0021749F" w:rsidRPr="0021749F">
        <w:rPr>
          <w:rFonts w:ascii="Arial" w:hAnsi="Arial" w:cs="Arial"/>
          <w:bCs/>
          <w:szCs w:val="22"/>
          <w:lang w:val="fr-FR"/>
        </w:rPr>
        <w:t xml:space="preserve"> eu la possibilité de devenir membres consultatifs du premier groupe d'évaluation. Ce groupe d'ONG avait grandement contribué à la visibilité de la Convention en Syrie, notamm</w:t>
      </w:r>
      <w:r w:rsidR="00F55656">
        <w:rPr>
          <w:rFonts w:ascii="Arial" w:hAnsi="Arial" w:cs="Arial"/>
          <w:bCs/>
          <w:szCs w:val="22"/>
          <w:lang w:val="fr-FR"/>
        </w:rPr>
        <w:t xml:space="preserve">ent en la rendant accessible aux </w:t>
      </w:r>
      <w:r w:rsidR="0021749F" w:rsidRPr="0021749F">
        <w:rPr>
          <w:rFonts w:ascii="Arial" w:hAnsi="Arial" w:cs="Arial"/>
          <w:bCs/>
          <w:szCs w:val="22"/>
          <w:lang w:val="fr-FR"/>
        </w:rPr>
        <w:t>ins</w:t>
      </w:r>
      <w:r>
        <w:rPr>
          <w:rFonts w:ascii="Arial" w:hAnsi="Arial" w:cs="Arial"/>
          <w:bCs/>
          <w:szCs w:val="22"/>
          <w:lang w:val="fr-FR"/>
        </w:rPr>
        <w:t xml:space="preserve">titutions publiques œuvrant </w:t>
      </w:r>
      <w:r w:rsidR="0021749F" w:rsidRPr="0021749F">
        <w:rPr>
          <w:rFonts w:ascii="Arial" w:hAnsi="Arial" w:cs="Arial"/>
          <w:bCs/>
          <w:szCs w:val="22"/>
          <w:lang w:val="fr-FR"/>
        </w:rPr>
        <w:t>dans le domaine du patrimoine immatériel dan</w:t>
      </w:r>
      <w:r w:rsidR="00F55656">
        <w:rPr>
          <w:rFonts w:ascii="Arial" w:hAnsi="Arial" w:cs="Arial"/>
          <w:bCs/>
          <w:szCs w:val="22"/>
          <w:lang w:val="fr-FR"/>
        </w:rPr>
        <w:t xml:space="preserve">s le pays. Au </w:t>
      </w:r>
      <w:proofErr w:type="spellStart"/>
      <w:r w:rsidR="00F55656">
        <w:rPr>
          <w:rFonts w:ascii="Arial" w:hAnsi="Arial" w:cs="Arial"/>
          <w:bCs/>
          <w:szCs w:val="22"/>
          <w:lang w:val="fr-FR"/>
        </w:rPr>
        <w:t>coté</w:t>
      </w:r>
      <w:proofErr w:type="spellEnd"/>
      <w:r w:rsidR="00F55656">
        <w:rPr>
          <w:rFonts w:ascii="Arial" w:hAnsi="Arial" w:cs="Arial"/>
          <w:bCs/>
          <w:szCs w:val="22"/>
          <w:lang w:val="fr-FR"/>
        </w:rPr>
        <w:t xml:space="preserve"> de ces </w:t>
      </w:r>
      <w:r w:rsidR="00F55656" w:rsidRPr="00F55656">
        <w:rPr>
          <w:rFonts w:ascii="Arial" w:hAnsi="Arial" w:cs="Arial"/>
          <w:bCs/>
          <w:szCs w:val="22"/>
          <w:lang w:val="fr-FR"/>
        </w:rPr>
        <w:t>institutions</w:t>
      </w:r>
      <w:r w:rsidR="00F55656">
        <w:rPr>
          <w:rFonts w:ascii="Arial" w:hAnsi="Arial" w:cs="Arial"/>
          <w:bCs/>
          <w:szCs w:val="22"/>
          <w:lang w:val="fr-FR"/>
        </w:rPr>
        <w:t xml:space="preserve">, </w:t>
      </w:r>
      <w:r>
        <w:rPr>
          <w:rFonts w:ascii="Arial" w:hAnsi="Arial" w:cs="Arial"/>
          <w:bCs/>
          <w:szCs w:val="22"/>
          <w:lang w:val="fr-FR"/>
        </w:rPr>
        <w:t>les ONG avaient</w:t>
      </w:r>
      <w:r w:rsidR="0021749F" w:rsidRPr="0021749F">
        <w:rPr>
          <w:rFonts w:ascii="Arial" w:hAnsi="Arial" w:cs="Arial"/>
          <w:bCs/>
          <w:szCs w:val="22"/>
          <w:lang w:val="fr-FR"/>
        </w:rPr>
        <w:t xml:space="preserve"> joué un rôle très important dans la création du premier Registre du patrimoine culturel imm</w:t>
      </w:r>
      <w:r w:rsidR="00F55656">
        <w:rPr>
          <w:rFonts w:ascii="Arial" w:hAnsi="Arial" w:cs="Arial"/>
          <w:bCs/>
          <w:szCs w:val="22"/>
          <w:lang w:val="fr-FR"/>
        </w:rPr>
        <w:t>atériel syrien</w:t>
      </w:r>
      <w:r>
        <w:rPr>
          <w:rFonts w:ascii="Arial" w:hAnsi="Arial" w:cs="Arial"/>
          <w:bCs/>
          <w:szCs w:val="22"/>
          <w:lang w:val="fr-FR"/>
        </w:rPr>
        <w:t xml:space="preserve"> dans lequel 400 éléments étaient</w:t>
      </w:r>
      <w:r w:rsidR="0021749F" w:rsidRPr="0021749F">
        <w:rPr>
          <w:rFonts w:ascii="Arial" w:hAnsi="Arial" w:cs="Arial"/>
          <w:bCs/>
          <w:szCs w:val="22"/>
          <w:lang w:val="fr-FR"/>
        </w:rPr>
        <w:t xml:space="preserve"> répertoriés, </w:t>
      </w:r>
      <w:r>
        <w:rPr>
          <w:rFonts w:ascii="Arial" w:hAnsi="Arial" w:cs="Arial"/>
          <w:bCs/>
          <w:szCs w:val="22"/>
          <w:lang w:val="fr-FR"/>
        </w:rPr>
        <w:t>ce qui constituai</w:t>
      </w:r>
      <w:r w:rsidR="0021749F" w:rsidRPr="0021749F">
        <w:rPr>
          <w:rFonts w:ascii="Arial" w:hAnsi="Arial" w:cs="Arial"/>
          <w:bCs/>
          <w:szCs w:val="22"/>
          <w:lang w:val="fr-FR"/>
        </w:rPr>
        <w:t xml:space="preserve">t une étape très importante </w:t>
      </w:r>
      <w:r>
        <w:rPr>
          <w:rFonts w:ascii="Arial" w:hAnsi="Arial" w:cs="Arial"/>
          <w:bCs/>
          <w:szCs w:val="22"/>
          <w:lang w:val="fr-FR"/>
        </w:rPr>
        <w:t xml:space="preserve">franchie </w:t>
      </w:r>
      <w:r w:rsidR="0021749F" w:rsidRPr="0021749F">
        <w:rPr>
          <w:rFonts w:ascii="Arial" w:hAnsi="Arial" w:cs="Arial"/>
          <w:bCs/>
          <w:szCs w:val="22"/>
          <w:lang w:val="fr-FR"/>
        </w:rPr>
        <w:t>en partenariat avec les organismes officiels du pays. Cette transparence a</w:t>
      </w:r>
      <w:r>
        <w:rPr>
          <w:rFonts w:ascii="Arial" w:hAnsi="Arial" w:cs="Arial"/>
          <w:bCs/>
          <w:szCs w:val="22"/>
          <w:lang w:val="fr-FR"/>
        </w:rPr>
        <w:t>vait</w:t>
      </w:r>
      <w:r w:rsidR="0021749F" w:rsidRPr="0021749F">
        <w:rPr>
          <w:rFonts w:ascii="Arial" w:hAnsi="Arial" w:cs="Arial"/>
          <w:bCs/>
          <w:szCs w:val="22"/>
          <w:lang w:val="fr-FR"/>
        </w:rPr>
        <w:t xml:space="preserve"> permis à ce groupe d'ONG d'être toujours présent dans les organes consultatifs au niveau des ONG, et la délégation a remercié le Secrétariat et les États parties d'avoir fourni au Forum des ONG le </w:t>
      </w:r>
      <w:r w:rsidR="001C7518">
        <w:rPr>
          <w:rFonts w:ascii="Arial" w:hAnsi="Arial" w:cs="Arial"/>
          <w:bCs/>
          <w:szCs w:val="22"/>
          <w:lang w:val="fr-FR"/>
        </w:rPr>
        <w:t>soutien</w:t>
      </w:r>
      <w:r w:rsidR="001C7518" w:rsidRPr="0021749F">
        <w:rPr>
          <w:rFonts w:ascii="Arial" w:hAnsi="Arial" w:cs="Arial"/>
          <w:bCs/>
          <w:szCs w:val="22"/>
          <w:lang w:val="fr-FR"/>
        </w:rPr>
        <w:t xml:space="preserve"> </w:t>
      </w:r>
      <w:r w:rsidR="0021749F" w:rsidRPr="0021749F">
        <w:rPr>
          <w:rFonts w:ascii="Arial" w:hAnsi="Arial" w:cs="Arial"/>
          <w:bCs/>
          <w:szCs w:val="22"/>
          <w:lang w:val="fr-FR"/>
        </w:rPr>
        <w:t xml:space="preserve">financier nécessaire pour </w:t>
      </w:r>
      <w:r w:rsidR="001C7518">
        <w:rPr>
          <w:rFonts w:ascii="Arial" w:hAnsi="Arial" w:cs="Arial"/>
          <w:bCs/>
          <w:szCs w:val="22"/>
          <w:lang w:val="fr-FR"/>
        </w:rPr>
        <w:t xml:space="preserve">permettre l’organisation de cette réunion et en conséquence, pour </w:t>
      </w:r>
      <w:r w:rsidR="0021749F" w:rsidRPr="0021749F">
        <w:rPr>
          <w:rFonts w:ascii="Arial" w:hAnsi="Arial" w:cs="Arial"/>
          <w:bCs/>
          <w:szCs w:val="22"/>
          <w:lang w:val="fr-FR"/>
        </w:rPr>
        <w:t xml:space="preserve">mieux </w:t>
      </w:r>
      <w:r>
        <w:rPr>
          <w:rFonts w:ascii="Arial" w:hAnsi="Arial" w:cs="Arial"/>
          <w:bCs/>
          <w:szCs w:val="22"/>
          <w:lang w:val="fr-FR"/>
        </w:rPr>
        <w:t xml:space="preserve">mettre en œuvre </w:t>
      </w:r>
      <w:r w:rsidR="0021749F" w:rsidRPr="0021749F">
        <w:rPr>
          <w:rFonts w:ascii="Arial" w:hAnsi="Arial" w:cs="Arial"/>
          <w:bCs/>
          <w:szCs w:val="22"/>
          <w:lang w:val="fr-FR"/>
        </w:rPr>
        <w:t>la Convention.</w:t>
      </w:r>
    </w:p>
    <w:p w14:paraId="0E76D816" w14:textId="79BD5057" w:rsidR="00F55656" w:rsidRDefault="00D90FDA" w:rsidP="00A210BA">
      <w:pPr>
        <w:widowControl w:val="0"/>
        <w:numPr>
          <w:ilvl w:val="0"/>
          <w:numId w:val="14"/>
        </w:numPr>
        <w:suppressAutoHyphens/>
        <w:autoSpaceDE w:val="0"/>
        <w:spacing w:before="120"/>
        <w:ind w:left="709" w:hanging="709"/>
        <w:jc w:val="both"/>
        <w:rPr>
          <w:rFonts w:ascii="Arial" w:hAnsi="Arial" w:cs="Arial"/>
          <w:bCs/>
          <w:szCs w:val="22"/>
          <w:lang w:val="fr-FR"/>
        </w:rPr>
      </w:pPr>
      <w:r w:rsidRPr="00D90FDA">
        <w:rPr>
          <w:rFonts w:ascii="Arial" w:hAnsi="Arial" w:cs="Arial"/>
          <w:bCs/>
          <w:szCs w:val="22"/>
          <w:lang w:val="fr-FR"/>
        </w:rPr>
        <w:t xml:space="preserve">La délégation du </w:t>
      </w:r>
      <w:r w:rsidRPr="00D90FDA">
        <w:rPr>
          <w:rFonts w:ascii="Arial" w:hAnsi="Arial" w:cs="Arial"/>
          <w:b/>
          <w:bCs/>
          <w:szCs w:val="22"/>
          <w:lang w:val="fr-FR"/>
        </w:rPr>
        <w:t>Sénégal</w:t>
      </w:r>
      <w:r w:rsidRPr="00D90FDA">
        <w:rPr>
          <w:rFonts w:ascii="Arial" w:hAnsi="Arial" w:cs="Arial"/>
          <w:bCs/>
          <w:szCs w:val="22"/>
          <w:lang w:val="fr-FR"/>
        </w:rPr>
        <w:t xml:space="preserve"> a noté qu'il n'y avait qu'une seule ONG africaine du Zimbabwe sur la liste des ONG, ce qui montrait clairement un problème de sous-représentation et que tous les États parties partageaient cette responsabilité, en particu</w:t>
      </w:r>
      <w:r>
        <w:rPr>
          <w:rFonts w:ascii="Arial" w:hAnsi="Arial" w:cs="Arial"/>
          <w:bCs/>
          <w:szCs w:val="22"/>
          <w:lang w:val="fr-FR"/>
        </w:rPr>
        <w:t>lier les États africains. Il était</w:t>
      </w:r>
      <w:r w:rsidRPr="00D90FDA">
        <w:rPr>
          <w:rFonts w:ascii="Arial" w:hAnsi="Arial" w:cs="Arial"/>
          <w:bCs/>
          <w:szCs w:val="22"/>
          <w:lang w:val="fr-FR"/>
        </w:rPr>
        <w:t xml:space="preserve"> donc impératif que les États qui travaill</w:t>
      </w:r>
      <w:r>
        <w:rPr>
          <w:rFonts w:ascii="Arial" w:hAnsi="Arial" w:cs="Arial"/>
          <w:bCs/>
          <w:szCs w:val="22"/>
          <w:lang w:val="fr-FR"/>
        </w:rPr>
        <w:t>ai</w:t>
      </w:r>
      <w:r w:rsidRPr="00D90FDA">
        <w:rPr>
          <w:rFonts w:ascii="Arial" w:hAnsi="Arial" w:cs="Arial"/>
          <w:bCs/>
          <w:szCs w:val="22"/>
          <w:lang w:val="fr-FR"/>
        </w:rPr>
        <w:t>ent avec les ONG les encoura</w:t>
      </w:r>
      <w:r>
        <w:rPr>
          <w:rFonts w:ascii="Arial" w:hAnsi="Arial" w:cs="Arial"/>
          <w:bCs/>
          <w:szCs w:val="22"/>
          <w:lang w:val="fr-FR"/>
        </w:rPr>
        <w:t xml:space="preserve">gent et les aident à demander des </w:t>
      </w:r>
      <w:r w:rsidRPr="00D90FDA">
        <w:rPr>
          <w:rFonts w:ascii="Arial" w:hAnsi="Arial" w:cs="Arial"/>
          <w:bCs/>
          <w:szCs w:val="22"/>
          <w:lang w:val="fr-FR"/>
        </w:rPr>
        <w:t>accréditation</w:t>
      </w:r>
      <w:r>
        <w:rPr>
          <w:rFonts w:ascii="Arial" w:hAnsi="Arial" w:cs="Arial"/>
          <w:bCs/>
          <w:szCs w:val="22"/>
          <w:lang w:val="fr-FR"/>
        </w:rPr>
        <w:t>s. C'était la leçon à retenir, car il fallait</w:t>
      </w:r>
      <w:r w:rsidRPr="00D90FDA">
        <w:rPr>
          <w:rFonts w:ascii="Arial" w:hAnsi="Arial" w:cs="Arial"/>
          <w:bCs/>
          <w:szCs w:val="22"/>
          <w:lang w:val="fr-FR"/>
        </w:rPr>
        <w:t xml:space="preserve"> être réaliste et r</w:t>
      </w:r>
      <w:r>
        <w:rPr>
          <w:rFonts w:ascii="Arial" w:hAnsi="Arial" w:cs="Arial"/>
          <w:bCs/>
          <w:szCs w:val="22"/>
          <w:lang w:val="fr-FR"/>
        </w:rPr>
        <w:t>econnaître que les États pouvaient</w:t>
      </w:r>
      <w:r w:rsidRPr="00D90FDA">
        <w:rPr>
          <w:rFonts w:ascii="Arial" w:hAnsi="Arial" w:cs="Arial"/>
          <w:bCs/>
          <w:szCs w:val="22"/>
          <w:lang w:val="fr-FR"/>
        </w:rPr>
        <w:t xml:space="preserve"> jouer un rôl</w:t>
      </w:r>
      <w:r w:rsidR="00F1104F">
        <w:rPr>
          <w:rFonts w:ascii="Arial" w:hAnsi="Arial" w:cs="Arial"/>
          <w:bCs/>
          <w:szCs w:val="22"/>
          <w:lang w:val="fr-FR"/>
        </w:rPr>
        <w:t xml:space="preserve">e plus actif. La délégation, qui </w:t>
      </w:r>
      <w:r w:rsidRPr="00D90FDA">
        <w:rPr>
          <w:rFonts w:ascii="Arial" w:hAnsi="Arial" w:cs="Arial"/>
          <w:bCs/>
          <w:szCs w:val="22"/>
          <w:lang w:val="fr-FR"/>
        </w:rPr>
        <w:t>a</w:t>
      </w:r>
      <w:r>
        <w:rPr>
          <w:rFonts w:ascii="Arial" w:hAnsi="Arial" w:cs="Arial"/>
          <w:bCs/>
          <w:szCs w:val="22"/>
          <w:lang w:val="fr-FR"/>
        </w:rPr>
        <w:t>vait</w:t>
      </w:r>
      <w:r w:rsidRPr="00D90FDA">
        <w:rPr>
          <w:rFonts w:ascii="Arial" w:hAnsi="Arial" w:cs="Arial"/>
          <w:bCs/>
          <w:szCs w:val="22"/>
          <w:lang w:val="fr-FR"/>
        </w:rPr>
        <w:t xml:space="preserve"> travaillé avec au moins trois ONG au cours des deux dernières années et demie, </w:t>
      </w:r>
      <w:r w:rsidR="00F1104F">
        <w:rPr>
          <w:rFonts w:ascii="Arial" w:hAnsi="Arial" w:cs="Arial"/>
          <w:bCs/>
          <w:szCs w:val="22"/>
          <w:lang w:val="fr-FR"/>
        </w:rPr>
        <w:t>a ajouté que quelque chose deva</w:t>
      </w:r>
      <w:r w:rsidR="00CF0109">
        <w:rPr>
          <w:rFonts w:ascii="Arial" w:hAnsi="Arial" w:cs="Arial"/>
          <w:bCs/>
          <w:szCs w:val="22"/>
          <w:lang w:val="fr-FR"/>
        </w:rPr>
        <w:t>it être entrepris</w:t>
      </w:r>
      <w:r w:rsidR="00ED71E0">
        <w:rPr>
          <w:rFonts w:ascii="Arial" w:hAnsi="Arial" w:cs="Arial"/>
          <w:bCs/>
          <w:szCs w:val="22"/>
          <w:lang w:val="fr-FR"/>
        </w:rPr>
        <w:t>e</w:t>
      </w:r>
      <w:r w:rsidR="00CF0109">
        <w:rPr>
          <w:rFonts w:ascii="Arial" w:hAnsi="Arial" w:cs="Arial"/>
          <w:bCs/>
          <w:szCs w:val="22"/>
          <w:lang w:val="fr-FR"/>
        </w:rPr>
        <w:t xml:space="preserve"> par les</w:t>
      </w:r>
      <w:r w:rsidR="00F1104F">
        <w:rPr>
          <w:rFonts w:ascii="Arial" w:hAnsi="Arial" w:cs="Arial"/>
          <w:bCs/>
          <w:szCs w:val="22"/>
          <w:lang w:val="fr-FR"/>
        </w:rPr>
        <w:t xml:space="preserve"> </w:t>
      </w:r>
      <w:r w:rsidRPr="00D90FDA">
        <w:rPr>
          <w:rFonts w:ascii="Arial" w:hAnsi="Arial" w:cs="Arial"/>
          <w:bCs/>
          <w:szCs w:val="22"/>
          <w:lang w:val="fr-FR"/>
        </w:rPr>
        <w:t>États pour aider ces ONG. Compte tenu du rôle important que jou</w:t>
      </w:r>
      <w:r w:rsidR="00F1104F">
        <w:rPr>
          <w:rFonts w:ascii="Arial" w:hAnsi="Arial" w:cs="Arial"/>
          <w:bCs/>
          <w:szCs w:val="22"/>
          <w:lang w:val="fr-FR"/>
        </w:rPr>
        <w:t>ai</w:t>
      </w:r>
      <w:r w:rsidRPr="00D90FDA">
        <w:rPr>
          <w:rFonts w:ascii="Arial" w:hAnsi="Arial" w:cs="Arial"/>
          <w:bCs/>
          <w:szCs w:val="22"/>
          <w:lang w:val="fr-FR"/>
        </w:rPr>
        <w:t>ent les ONG dans le travail d'inventaire, de renforcement des capacités et de mobilisation des communautés, les États devraient les mobiliser davantage au niveau de l'UNESCO afin de remédier à la sous-représentation au sein même des États.</w:t>
      </w:r>
    </w:p>
    <w:p w14:paraId="48D53F37" w14:textId="6F4BBC22" w:rsidR="00F1104F" w:rsidRDefault="00F1104F" w:rsidP="00200E9F">
      <w:pPr>
        <w:widowControl w:val="0"/>
        <w:numPr>
          <w:ilvl w:val="0"/>
          <w:numId w:val="14"/>
        </w:numPr>
        <w:suppressAutoHyphens/>
        <w:autoSpaceDE w:val="0"/>
        <w:spacing w:before="120"/>
        <w:ind w:left="709" w:hanging="709"/>
        <w:jc w:val="both"/>
        <w:rPr>
          <w:rFonts w:ascii="Arial" w:hAnsi="Arial" w:cs="Arial"/>
          <w:bCs/>
          <w:szCs w:val="22"/>
          <w:lang w:val="fr-FR"/>
        </w:rPr>
      </w:pPr>
      <w:r w:rsidRPr="00F1104F">
        <w:rPr>
          <w:rFonts w:ascii="Arial" w:hAnsi="Arial" w:cs="Arial"/>
          <w:bCs/>
          <w:szCs w:val="22"/>
          <w:lang w:val="fr-FR"/>
        </w:rPr>
        <w:t xml:space="preserve">La délégation </w:t>
      </w:r>
      <w:r>
        <w:rPr>
          <w:rFonts w:ascii="Arial" w:hAnsi="Arial" w:cs="Arial"/>
          <w:bCs/>
          <w:szCs w:val="22"/>
          <w:lang w:val="fr-FR"/>
        </w:rPr>
        <w:t xml:space="preserve">de la </w:t>
      </w:r>
      <w:r w:rsidRPr="00F1104F">
        <w:rPr>
          <w:rFonts w:ascii="Arial" w:hAnsi="Arial" w:cs="Arial"/>
          <w:b/>
          <w:bCs/>
          <w:szCs w:val="22"/>
          <w:lang w:val="fr-FR"/>
        </w:rPr>
        <w:t>Finlande</w:t>
      </w:r>
      <w:r w:rsidRPr="00F1104F">
        <w:rPr>
          <w:rFonts w:ascii="Arial" w:hAnsi="Arial" w:cs="Arial"/>
          <w:bCs/>
          <w:szCs w:val="22"/>
          <w:lang w:val="fr-FR"/>
        </w:rPr>
        <w:t xml:space="preserve"> s'est félicitée des efforts fructueux déployés par le Forum des ONG pour coordonner les activités des ONG </w:t>
      </w:r>
      <w:r>
        <w:rPr>
          <w:rFonts w:ascii="Arial" w:hAnsi="Arial" w:cs="Arial"/>
          <w:bCs/>
          <w:szCs w:val="22"/>
          <w:lang w:val="fr-FR"/>
        </w:rPr>
        <w:t xml:space="preserve">au cours des dernières années, </w:t>
      </w:r>
      <w:r w:rsidRPr="00F1104F">
        <w:rPr>
          <w:rFonts w:ascii="Arial" w:hAnsi="Arial" w:cs="Arial"/>
          <w:bCs/>
          <w:szCs w:val="22"/>
          <w:lang w:val="fr-FR"/>
        </w:rPr>
        <w:t xml:space="preserve">en vue de développer les réseaux régionaux de renforcement des capacités, la coopération internationale </w:t>
      </w:r>
      <w:r w:rsidR="00A83A56">
        <w:rPr>
          <w:rFonts w:ascii="Arial" w:hAnsi="Arial" w:cs="Arial"/>
          <w:bCs/>
          <w:szCs w:val="22"/>
          <w:lang w:val="fr-FR"/>
        </w:rPr>
        <w:t>dans</w:t>
      </w:r>
      <w:r w:rsidR="00A83A56" w:rsidRPr="00F1104F">
        <w:rPr>
          <w:rFonts w:ascii="Arial" w:hAnsi="Arial" w:cs="Arial"/>
          <w:bCs/>
          <w:szCs w:val="22"/>
          <w:lang w:val="fr-FR"/>
        </w:rPr>
        <w:t xml:space="preserve"> </w:t>
      </w:r>
      <w:r w:rsidRPr="00F1104F">
        <w:rPr>
          <w:rFonts w:ascii="Arial" w:hAnsi="Arial" w:cs="Arial"/>
          <w:bCs/>
          <w:szCs w:val="22"/>
          <w:lang w:val="fr-FR"/>
        </w:rPr>
        <w:t>les projets de sauvegarde et la publication et les échanges du</w:t>
      </w:r>
      <w:r>
        <w:rPr>
          <w:rFonts w:ascii="Arial" w:hAnsi="Arial" w:cs="Arial"/>
          <w:bCs/>
          <w:szCs w:val="22"/>
          <w:lang w:val="fr-FR"/>
        </w:rPr>
        <w:t xml:space="preserve"> journal en ligne </w:t>
      </w:r>
      <w:hyperlink r:id="rId65" w:history="1">
        <w:r w:rsidRPr="00F90322">
          <w:rPr>
            <w:rStyle w:val="Lienhypertexte"/>
            <w:rFonts w:ascii="Arial" w:hAnsi="Arial" w:cs="Arial"/>
            <w:bCs/>
            <w:szCs w:val="22"/>
            <w:lang w:val="fr-FR"/>
          </w:rPr>
          <w:t>#</w:t>
        </w:r>
        <w:proofErr w:type="spellStart"/>
        <w:r w:rsidRPr="00F90322">
          <w:rPr>
            <w:rStyle w:val="Lienhypertexte"/>
            <w:rFonts w:ascii="Arial" w:hAnsi="Arial" w:cs="Arial"/>
            <w:bCs/>
            <w:szCs w:val="22"/>
            <w:lang w:val="fr-FR"/>
          </w:rPr>
          <w:t>HeritageAlive</w:t>
        </w:r>
        <w:proofErr w:type="spellEnd"/>
      </w:hyperlink>
      <w:r>
        <w:rPr>
          <w:rFonts w:ascii="Arial" w:hAnsi="Arial" w:cs="Arial"/>
          <w:bCs/>
          <w:szCs w:val="22"/>
          <w:lang w:val="fr-FR"/>
        </w:rPr>
        <w:t xml:space="preserve">. </w:t>
      </w:r>
      <w:r w:rsidRPr="00F1104F">
        <w:rPr>
          <w:rFonts w:ascii="Arial" w:hAnsi="Arial" w:cs="Arial"/>
          <w:bCs/>
          <w:szCs w:val="22"/>
          <w:lang w:val="fr-FR"/>
        </w:rPr>
        <w:t>Elle s'est</w:t>
      </w:r>
      <w:r>
        <w:rPr>
          <w:rFonts w:ascii="Arial" w:hAnsi="Arial" w:cs="Arial"/>
          <w:bCs/>
          <w:szCs w:val="22"/>
          <w:lang w:val="fr-FR"/>
        </w:rPr>
        <w:t xml:space="preserve"> également félicitée </w:t>
      </w:r>
      <w:r w:rsidR="003B7385">
        <w:rPr>
          <w:rFonts w:ascii="Arial" w:hAnsi="Arial" w:cs="Arial"/>
          <w:bCs/>
          <w:szCs w:val="22"/>
          <w:lang w:val="fr-FR"/>
        </w:rPr>
        <w:t xml:space="preserve">de </w:t>
      </w:r>
      <w:r w:rsidRPr="00F1104F">
        <w:rPr>
          <w:rFonts w:ascii="Arial" w:hAnsi="Arial" w:cs="Arial"/>
          <w:bCs/>
          <w:szCs w:val="22"/>
          <w:lang w:val="fr-FR"/>
        </w:rPr>
        <w:t>la réflexion su</w:t>
      </w:r>
      <w:r w:rsidR="003B7385">
        <w:rPr>
          <w:rFonts w:ascii="Arial" w:hAnsi="Arial" w:cs="Arial"/>
          <w:bCs/>
          <w:szCs w:val="22"/>
          <w:lang w:val="fr-FR"/>
        </w:rPr>
        <w:t xml:space="preserve">r les modalités d'accréditation, qu’elle soutenait, </w:t>
      </w:r>
      <w:r w:rsidRPr="00F1104F">
        <w:rPr>
          <w:rFonts w:ascii="Arial" w:hAnsi="Arial" w:cs="Arial"/>
          <w:bCs/>
          <w:szCs w:val="22"/>
          <w:lang w:val="fr-FR"/>
        </w:rPr>
        <w:t xml:space="preserve">tout en envisageant d'autres rôles possibles pour les ONG dans </w:t>
      </w:r>
      <w:r>
        <w:rPr>
          <w:rFonts w:ascii="Arial" w:hAnsi="Arial" w:cs="Arial"/>
          <w:bCs/>
          <w:szCs w:val="22"/>
          <w:lang w:val="fr-FR"/>
        </w:rPr>
        <w:t>le cadre de la Convention. Au cours</w:t>
      </w:r>
      <w:r w:rsidRPr="00F1104F">
        <w:rPr>
          <w:rFonts w:ascii="Arial" w:hAnsi="Arial" w:cs="Arial"/>
          <w:bCs/>
          <w:szCs w:val="22"/>
          <w:lang w:val="fr-FR"/>
        </w:rPr>
        <w:t xml:space="preserve"> </w:t>
      </w:r>
      <w:r w:rsidR="00A83A56">
        <w:rPr>
          <w:rFonts w:ascii="Arial" w:hAnsi="Arial" w:cs="Arial"/>
          <w:bCs/>
          <w:szCs w:val="22"/>
          <w:lang w:val="fr-FR"/>
        </w:rPr>
        <w:t xml:space="preserve">des </w:t>
      </w:r>
      <w:r w:rsidRPr="00F1104F">
        <w:rPr>
          <w:rFonts w:ascii="Arial" w:hAnsi="Arial" w:cs="Arial"/>
          <w:bCs/>
          <w:szCs w:val="22"/>
          <w:lang w:val="fr-FR"/>
        </w:rPr>
        <w:t>dernières années, le Forum des ONG a</w:t>
      </w:r>
      <w:r>
        <w:rPr>
          <w:rFonts w:ascii="Arial" w:hAnsi="Arial" w:cs="Arial"/>
          <w:bCs/>
          <w:szCs w:val="22"/>
          <w:lang w:val="fr-FR"/>
        </w:rPr>
        <w:t>vait</w:t>
      </w:r>
      <w:r w:rsidRPr="00F1104F">
        <w:rPr>
          <w:rFonts w:ascii="Arial" w:hAnsi="Arial" w:cs="Arial"/>
          <w:bCs/>
          <w:szCs w:val="22"/>
          <w:lang w:val="fr-FR"/>
        </w:rPr>
        <w:t xml:space="preserve"> démontré </w:t>
      </w:r>
      <w:r w:rsidR="003B7385">
        <w:rPr>
          <w:rFonts w:ascii="Arial" w:hAnsi="Arial" w:cs="Arial"/>
          <w:bCs/>
          <w:szCs w:val="22"/>
          <w:lang w:val="fr-FR"/>
        </w:rPr>
        <w:t xml:space="preserve">le </w:t>
      </w:r>
      <w:r w:rsidRPr="00F1104F">
        <w:rPr>
          <w:rFonts w:ascii="Arial" w:hAnsi="Arial" w:cs="Arial"/>
          <w:bCs/>
          <w:szCs w:val="22"/>
          <w:lang w:val="fr-FR"/>
        </w:rPr>
        <w:t xml:space="preserve">rôle important </w:t>
      </w:r>
      <w:r w:rsidR="003B7385">
        <w:rPr>
          <w:rFonts w:ascii="Arial" w:hAnsi="Arial" w:cs="Arial"/>
          <w:bCs/>
          <w:szCs w:val="22"/>
          <w:lang w:val="fr-FR"/>
        </w:rPr>
        <w:t xml:space="preserve">qu’il jouait </w:t>
      </w:r>
      <w:r w:rsidRPr="00F1104F">
        <w:rPr>
          <w:rFonts w:ascii="Arial" w:hAnsi="Arial" w:cs="Arial"/>
          <w:bCs/>
          <w:szCs w:val="22"/>
          <w:lang w:val="fr-FR"/>
        </w:rPr>
        <w:t xml:space="preserve">dans le renforcement de la coopération, de l'efficacité et de la confiance </w:t>
      </w:r>
      <w:r w:rsidR="003B7385">
        <w:rPr>
          <w:rFonts w:ascii="Arial" w:hAnsi="Arial" w:cs="Arial"/>
          <w:bCs/>
          <w:szCs w:val="22"/>
          <w:lang w:val="fr-FR"/>
        </w:rPr>
        <w:t xml:space="preserve">mutuelle </w:t>
      </w:r>
      <w:r w:rsidRPr="00F1104F">
        <w:rPr>
          <w:rFonts w:ascii="Arial" w:hAnsi="Arial" w:cs="Arial"/>
          <w:bCs/>
          <w:szCs w:val="22"/>
          <w:lang w:val="fr-FR"/>
        </w:rPr>
        <w:t xml:space="preserve">entre les ONG, ainsi </w:t>
      </w:r>
      <w:r w:rsidR="003B7385">
        <w:rPr>
          <w:rFonts w:ascii="Arial" w:hAnsi="Arial" w:cs="Arial"/>
          <w:bCs/>
          <w:szCs w:val="22"/>
          <w:lang w:val="fr-FR"/>
        </w:rPr>
        <w:t xml:space="preserve">que dans </w:t>
      </w:r>
      <w:r w:rsidRPr="00F1104F">
        <w:rPr>
          <w:rFonts w:ascii="Arial" w:hAnsi="Arial" w:cs="Arial"/>
          <w:bCs/>
          <w:szCs w:val="22"/>
          <w:lang w:val="fr-FR"/>
        </w:rPr>
        <w:t>les travaux et les réunions de la Convention. Jusqu'à présent, la coordination des activités de quelq</w:t>
      </w:r>
      <w:r w:rsidR="003B7385">
        <w:rPr>
          <w:rFonts w:ascii="Arial" w:hAnsi="Arial" w:cs="Arial"/>
          <w:bCs/>
          <w:szCs w:val="22"/>
          <w:lang w:val="fr-FR"/>
        </w:rPr>
        <w:t xml:space="preserve">ue 150 ONG du monde entier s'était faite sur la base </w:t>
      </w:r>
      <w:r w:rsidRPr="00F1104F">
        <w:rPr>
          <w:rFonts w:ascii="Arial" w:hAnsi="Arial" w:cs="Arial"/>
          <w:bCs/>
          <w:szCs w:val="22"/>
          <w:lang w:val="fr-FR"/>
        </w:rPr>
        <w:t>du volontariat, sans gran</w:t>
      </w:r>
      <w:r w:rsidR="003B7385">
        <w:rPr>
          <w:rFonts w:ascii="Arial" w:hAnsi="Arial" w:cs="Arial"/>
          <w:bCs/>
          <w:szCs w:val="22"/>
          <w:lang w:val="fr-FR"/>
        </w:rPr>
        <w:t xml:space="preserve">des possibilités financières. Il fallait espérer </w:t>
      </w:r>
      <w:r w:rsidRPr="00F1104F">
        <w:rPr>
          <w:rFonts w:ascii="Arial" w:hAnsi="Arial" w:cs="Arial"/>
          <w:bCs/>
          <w:szCs w:val="22"/>
          <w:lang w:val="fr-FR"/>
        </w:rPr>
        <w:t>trouver de</w:t>
      </w:r>
      <w:r w:rsidR="003B7385">
        <w:rPr>
          <w:rFonts w:ascii="Arial" w:hAnsi="Arial" w:cs="Arial"/>
          <w:bCs/>
          <w:szCs w:val="22"/>
          <w:lang w:val="fr-FR"/>
        </w:rPr>
        <w:t>s moyens de soutenir</w:t>
      </w:r>
      <w:r w:rsidRPr="00F1104F">
        <w:rPr>
          <w:rFonts w:ascii="Arial" w:hAnsi="Arial" w:cs="Arial"/>
          <w:bCs/>
          <w:szCs w:val="22"/>
          <w:lang w:val="fr-FR"/>
        </w:rPr>
        <w:t xml:space="preserve"> les travaux du Forum des ONG, question que le groupe de travail </w:t>
      </w:r>
      <w:r w:rsidR="003B7385">
        <w:rPr>
          <w:rFonts w:ascii="Arial" w:hAnsi="Arial" w:cs="Arial"/>
          <w:bCs/>
          <w:szCs w:val="22"/>
          <w:lang w:val="fr-FR"/>
        </w:rPr>
        <w:t xml:space="preserve">ad hoc </w:t>
      </w:r>
      <w:r w:rsidRPr="00F1104F">
        <w:rPr>
          <w:rFonts w:ascii="Arial" w:hAnsi="Arial" w:cs="Arial"/>
          <w:bCs/>
          <w:szCs w:val="22"/>
          <w:lang w:val="fr-FR"/>
        </w:rPr>
        <w:t xml:space="preserve">pourrait inscrire à son ordre du jour. Un </w:t>
      </w:r>
      <w:r w:rsidR="00923AB9">
        <w:rPr>
          <w:rFonts w:ascii="Arial" w:hAnsi="Arial" w:cs="Arial"/>
          <w:bCs/>
          <w:szCs w:val="22"/>
          <w:lang w:val="fr-FR"/>
        </w:rPr>
        <w:t xml:space="preserve">bon </w:t>
      </w:r>
      <w:r w:rsidRPr="00F1104F">
        <w:rPr>
          <w:rFonts w:ascii="Arial" w:hAnsi="Arial" w:cs="Arial"/>
          <w:bCs/>
          <w:szCs w:val="22"/>
          <w:lang w:val="fr-FR"/>
        </w:rPr>
        <w:t>exemp</w:t>
      </w:r>
      <w:r w:rsidR="00923AB9">
        <w:rPr>
          <w:rFonts w:ascii="Arial" w:hAnsi="Arial" w:cs="Arial"/>
          <w:bCs/>
          <w:szCs w:val="22"/>
          <w:lang w:val="fr-FR"/>
        </w:rPr>
        <w:t xml:space="preserve">le de coopération entre ONG </w:t>
      </w:r>
      <w:r w:rsidR="00200E9F">
        <w:rPr>
          <w:rFonts w:ascii="Arial" w:hAnsi="Arial" w:cs="Arial"/>
          <w:bCs/>
          <w:szCs w:val="22"/>
          <w:lang w:val="fr-FR"/>
        </w:rPr>
        <w:t xml:space="preserve">est </w:t>
      </w:r>
      <w:r w:rsidRPr="00F1104F">
        <w:rPr>
          <w:rFonts w:ascii="Arial" w:hAnsi="Arial" w:cs="Arial"/>
          <w:bCs/>
          <w:szCs w:val="22"/>
          <w:lang w:val="fr-FR"/>
        </w:rPr>
        <w:t xml:space="preserve">celui des </w:t>
      </w:r>
      <w:r w:rsidR="004A2B67">
        <w:rPr>
          <w:rFonts w:ascii="Arial" w:hAnsi="Arial" w:cs="Arial"/>
          <w:bCs/>
          <w:szCs w:val="22"/>
          <w:lang w:val="fr-FR"/>
        </w:rPr>
        <w:t>« </w:t>
      </w:r>
      <w:r w:rsidRPr="00F1104F">
        <w:rPr>
          <w:rFonts w:ascii="Arial" w:hAnsi="Arial" w:cs="Arial"/>
          <w:bCs/>
          <w:szCs w:val="22"/>
          <w:lang w:val="fr-FR"/>
        </w:rPr>
        <w:t>Pratiques nordiques de sauvegarde</w:t>
      </w:r>
      <w:r w:rsidR="004A2B67">
        <w:rPr>
          <w:rFonts w:ascii="Arial" w:hAnsi="Arial" w:cs="Arial"/>
          <w:bCs/>
          <w:szCs w:val="22"/>
          <w:lang w:val="fr-FR"/>
        </w:rPr>
        <w:t> »</w:t>
      </w:r>
      <w:r w:rsidR="00305625">
        <w:rPr>
          <w:rFonts w:ascii="Arial" w:hAnsi="Arial" w:cs="Arial"/>
          <w:bCs/>
          <w:szCs w:val="22"/>
          <w:lang w:val="fr-FR"/>
        </w:rPr>
        <w:t>,</w:t>
      </w:r>
      <w:r w:rsidR="003B7385" w:rsidRPr="00CF0109">
        <w:rPr>
          <w:rStyle w:val="Appelnotedebasdep"/>
          <w:rFonts w:ascii="Arial" w:hAnsi="Arial" w:cs="Arial"/>
          <w:bCs/>
          <w:szCs w:val="22"/>
          <w:lang w:val="fr-FR"/>
        </w:rPr>
        <w:footnoteReference w:id="8"/>
      </w:r>
      <w:r w:rsidRPr="00F1104F">
        <w:rPr>
          <w:rFonts w:ascii="Arial" w:hAnsi="Arial" w:cs="Arial"/>
          <w:bCs/>
          <w:szCs w:val="22"/>
          <w:lang w:val="fr-FR"/>
        </w:rPr>
        <w:t xml:space="preserve"> une initiative des ONG visant à partager les bonnes pratiques entre </w:t>
      </w:r>
      <w:r w:rsidR="003B7385">
        <w:rPr>
          <w:rFonts w:ascii="Arial" w:hAnsi="Arial" w:cs="Arial"/>
          <w:bCs/>
          <w:szCs w:val="22"/>
          <w:lang w:val="fr-FR"/>
        </w:rPr>
        <w:t>pays nordiques. La délégation soutenait</w:t>
      </w:r>
      <w:r w:rsidRPr="00F1104F">
        <w:rPr>
          <w:rFonts w:ascii="Arial" w:hAnsi="Arial" w:cs="Arial"/>
          <w:bCs/>
          <w:szCs w:val="22"/>
          <w:lang w:val="fr-FR"/>
        </w:rPr>
        <w:t xml:space="preserve"> également l'idée d'examiner</w:t>
      </w:r>
      <w:r w:rsidR="003B7385">
        <w:rPr>
          <w:rFonts w:ascii="Arial" w:hAnsi="Arial" w:cs="Arial"/>
          <w:bCs/>
          <w:szCs w:val="22"/>
          <w:lang w:val="fr-FR"/>
        </w:rPr>
        <w:t xml:space="preserve"> les bonnes pratiques d'autres </w:t>
      </w:r>
      <w:r w:rsidR="0013091A">
        <w:rPr>
          <w:rFonts w:ascii="Arial" w:hAnsi="Arial" w:cs="Arial"/>
          <w:bCs/>
          <w:szCs w:val="22"/>
          <w:lang w:val="fr-FR"/>
        </w:rPr>
        <w:t>c</w:t>
      </w:r>
      <w:r w:rsidR="00A90D9F">
        <w:rPr>
          <w:rFonts w:ascii="Arial" w:hAnsi="Arial" w:cs="Arial"/>
          <w:bCs/>
          <w:szCs w:val="22"/>
          <w:lang w:val="fr-FR"/>
        </w:rPr>
        <w:t>onventions</w:t>
      </w:r>
      <w:r w:rsidRPr="00F1104F">
        <w:rPr>
          <w:rFonts w:ascii="Arial" w:hAnsi="Arial" w:cs="Arial"/>
          <w:bCs/>
          <w:szCs w:val="22"/>
          <w:lang w:val="fr-FR"/>
        </w:rPr>
        <w:t xml:space="preserve"> </w:t>
      </w:r>
      <w:r w:rsidR="003B7385">
        <w:rPr>
          <w:rFonts w:ascii="Arial" w:hAnsi="Arial" w:cs="Arial"/>
          <w:bCs/>
          <w:szCs w:val="22"/>
          <w:lang w:val="fr-FR"/>
        </w:rPr>
        <w:t>en matière de</w:t>
      </w:r>
      <w:r w:rsidRPr="00F1104F">
        <w:rPr>
          <w:rFonts w:ascii="Arial" w:hAnsi="Arial" w:cs="Arial"/>
          <w:bCs/>
          <w:szCs w:val="22"/>
          <w:lang w:val="fr-FR"/>
        </w:rPr>
        <w:t xml:space="preserve"> participation des ONG, en particulier la Convention de 2005.</w:t>
      </w:r>
    </w:p>
    <w:p w14:paraId="352710F3" w14:textId="3EF1BBD5" w:rsidR="00923AB9" w:rsidRDefault="00923AB9" w:rsidP="009606BE">
      <w:pPr>
        <w:widowControl w:val="0"/>
        <w:numPr>
          <w:ilvl w:val="0"/>
          <w:numId w:val="14"/>
        </w:numPr>
        <w:suppressAutoHyphens/>
        <w:autoSpaceDE w:val="0"/>
        <w:spacing w:before="120"/>
        <w:ind w:left="709" w:hanging="709"/>
        <w:jc w:val="both"/>
        <w:rPr>
          <w:rFonts w:ascii="Arial" w:hAnsi="Arial" w:cs="Arial"/>
          <w:bCs/>
          <w:szCs w:val="22"/>
          <w:lang w:val="fr-FR"/>
        </w:rPr>
      </w:pPr>
      <w:r w:rsidRPr="00923AB9">
        <w:rPr>
          <w:rFonts w:ascii="Arial" w:hAnsi="Arial" w:cs="Arial"/>
          <w:bCs/>
          <w:szCs w:val="22"/>
          <w:lang w:val="fr-FR"/>
        </w:rPr>
        <w:lastRenderedPageBreak/>
        <w:t>La délégation</w:t>
      </w:r>
      <w:r>
        <w:rPr>
          <w:rFonts w:ascii="Arial" w:hAnsi="Arial" w:cs="Arial"/>
          <w:bCs/>
          <w:szCs w:val="22"/>
          <w:lang w:val="fr-FR"/>
        </w:rPr>
        <w:t xml:space="preserve"> de la </w:t>
      </w:r>
      <w:r w:rsidRPr="00923AB9">
        <w:rPr>
          <w:rFonts w:ascii="Arial" w:hAnsi="Arial" w:cs="Arial"/>
          <w:b/>
          <w:bCs/>
          <w:szCs w:val="22"/>
          <w:lang w:val="fr-FR"/>
        </w:rPr>
        <w:t>Turquie</w:t>
      </w:r>
      <w:r w:rsidRPr="00923AB9">
        <w:rPr>
          <w:rFonts w:ascii="Arial" w:hAnsi="Arial" w:cs="Arial"/>
          <w:bCs/>
          <w:szCs w:val="22"/>
          <w:lang w:val="fr-FR"/>
        </w:rPr>
        <w:t xml:space="preserve"> s'est félicitée de l'accréditation des vingt-neuf</w:t>
      </w:r>
      <w:r>
        <w:rPr>
          <w:rFonts w:ascii="Arial" w:hAnsi="Arial" w:cs="Arial"/>
          <w:bCs/>
          <w:szCs w:val="22"/>
          <w:lang w:val="fr-FR"/>
        </w:rPr>
        <w:t xml:space="preserve"> ONG, dont trois étaient </w:t>
      </w:r>
      <w:r w:rsidRPr="00923AB9">
        <w:rPr>
          <w:rFonts w:ascii="Arial" w:hAnsi="Arial" w:cs="Arial"/>
          <w:bCs/>
          <w:szCs w:val="22"/>
          <w:lang w:val="fr-FR"/>
        </w:rPr>
        <w:t>basées en Turquie, ajoutant que les ONG jou</w:t>
      </w:r>
      <w:r>
        <w:rPr>
          <w:rFonts w:ascii="Arial" w:hAnsi="Arial" w:cs="Arial"/>
          <w:bCs/>
          <w:szCs w:val="22"/>
          <w:lang w:val="fr-FR"/>
        </w:rPr>
        <w:t>ai</w:t>
      </w:r>
      <w:r w:rsidRPr="00923AB9">
        <w:rPr>
          <w:rFonts w:ascii="Arial" w:hAnsi="Arial" w:cs="Arial"/>
          <w:bCs/>
          <w:szCs w:val="22"/>
          <w:lang w:val="fr-FR"/>
        </w:rPr>
        <w:t>ent un rôle clé dans cette Convention et qu'</w:t>
      </w:r>
      <w:r>
        <w:rPr>
          <w:rFonts w:ascii="Arial" w:hAnsi="Arial" w:cs="Arial"/>
          <w:bCs/>
          <w:szCs w:val="22"/>
          <w:lang w:val="fr-FR"/>
        </w:rPr>
        <w:t>elle se réjouissait toujours</w:t>
      </w:r>
      <w:r w:rsidRPr="00923AB9">
        <w:rPr>
          <w:rFonts w:ascii="Arial" w:hAnsi="Arial" w:cs="Arial"/>
          <w:bCs/>
          <w:szCs w:val="22"/>
          <w:lang w:val="fr-FR"/>
        </w:rPr>
        <w:t xml:space="preserve"> de bénéficier de leurs services consultatifs. Le </w:t>
      </w:r>
      <w:r w:rsidR="00CF0109">
        <w:rPr>
          <w:rFonts w:ascii="Arial" w:hAnsi="Arial" w:cs="Arial"/>
          <w:bCs/>
          <w:szCs w:val="22"/>
          <w:lang w:val="fr-FR"/>
        </w:rPr>
        <w:t>c</w:t>
      </w:r>
      <w:r>
        <w:rPr>
          <w:rFonts w:ascii="Arial" w:hAnsi="Arial" w:cs="Arial"/>
          <w:bCs/>
          <w:szCs w:val="22"/>
          <w:lang w:val="fr-FR"/>
        </w:rPr>
        <w:t>o-P</w:t>
      </w:r>
      <w:r w:rsidRPr="00923AB9">
        <w:rPr>
          <w:rFonts w:ascii="Arial" w:hAnsi="Arial" w:cs="Arial"/>
          <w:bCs/>
          <w:szCs w:val="22"/>
          <w:lang w:val="fr-FR"/>
        </w:rPr>
        <w:t xml:space="preserve">résident du groupe de travail informel </w:t>
      </w:r>
      <w:r w:rsidR="00CF0109">
        <w:rPr>
          <w:rFonts w:ascii="Arial" w:hAnsi="Arial" w:cs="Arial"/>
          <w:bCs/>
          <w:szCs w:val="22"/>
          <w:lang w:val="fr-FR"/>
        </w:rPr>
        <w:t>ad hoc, l</w:t>
      </w:r>
      <w:r w:rsidRPr="00923AB9">
        <w:rPr>
          <w:rFonts w:ascii="Arial" w:hAnsi="Arial" w:cs="Arial"/>
          <w:bCs/>
          <w:szCs w:val="22"/>
          <w:lang w:val="fr-FR"/>
        </w:rPr>
        <w:t>es Philippines</w:t>
      </w:r>
      <w:r w:rsidR="00CF0109">
        <w:rPr>
          <w:rFonts w:ascii="Arial" w:hAnsi="Arial" w:cs="Arial"/>
          <w:bCs/>
          <w:szCs w:val="22"/>
          <w:lang w:val="fr-FR"/>
        </w:rPr>
        <w:t>,</w:t>
      </w:r>
      <w:r w:rsidRPr="00923AB9">
        <w:rPr>
          <w:rFonts w:ascii="Arial" w:hAnsi="Arial" w:cs="Arial"/>
          <w:bCs/>
          <w:szCs w:val="22"/>
          <w:lang w:val="fr-FR"/>
        </w:rPr>
        <w:t xml:space="preserve"> a</w:t>
      </w:r>
      <w:r>
        <w:rPr>
          <w:rFonts w:ascii="Arial" w:hAnsi="Arial" w:cs="Arial"/>
          <w:bCs/>
          <w:szCs w:val="22"/>
          <w:lang w:val="fr-FR"/>
        </w:rPr>
        <w:t>vait</w:t>
      </w:r>
      <w:r w:rsidRPr="00923AB9">
        <w:rPr>
          <w:rFonts w:ascii="Arial" w:hAnsi="Arial" w:cs="Arial"/>
          <w:bCs/>
          <w:szCs w:val="22"/>
          <w:lang w:val="fr-FR"/>
        </w:rPr>
        <w:t xml:space="preserve"> </w:t>
      </w:r>
      <w:r w:rsidR="009606BE">
        <w:rPr>
          <w:rFonts w:ascii="Arial" w:hAnsi="Arial" w:cs="Arial"/>
          <w:bCs/>
          <w:szCs w:val="22"/>
          <w:lang w:val="fr-FR"/>
        </w:rPr>
        <w:t xml:space="preserve">très bien </w:t>
      </w:r>
      <w:r w:rsidRPr="00923AB9">
        <w:rPr>
          <w:rFonts w:ascii="Arial" w:hAnsi="Arial" w:cs="Arial"/>
          <w:bCs/>
          <w:szCs w:val="22"/>
          <w:lang w:val="fr-FR"/>
        </w:rPr>
        <w:t>résumé les conclusions du groupe de travail en ce qui concerne</w:t>
      </w:r>
      <w:r w:rsidR="00174ECC">
        <w:rPr>
          <w:rFonts w:ascii="Arial" w:hAnsi="Arial" w:cs="Arial"/>
          <w:bCs/>
          <w:szCs w:val="22"/>
          <w:lang w:val="fr-FR"/>
        </w:rPr>
        <w:t xml:space="preserve"> la participation des ONG. L</w:t>
      </w:r>
      <w:r w:rsidRPr="00923AB9">
        <w:rPr>
          <w:rFonts w:ascii="Arial" w:hAnsi="Arial" w:cs="Arial"/>
          <w:bCs/>
          <w:szCs w:val="22"/>
          <w:lang w:val="fr-FR"/>
        </w:rPr>
        <w:t>e groupe de travail à venir continuera</w:t>
      </w:r>
      <w:r>
        <w:rPr>
          <w:rFonts w:ascii="Arial" w:hAnsi="Arial" w:cs="Arial"/>
          <w:bCs/>
          <w:szCs w:val="22"/>
          <w:lang w:val="fr-FR"/>
        </w:rPr>
        <w:t>it</w:t>
      </w:r>
      <w:r w:rsidRPr="00923AB9">
        <w:rPr>
          <w:rFonts w:ascii="Arial" w:hAnsi="Arial" w:cs="Arial"/>
          <w:bCs/>
          <w:szCs w:val="22"/>
          <w:lang w:val="fr-FR"/>
        </w:rPr>
        <w:t xml:space="preserve"> d'e</w:t>
      </w:r>
      <w:r>
        <w:rPr>
          <w:rFonts w:ascii="Arial" w:hAnsi="Arial" w:cs="Arial"/>
          <w:bCs/>
          <w:szCs w:val="22"/>
          <w:lang w:val="fr-FR"/>
        </w:rPr>
        <w:t xml:space="preserve">xaminer les difficultés liées à </w:t>
      </w:r>
      <w:r w:rsidR="00174ECC">
        <w:rPr>
          <w:rFonts w:ascii="Arial" w:hAnsi="Arial" w:cs="Arial"/>
          <w:bCs/>
          <w:szCs w:val="22"/>
          <w:lang w:val="fr-FR"/>
        </w:rPr>
        <w:t xml:space="preserve">la </w:t>
      </w:r>
      <w:r w:rsidRPr="00923AB9">
        <w:rPr>
          <w:rFonts w:ascii="Arial" w:hAnsi="Arial" w:cs="Arial"/>
          <w:bCs/>
          <w:szCs w:val="22"/>
          <w:lang w:val="fr-FR"/>
        </w:rPr>
        <w:t>participation d</w:t>
      </w:r>
      <w:r>
        <w:rPr>
          <w:rFonts w:ascii="Arial" w:hAnsi="Arial" w:cs="Arial"/>
          <w:bCs/>
          <w:szCs w:val="22"/>
          <w:lang w:val="fr-FR"/>
        </w:rPr>
        <w:t>es ONG</w:t>
      </w:r>
      <w:r w:rsidR="00174ECC">
        <w:rPr>
          <w:rFonts w:ascii="Arial" w:hAnsi="Arial" w:cs="Arial"/>
          <w:bCs/>
          <w:szCs w:val="22"/>
          <w:lang w:val="fr-FR"/>
        </w:rPr>
        <w:t>,</w:t>
      </w:r>
      <w:r>
        <w:rPr>
          <w:rFonts w:ascii="Arial" w:hAnsi="Arial" w:cs="Arial"/>
          <w:bCs/>
          <w:szCs w:val="22"/>
          <w:lang w:val="fr-FR"/>
        </w:rPr>
        <w:t xml:space="preserve"> et </w:t>
      </w:r>
      <w:r w:rsidR="00174ECC">
        <w:rPr>
          <w:rFonts w:ascii="Arial" w:hAnsi="Arial" w:cs="Arial"/>
          <w:bCs/>
          <w:szCs w:val="22"/>
          <w:lang w:val="fr-FR"/>
        </w:rPr>
        <w:t xml:space="preserve">d’envisager </w:t>
      </w:r>
      <w:r>
        <w:rPr>
          <w:rFonts w:ascii="Arial" w:hAnsi="Arial" w:cs="Arial"/>
          <w:bCs/>
          <w:szCs w:val="22"/>
          <w:lang w:val="fr-FR"/>
        </w:rPr>
        <w:t xml:space="preserve">la manière de tirer </w:t>
      </w:r>
      <w:r w:rsidRPr="00923AB9">
        <w:rPr>
          <w:rFonts w:ascii="Arial" w:hAnsi="Arial" w:cs="Arial"/>
          <w:bCs/>
          <w:szCs w:val="22"/>
          <w:lang w:val="fr-FR"/>
        </w:rPr>
        <w:t xml:space="preserve">davantage </w:t>
      </w:r>
      <w:r>
        <w:rPr>
          <w:rFonts w:ascii="Arial" w:hAnsi="Arial" w:cs="Arial"/>
          <w:bCs/>
          <w:szCs w:val="22"/>
          <w:lang w:val="fr-FR"/>
        </w:rPr>
        <w:t xml:space="preserve">parti de </w:t>
      </w:r>
      <w:r w:rsidRPr="00923AB9">
        <w:rPr>
          <w:rFonts w:ascii="Arial" w:hAnsi="Arial" w:cs="Arial"/>
          <w:bCs/>
          <w:szCs w:val="22"/>
          <w:lang w:val="fr-FR"/>
        </w:rPr>
        <w:t>leur po</w:t>
      </w:r>
      <w:r>
        <w:rPr>
          <w:rFonts w:ascii="Arial" w:hAnsi="Arial" w:cs="Arial"/>
          <w:bCs/>
          <w:szCs w:val="22"/>
          <w:lang w:val="fr-FR"/>
        </w:rPr>
        <w:t>tentiel et du</w:t>
      </w:r>
      <w:r w:rsidRPr="00923AB9">
        <w:rPr>
          <w:rFonts w:ascii="Arial" w:hAnsi="Arial" w:cs="Arial"/>
          <w:bCs/>
          <w:szCs w:val="22"/>
          <w:lang w:val="fr-FR"/>
        </w:rPr>
        <w:t xml:space="preserve"> mécanisme de renouvellement prévu par la Convention. La délégation </w:t>
      </w:r>
      <w:r>
        <w:rPr>
          <w:rFonts w:ascii="Arial" w:hAnsi="Arial" w:cs="Arial"/>
          <w:bCs/>
          <w:szCs w:val="22"/>
          <w:lang w:val="fr-FR"/>
        </w:rPr>
        <w:t xml:space="preserve">souhaitait </w:t>
      </w:r>
      <w:r w:rsidRPr="00923AB9">
        <w:rPr>
          <w:rFonts w:ascii="Arial" w:hAnsi="Arial" w:cs="Arial"/>
          <w:bCs/>
          <w:szCs w:val="22"/>
          <w:lang w:val="fr-FR"/>
        </w:rPr>
        <w:t>également</w:t>
      </w:r>
      <w:r>
        <w:rPr>
          <w:rFonts w:ascii="Arial" w:hAnsi="Arial" w:cs="Arial"/>
          <w:bCs/>
          <w:szCs w:val="22"/>
          <w:lang w:val="fr-FR"/>
        </w:rPr>
        <w:t xml:space="preserve"> que le </w:t>
      </w:r>
      <w:r w:rsidRPr="00923AB9">
        <w:rPr>
          <w:rFonts w:ascii="Arial" w:hAnsi="Arial" w:cs="Arial"/>
          <w:bCs/>
          <w:szCs w:val="22"/>
          <w:lang w:val="fr-FR"/>
        </w:rPr>
        <w:t xml:space="preserve">nombre </w:t>
      </w:r>
      <w:r>
        <w:rPr>
          <w:rFonts w:ascii="Arial" w:hAnsi="Arial" w:cs="Arial"/>
          <w:bCs/>
          <w:szCs w:val="22"/>
          <w:lang w:val="fr-FR"/>
        </w:rPr>
        <w:t xml:space="preserve">des ONG accréditées soit </w:t>
      </w:r>
      <w:r w:rsidRPr="00923AB9">
        <w:rPr>
          <w:rFonts w:ascii="Arial" w:hAnsi="Arial" w:cs="Arial"/>
          <w:bCs/>
          <w:szCs w:val="22"/>
          <w:lang w:val="fr-FR"/>
        </w:rPr>
        <w:t>plus équilibré sur le plan géographique</w:t>
      </w:r>
      <w:r>
        <w:rPr>
          <w:rFonts w:ascii="Arial" w:hAnsi="Arial" w:cs="Arial"/>
          <w:bCs/>
          <w:szCs w:val="22"/>
          <w:lang w:val="fr-FR"/>
        </w:rPr>
        <w:t>, ce qui relevait</w:t>
      </w:r>
      <w:r w:rsidRPr="00923AB9">
        <w:rPr>
          <w:rFonts w:ascii="Arial" w:hAnsi="Arial" w:cs="Arial"/>
          <w:bCs/>
          <w:szCs w:val="22"/>
          <w:lang w:val="fr-FR"/>
        </w:rPr>
        <w:t xml:space="preserve"> également de la responsabilité des États parties, comme l'a</w:t>
      </w:r>
      <w:r>
        <w:rPr>
          <w:rFonts w:ascii="Arial" w:hAnsi="Arial" w:cs="Arial"/>
          <w:bCs/>
          <w:szCs w:val="22"/>
          <w:lang w:val="fr-FR"/>
        </w:rPr>
        <w:t>vait</w:t>
      </w:r>
      <w:r w:rsidRPr="00923AB9">
        <w:rPr>
          <w:rFonts w:ascii="Arial" w:hAnsi="Arial" w:cs="Arial"/>
          <w:bCs/>
          <w:szCs w:val="22"/>
          <w:lang w:val="fr-FR"/>
        </w:rPr>
        <w:t xml:space="preserve"> mentionné le </w:t>
      </w:r>
      <w:r>
        <w:rPr>
          <w:rFonts w:ascii="Arial" w:hAnsi="Arial" w:cs="Arial"/>
          <w:bCs/>
          <w:szCs w:val="22"/>
          <w:lang w:val="fr-FR"/>
        </w:rPr>
        <w:t>Sénégal. Elle</w:t>
      </w:r>
      <w:r w:rsidRPr="00923AB9">
        <w:rPr>
          <w:rFonts w:ascii="Arial" w:hAnsi="Arial" w:cs="Arial"/>
          <w:bCs/>
          <w:szCs w:val="22"/>
          <w:lang w:val="fr-FR"/>
        </w:rPr>
        <w:t xml:space="preserve"> a donc demandé aux États parties appartenant à des groupes électoraux sous-représentés d'</w:t>
      </w:r>
      <w:r>
        <w:rPr>
          <w:rFonts w:ascii="Arial" w:hAnsi="Arial" w:cs="Arial"/>
          <w:bCs/>
          <w:szCs w:val="22"/>
          <w:lang w:val="fr-FR"/>
        </w:rPr>
        <w:t>encourager leurs ONG dans ce domaine</w:t>
      </w:r>
      <w:r w:rsidRPr="00923AB9">
        <w:rPr>
          <w:rFonts w:ascii="Arial" w:hAnsi="Arial" w:cs="Arial"/>
          <w:bCs/>
          <w:szCs w:val="22"/>
          <w:lang w:val="fr-FR"/>
        </w:rPr>
        <w:t>.</w:t>
      </w:r>
    </w:p>
    <w:p w14:paraId="00E9F82A" w14:textId="14535648" w:rsidR="00174ECC" w:rsidRDefault="00174ECC" w:rsidP="00A210BA">
      <w:pPr>
        <w:widowControl w:val="0"/>
        <w:numPr>
          <w:ilvl w:val="0"/>
          <w:numId w:val="14"/>
        </w:numPr>
        <w:suppressAutoHyphens/>
        <w:autoSpaceDE w:val="0"/>
        <w:spacing w:before="120"/>
        <w:ind w:left="709" w:hanging="709"/>
        <w:jc w:val="both"/>
        <w:rPr>
          <w:rFonts w:ascii="Arial" w:hAnsi="Arial" w:cs="Arial"/>
          <w:bCs/>
          <w:szCs w:val="22"/>
          <w:lang w:val="fr-FR"/>
        </w:rPr>
      </w:pPr>
      <w:r w:rsidRPr="00174ECC">
        <w:rPr>
          <w:rFonts w:ascii="Arial" w:hAnsi="Arial" w:cs="Arial"/>
          <w:bCs/>
          <w:szCs w:val="22"/>
          <w:lang w:val="fr-FR"/>
        </w:rPr>
        <w:t>La délég</w:t>
      </w:r>
      <w:r>
        <w:rPr>
          <w:rFonts w:ascii="Arial" w:hAnsi="Arial" w:cs="Arial"/>
          <w:bCs/>
          <w:szCs w:val="22"/>
          <w:lang w:val="fr-FR"/>
        </w:rPr>
        <w:t xml:space="preserve">ation de la </w:t>
      </w:r>
      <w:r w:rsidRPr="00174ECC">
        <w:rPr>
          <w:rFonts w:ascii="Arial" w:hAnsi="Arial" w:cs="Arial"/>
          <w:b/>
          <w:bCs/>
          <w:szCs w:val="22"/>
          <w:lang w:val="fr-FR"/>
        </w:rPr>
        <w:t>Palestine</w:t>
      </w:r>
      <w:r>
        <w:rPr>
          <w:rFonts w:ascii="Arial" w:hAnsi="Arial" w:cs="Arial"/>
          <w:bCs/>
          <w:szCs w:val="22"/>
          <w:lang w:val="fr-FR"/>
        </w:rPr>
        <w:t xml:space="preserve"> </w:t>
      </w:r>
      <w:r w:rsidR="00CF0109">
        <w:rPr>
          <w:rFonts w:ascii="Arial" w:hAnsi="Arial" w:cs="Arial"/>
          <w:bCs/>
          <w:szCs w:val="22"/>
          <w:lang w:val="fr-FR"/>
        </w:rPr>
        <w:t xml:space="preserve">a souscrit </w:t>
      </w:r>
      <w:r w:rsidRPr="00174ECC">
        <w:rPr>
          <w:rFonts w:ascii="Arial" w:hAnsi="Arial" w:cs="Arial"/>
          <w:bCs/>
          <w:szCs w:val="22"/>
          <w:lang w:val="fr-FR"/>
        </w:rPr>
        <w:t>aux observations formulées j</w:t>
      </w:r>
      <w:r>
        <w:rPr>
          <w:rFonts w:ascii="Arial" w:hAnsi="Arial" w:cs="Arial"/>
          <w:bCs/>
          <w:szCs w:val="22"/>
          <w:lang w:val="fr-FR"/>
        </w:rPr>
        <w:t>usqu'à présent, y compris celle</w:t>
      </w:r>
      <w:r w:rsidRPr="00174ECC">
        <w:rPr>
          <w:rFonts w:ascii="Arial" w:hAnsi="Arial" w:cs="Arial"/>
          <w:bCs/>
          <w:szCs w:val="22"/>
          <w:lang w:val="fr-FR"/>
        </w:rPr>
        <w:t xml:space="preserve"> de la Turquie sur</w:t>
      </w:r>
      <w:r>
        <w:rPr>
          <w:rFonts w:ascii="Arial" w:hAnsi="Arial" w:cs="Arial"/>
          <w:bCs/>
          <w:szCs w:val="22"/>
          <w:lang w:val="fr-FR"/>
        </w:rPr>
        <w:t xml:space="preserve"> la répartition géographique. Elle a noté que le d</w:t>
      </w:r>
      <w:r w:rsidRPr="00174ECC">
        <w:rPr>
          <w:rFonts w:ascii="Arial" w:hAnsi="Arial" w:cs="Arial"/>
          <w:bCs/>
          <w:szCs w:val="22"/>
          <w:lang w:val="fr-FR"/>
        </w:rPr>
        <w:t>ocument 11 fa</w:t>
      </w:r>
      <w:r>
        <w:rPr>
          <w:rFonts w:ascii="Arial" w:hAnsi="Arial" w:cs="Arial"/>
          <w:bCs/>
          <w:szCs w:val="22"/>
          <w:lang w:val="fr-FR"/>
        </w:rPr>
        <w:t>isait clairement référence aux r</w:t>
      </w:r>
      <w:r w:rsidRPr="00174ECC">
        <w:rPr>
          <w:rFonts w:ascii="Arial" w:hAnsi="Arial" w:cs="Arial"/>
          <w:bCs/>
          <w:szCs w:val="22"/>
          <w:lang w:val="fr-FR"/>
        </w:rPr>
        <w:t xml:space="preserve">ésolutions, mais qu'il y avait une disparité dans le nombre d'ONG au niveau régional, </w:t>
      </w:r>
      <w:r>
        <w:rPr>
          <w:rFonts w:ascii="Arial" w:hAnsi="Arial" w:cs="Arial"/>
          <w:bCs/>
          <w:szCs w:val="22"/>
          <w:lang w:val="fr-FR"/>
        </w:rPr>
        <w:t xml:space="preserve">dans </w:t>
      </w:r>
      <w:r w:rsidRPr="00174ECC">
        <w:rPr>
          <w:rFonts w:ascii="Arial" w:hAnsi="Arial" w:cs="Arial"/>
          <w:bCs/>
          <w:szCs w:val="22"/>
          <w:lang w:val="fr-FR"/>
        </w:rPr>
        <w:t>leur ta</w:t>
      </w:r>
      <w:r>
        <w:rPr>
          <w:rFonts w:ascii="Arial" w:hAnsi="Arial" w:cs="Arial"/>
          <w:bCs/>
          <w:szCs w:val="22"/>
          <w:lang w:val="fr-FR"/>
        </w:rPr>
        <w:t>ille et donc leur efficacité. Elle</w:t>
      </w:r>
      <w:r w:rsidRPr="00174ECC">
        <w:rPr>
          <w:rFonts w:ascii="Arial" w:hAnsi="Arial" w:cs="Arial"/>
          <w:bCs/>
          <w:szCs w:val="22"/>
          <w:lang w:val="fr-FR"/>
        </w:rPr>
        <w:t xml:space="preserve"> a donc demandé au Secrétariat s'il prévoyait une réflexion </w:t>
      </w:r>
      <w:r>
        <w:rPr>
          <w:rFonts w:ascii="Arial" w:hAnsi="Arial" w:cs="Arial"/>
          <w:bCs/>
          <w:szCs w:val="22"/>
          <w:lang w:val="fr-FR"/>
        </w:rPr>
        <w:t>sur l</w:t>
      </w:r>
      <w:r w:rsidRPr="00174ECC">
        <w:rPr>
          <w:rFonts w:ascii="Arial" w:hAnsi="Arial" w:cs="Arial"/>
          <w:bCs/>
          <w:szCs w:val="22"/>
          <w:lang w:val="fr-FR"/>
        </w:rPr>
        <w:t>es critères et modalités</w:t>
      </w:r>
      <w:r>
        <w:rPr>
          <w:rFonts w:ascii="Arial" w:hAnsi="Arial" w:cs="Arial"/>
          <w:bCs/>
          <w:szCs w:val="22"/>
          <w:lang w:val="fr-FR"/>
        </w:rPr>
        <w:t xml:space="preserve"> </w:t>
      </w:r>
      <w:r w:rsidRPr="00174ECC">
        <w:rPr>
          <w:rFonts w:ascii="Arial" w:hAnsi="Arial" w:cs="Arial"/>
          <w:bCs/>
          <w:szCs w:val="22"/>
          <w:lang w:val="fr-FR"/>
        </w:rPr>
        <w:t>[des ONG]</w:t>
      </w:r>
      <w:r>
        <w:rPr>
          <w:rFonts w:ascii="Arial" w:hAnsi="Arial" w:cs="Arial"/>
          <w:bCs/>
          <w:szCs w:val="22"/>
          <w:lang w:val="fr-FR"/>
        </w:rPr>
        <w:t>, voire la révision de ceux-ci</w:t>
      </w:r>
      <w:r w:rsidRPr="00174ECC">
        <w:rPr>
          <w:rFonts w:ascii="Arial" w:hAnsi="Arial" w:cs="Arial"/>
          <w:bCs/>
          <w:szCs w:val="22"/>
          <w:lang w:val="fr-FR"/>
        </w:rPr>
        <w:t>.</w:t>
      </w:r>
    </w:p>
    <w:p w14:paraId="7F5731D3" w14:textId="5ABFA229" w:rsidR="00174ECC" w:rsidRDefault="00174ECC" w:rsidP="009606BE">
      <w:pPr>
        <w:widowControl w:val="0"/>
        <w:numPr>
          <w:ilvl w:val="0"/>
          <w:numId w:val="14"/>
        </w:numPr>
        <w:suppressAutoHyphens/>
        <w:autoSpaceDE w:val="0"/>
        <w:spacing w:before="120"/>
        <w:ind w:left="709" w:hanging="709"/>
        <w:jc w:val="both"/>
        <w:rPr>
          <w:rFonts w:ascii="Arial" w:hAnsi="Arial" w:cs="Arial"/>
          <w:bCs/>
          <w:szCs w:val="22"/>
          <w:lang w:val="fr-FR"/>
        </w:rPr>
      </w:pPr>
      <w:r w:rsidRPr="00174ECC">
        <w:rPr>
          <w:rFonts w:ascii="Arial" w:hAnsi="Arial" w:cs="Arial"/>
          <w:bCs/>
          <w:szCs w:val="22"/>
          <w:lang w:val="fr-FR"/>
        </w:rPr>
        <w:t>La délégation de l'</w:t>
      </w:r>
      <w:r w:rsidRPr="00174ECC">
        <w:rPr>
          <w:rFonts w:ascii="Arial" w:hAnsi="Arial" w:cs="Arial"/>
          <w:b/>
          <w:bCs/>
          <w:szCs w:val="22"/>
          <w:lang w:val="fr-FR"/>
        </w:rPr>
        <w:t>Inde</w:t>
      </w:r>
      <w:r w:rsidRPr="00174ECC">
        <w:rPr>
          <w:rFonts w:ascii="Arial" w:hAnsi="Arial" w:cs="Arial"/>
          <w:bCs/>
          <w:szCs w:val="22"/>
          <w:lang w:val="fr-FR"/>
        </w:rPr>
        <w:t xml:space="preserve"> a pris note du débat en cours au sein du groupe de travail ad hoc, ajoutant qu'il était fondamental de remédier à certaines faiblesses du</w:t>
      </w:r>
      <w:r>
        <w:rPr>
          <w:rFonts w:ascii="Arial" w:hAnsi="Arial" w:cs="Arial"/>
          <w:bCs/>
          <w:szCs w:val="22"/>
          <w:lang w:val="fr-FR"/>
        </w:rPr>
        <w:t xml:space="preserve"> système actuel. Elle soutenait le</w:t>
      </w:r>
      <w:r w:rsidRPr="00174ECC">
        <w:rPr>
          <w:rFonts w:ascii="Arial" w:hAnsi="Arial" w:cs="Arial"/>
          <w:bCs/>
          <w:szCs w:val="22"/>
          <w:lang w:val="fr-FR"/>
        </w:rPr>
        <w:t xml:space="preserve"> réexamen du système actuel d'accréditation et de renouvellement des ONG</w:t>
      </w:r>
      <w:r>
        <w:rPr>
          <w:rFonts w:ascii="Arial" w:hAnsi="Arial" w:cs="Arial"/>
          <w:bCs/>
          <w:szCs w:val="22"/>
          <w:lang w:val="fr-FR"/>
        </w:rPr>
        <w:t>,</w:t>
      </w:r>
      <w:r w:rsidRPr="00174ECC">
        <w:rPr>
          <w:rFonts w:ascii="Arial" w:hAnsi="Arial" w:cs="Arial"/>
          <w:bCs/>
          <w:szCs w:val="22"/>
          <w:lang w:val="fr-FR"/>
        </w:rPr>
        <w:t xml:space="preserve"> ainsi que l'appel du Secrétariat en faveur d'une révision des critères </w:t>
      </w:r>
      <w:r>
        <w:rPr>
          <w:rFonts w:ascii="Arial" w:hAnsi="Arial" w:cs="Arial"/>
          <w:bCs/>
          <w:szCs w:val="22"/>
          <w:lang w:val="fr-FR"/>
        </w:rPr>
        <w:t>correspondants. La délégation estimait</w:t>
      </w:r>
      <w:r w:rsidRPr="00174ECC">
        <w:rPr>
          <w:rFonts w:ascii="Arial" w:hAnsi="Arial" w:cs="Arial"/>
          <w:bCs/>
          <w:szCs w:val="22"/>
          <w:lang w:val="fr-FR"/>
        </w:rPr>
        <w:t xml:space="preserve"> que cela permettrait aux ONG de mieux comprendre ce que l'on attendait d'elles, tout en encourageant les ONG partenaires à adhérer aux objectifs de la Convention.</w:t>
      </w:r>
    </w:p>
    <w:p w14:paraId="5DB85C55" w14:textId="19ED625E" w:rsidR="00154C3C" w:rsidRDefault="00154C3C" w:rsidP="00A210BA">
      <w:pPr>
        <w:widowControl w:val="0"/>
        <w:numPr>
          <w:ilvl w:val="0"/>
          <w:numId w:val="14"/>
        </w:numPr>
        <w:suppressAutoHyphens/>
        <w:autoSpaceDE w:val="0"/>
        <w:spacing w:before="120"/>
        <w:ind w:left="709" w:hanging="709"/>
        <w:jc w:val="both"/>
        <w:rPr>
          <w:rFonts w:ascii="Arial" w:hAnsi="Arial" w:cs="Arial"/>
          <w:bCs/>
          <w:szCs w:val="22"/>
          <w:lang w:val="fr-FR"/>
        </w:rPr>
      </w:pPr>
      <w:r w:rsidRPr="00154C3C">
        <w:rPr>
          <w:rFonts w:ascii="Arial" w:hAnsi="Arial" w:cs="Arial"/>
          <w:bCs/>
          <w:szCs w:val="22"/>
          <w:lang w:val="fr-FR"/>
        </w:rPr>
        <w:t xml:space="preserve">Le </w:t>
      </w:r>
      <w:r w:rsidRPr="00154C3C">
        <w:rPr>
          <w:rFonts w:ascii="Arial" w:hAnsi="Arial" w:cs="Arial"/>
          <w:b/>
          <w:bCs/>
          <w:szCs w:val="22"/>
          <w:lang w:val="fr-FR"/>
        </w:rPr>
        <w:t>Secrétaire</w:t>
      </w:r>
      <w:r w:rsidRPr="00154C3C">
        <w:rPr>
          <w:rFonts w:ascii="Arial" w:hAnsi="Arial" w:cs="Arial"/>
          <w:bCs/>
          <w:szCs w:val="22"/>
          <w:lang w:val="fr-FR"/>
        </w:rPr>
        <w:t xml:space="preserve"> a confirmé que la révision du processus d'accréditation était précisément ce qui avait été demandé au Comité et </w:t>
      </w:r>
      <w:r>
        <w:rPr>
          <w:rFonts w:ascii="Arial" w:hAnsi="Arial" w:cs="Arial"/>
          <w:bCs/>
          <w:szCs w:val="22"/>
          <w:lang w:val="fr-FR"/>
        </w:rPr>
        <w:t xml:space="preserve">la raison pour laquelle </w:t>
      </w:r>
      <w:r w:rsidRPr="00154C3C">
        <w:rPr>
          <w:rFonts w:ascii="Arial" w:hAnsi="Arial" w:cs="Arial"/>
          <w:bCs/>
          <w:szCs w:val="22"/>
          <w:lang w:val="fr-FR"/>
        </w:rPr>
        <w:t xml:space="preserve">il avait lancé la réflexion. Le processus d'accréditation était en grande partie administratif et, contrairement à une inscription, le Secrétariat se contentait de vérifier les </w:t>
      </w:r>
      <w:r>
        <w:rPr>
          <w:rFonts w:ascii="Arial" w:hAnsi="Arial" w:cs="Arial"/>
          <w:bCs/>
          <w:szCs w:val="22"/>
          <w:lang w:val="fr-FR"/>
        </w:rPr>
        <w:t xml:space="preserve">références </w:t>
      </w:r>
      <w:r w:rsidRPr="00154C3C">
        <w:rPr>
          <w:rFonts w:ascii="Arial" w:hAnsi="Arial" w:cs="Arial"/>
          <w:bCs/>
          <w:szCs w:val="22"/>
          <w:lang w:val="fr-FR"/>
        </w:rPr>
        <w:t xml:space="preserve">et les critères techniques de l'ONG pour s'assurer de </w:t>
      </w:r>
      <w:r>
        <w:rPr>
          <w:rFonts w:ascii="Arial" w:hAnsi="Arial" w:cs="Arial"/>
          <w:bCs/>
          <w:szCs w:val="22"/>
          <w:lang w:val="fr-FR"/>
        </w:rPr>
        <w:t xml:space="preserve">son </w:t>
      </w:r>
      <w:r w:rsidRPr="00154C3C">
        <w:rPr>
          <w:rFonts w:ascii="Arial" w:hAnsi="Arial" w:cs="Arial"/>
          <w:bCs/>
          <w:szCs w:val="22"/>
          <w:lang w:val="fr-FR"/>
        </w:rPr>
        <w:t>authenticité. Le Secrétaire a reconnu qu'il y avait des ONG de tailles très différentes et un grand déséquilibre géographique. En outre, l</w:t>
      </w:r>
      <w:r>
        <w:rPr>
          <w:rFonts w:ascii="Arial" w:hAnsi="Arial" w:cs="Arial"/>
          <w:bCs/>
          <w:szCs w:val="22"/>
          <w:lang w:val="fr-FR"/>
        </w:rPr>
        <w:t>e déséquilibre géographique devait</w:t>
      </w:r>
      <w:r w:rsidRPr="00154C3C">
        <w:rPr>
          <w:rFonts w:ascii="Arial" w:hAnsi="Arial" w:cs="Arial"/>
          <w:bCs/>
          <w:szCs w:val="22"/>
          <w:lang w:val="fr-FR"/>
        </w:rPr>
        <w:t xml:space="preserve"> être mesuré par rapport au déséquilibre géographique dans le nombre de demandes d'accréditation</w:t>
      </w:r>
      <w:r>
        <w:rPr>
          <w:rFonts w:ascii="Arial" w:hAnsi="Arial" w:cs="Arial"/>
          <w:bCs/>
          <w:szCs w:val="22"/>
          <w:lang w:val="fr-FR"/>
        </w:rPr>
        <w:t xml:space="preserve"> reçues, c.-à-d. le Secrétariat ne recevai</w:t>
      </w:r>
      <w:r w:rsidRPr="00154C3C">
        <w:rPr>
          <w:rFonts w:ascii="Arial" w:hAnsi="Arial" w:cs="Arial"/>
          <w:bCs/>
          <w:szCs w:val="22"/>
          <w:lang w:val="fr-FR"/>
        </w:rPr>
        <w:t>t pas suffisamment de demandes de group</w:t>
      </w:r>
      <w:r>
        <w:rPr>
          <w:rFonts w:ascii="Arial" w:hAnsi="Arial" w:cs="Arial"/>
          <w:bCs/>
          <w:szCs w:val="22"/>
          <w:lang w:val="fr-FR"/>
        </w:rPr>
        <w:t>es sous-représentés, comme l'avaient</w:t>
      </w:r>
      <w:r w:rsidRPr="00154C3C">
        <w:rPr>
          <w:rFonts w:ascii="Arial" w:hAnsi="Arial" w:cs="Arial"/>
          <w:bCs/>
          <w:szCs w:val="22"/>
          <w:lang w:val="fr-FR"/>
        </w:rPr>
        <w:t xml:space="preserve"> mentionné cer</w:t>
      </w:r>
      <w:r>
        <w:rPr>
          <w:rFonts w:ascii="Arial" w:hAnsi="Arial" w:cs="Arial"/>
          <w:bCs/>
          <w:szCs w:val="22"/>
          <w:lang w:val="fr-FR"/>
        </w:rPr>
        <w:t>taines délégations, ce qui causait</w:t>
      </w:r>
      <w:r w:rsidRPr="00154C3C">
        <w:rPr>
          <w:rFonts w:ascii="Arial" w:hAnsi="Arial" w:cs="Arial"/>
          <w:bCs/>
          <w:szCs w:val="22"/>
          <w:lang w:val="fr-FR"/>
        </w:rPr>
        <w:t xml:space="preserve"> le déséquilibre géographique. En d'autres </w:t>
      </w:r>
      <w:r>
        <w:rPr>
          <w:rFonts w:ascii="Arial" w:hAnsi="Arial" w:cs="Arial"/>
          <w:bCs/>
          <w:szCs w:val="22"/>
          <w:lang w:val="fr-FR"/>
        </w:rPr>
        <w:t xml:space="preserve">termes, l'accréditation </w:t>
      </w:r>
      <w:r w:rsidR="00376C03">
        <w:rPr>
          <w:rFonts w:ascii="Arial" w:hAnsi="Arial" w:cs="Arial"/>
          <w:bCs/>
          <w:szCs w:val="22"/>
          <w:lang w:val="fr-FR"/>
        </w:rPr>
        <w:t xml:space="preserve">n’était pas remise en question </w:t>
      </w:r>
      <w:r>
        <w:rPr>
          <w:rFonts w:ascii="Arial" w:hAnsi="Arial" w:cs="Arial"/>
          <w:bCs/>
          <w:szCs w:val="22"/>
          <w:lang w:val="fr-FR"/>
        </w:rPr>
        <w:t xml:space="preserve">mais </w:t>
      </w:r>
      <w:r w:rsidR="00376C03">
        <w:rPr>
          <w:rFonts w:ascii="Arial" w:hAnsi="Arial" w:cs="Arial"/>
          <w:bCs/>
          <w:szCs w:val="22"/>
          <w:lang w:val="fr-FR"/>
        </w:rPr>
        <w:t xml:space="preserve">il </w:t>
      </w:r>
      <w:r>
        <w:rPr>
          <w:rFonts w:ascii="Arial" w:hAnsi="Arial" w:cs="Arial"/>
          <w:bCs/>
          <w:szCs w:val="22"/>
          <w:lang w:val="fr-FR"/>
        </w:rPr>
        <w:t xml:space="preserve">n’y avait simplement </w:t>
      </w:r>
      <w:r w:rsidR="00376C03">
        <w:rPr>
          <w:rFonts w:ascii="Arial" w:hAnsi="Arial" w:cs="Arial"/>
          <w:bCs/>
          <w:szCs w:val="22"/>
          <w:lang w:val="fr-FR"/>
        </w:rPr>
        <w:t>pas</w:t>
      </w:r>
      <w:r w:rsidRPr="00154C3C">
        <w:rPr>
          <w:rFonts w:ascii="Arial" w:hAnsi="Arial" w:cs="Arial"/>
          <w:bCs/>
          <w:szCs w:val="22"/>
          <w:lang w:val="fr-FR"/>
        </w:rPr>
        <w:t xml:space="preserve"> assez de demandes de la part de certaines régions. D'où les multiples appels lancés par le Secrét</w:t>
      </w:r>
      <w:r>
        <w:rPr>
          <w:rFonts w:ascii="Arial" w:hAnsi="Arial" w:cs="Arial"/>
          <w:bCs/>
          <w:szCs w:val="22"/>
          <w:lang w:val="fr-FR"/>
        </w:rPr>
        <w:t xml:space="preserve">ariat à l'adresse de plusieurs </w:t>
      </w:r>
      <w:r w:rsidR="00376C03">
        <w:rPr>
          <w:rFonts w:ascii="Arial" w:hAnsi="Arial" w:cs="Arial"/>
          <w:bCs/>
          <w:szCs w:val="22"/>
          <w:lang w:val="fr-FR"/>
        </w:rPr>
        <w:t xml:space="preserve">sessions du </w:t>
      </w:r>
      <w:r>
        <w:rPr>
          <w:rFonts w:ascii="Arial" w:hAnsi="Arial" w:cs="Arial"/>
          <w:bCs/>
          <w:szCs w:val="22"/>
          <w:lang w:val="fr-FR"/>
        </w:rPr>
        <w:t>C</w:t>
      </w:r>
      <w:r w:rsidRPr="00154C3C">
        <w:rPr>
          <w:rFonts w:ascii="Arial" w:hAnsi="Arial" w:cs="Arial"/>
          <w:bCs/>
          <w:szCs w:val="22"/>
          <w:lang w:val="fr-FR"/>
        </w:rPr>
        <w:t>omités exhortant les États parties de régions sous-représentées à en</w:t>
      </w:r>
      <w:r w:rsidR="00376C03">
        <w:rPr>
          <w:rFonts w:ascii="Arial" w:hAnsi="Arial" w:cs="Arial"/>
          <w:bCs/>
          <w:szCs w:val="22"/>
          <w:lang w:val="fr-FR"/>
        </w:rPr>
        <w:t>courager les ONG travaillant dans le domaine du</w:t>
      </w:r>
      <w:r w:rsidRPr="00154C3C">
        <w:rPr>
          <w:rFonts w:ascii="Arial" w:hAnsi="Arial" w:cs="Arial"/>
          <w:bCs/>
          <w:szCs w:val="22"/>
          <w:lang w:val="fr-FR"/>
        </w:rPr>
        <w:t xml:space="preserve"> patrimoine culturel immatériel dans leurs États respectifs à demander une accréditation.</w:t>
      </w:r>
    </w:p>
    <w:p w14:paraId="163457D2" w14:textId="231ADE29" w:rsidR="003D130F" w:rsidRDefault="003D130F" w:rsidP="00A210BA">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La</w:t>
      </w:r>
      <w:r w:rsidRPr="003D130F">
        <w:rPr>
          <w:rFonts w:ascii="Arial" w:hAnsi="Arial" w:cs="Arial"/>
          <w:bCs/>
          <w:szCs w:val="22"/>
          <w:lang w:val="fr-FR"/>
        </w:rPr>
        <w:t xml:space="preserve"> </w:t>
      </w:r>
      <w:r w:rsidRPr="003D130F">
        <w:rPr>
          <w:rFonts w:ascii="Arial" w:hAnsi="Arial" w:cs="Arial"/>
          <w:b/>
          <w:bCs/>
          <w:szCs w:val="22"/>
          <w:lang w:val="fr-FR"/>
        </w:rPr>
        <w:t>Vice-Présidente</w:t>
      </w:r>
      <w:r w:rsidRPr="003D130F">
        <w:rPr>
          <w:rFonts w:ascii="Arial" w:hAnsi="Arial" w:cs="Arial"/>
          <w:bCs/>
          <w:szCs w:val="22"/>
          <w:lang w:val="fr-FR"/>
        </w:rPr>
        <w:t xml:space="preserve"> a procédé à l'adoption du projet de résolution paragraphe par parag</w:t>
      </w:r>
      <w:r w:rsidR="00462CC2">
        <w:rPr>
          <w:rFonts w:ascii="Arial" w:hAnsi="Arial" w:cs="Arial"/>
          <w:bCs/>
          <w:szCs w:val="22"/>
          <w:lang w:val="fr-FR"/>
        </w:rPr>
        <w:t>raphe. Le paragraphe 1 examinait</w:t>
      </w:r>
      <w:r w:rsidRPr="003D130F">
        <w:rPr>
          <w:rFonts w:ascii="Arial" w:hAnsi="Arial" w:cs="Arial"/>
          <w:bCs/>
          <w:szCs w:val="22"/>
          <w:lang w:val="fr-FR"/>
        </w:rPr>
        <w:t xml:space="preserve"> le document 11. Le paragraphe 2 rappelait l'article 9 de la Convention et les paragraphes 91 à 99 des Directives opérationnelles. Le</w:t>
      </w:r>
      <w:r w:rsidR="00545F4E">
        <w:rPr>
          <w:rFonts w:ascii="Arial" w:hAnsi="Arial" w:cs="Arial"/>
          <w:bCs/>
          <w:szCs w:val="22"/>
          <w:lang w:val="fr-FR"/>
        </w:rPr>
        <w:t xml:space="preserve"> paragraphe 3 rappelait </w:t>
      </w:r>
      <w:r w:rsidR="00545F4E" w:rsidRPr="00545F4E">
        <w:rPr>
          <w:rFonts w:ascii="Arial" w:hAnsi="Arial" w:cs="Arial"/>
          <w:bCs/>
          <w:szCs w:val="22"/>
          <w:lang w:val="fr-FR"/>
        </w:rPr>
        <w:t>également</w:t>
      </w:r>
      <w:r w:rsidRPr="003D130F">
        <w:rPr>
          <w:rFonts w:ascii="Arial" w:hAnsi="Arial" w:cs="Arial"/>
          <w:bCs/>
          <w:szCs w:val="22"/>
          <w:lang w:val="fr-FR"/>
        </w:rPr>
        <w:t xml:space="preserve"> la décision 12.C</w:t>
      </w:r>
      <w:r w:rsidR="00462CC2">
        <w:rPr>
          <w:rFonts w:ascii="Arial" w:hAnsi="Arial" w:cs="Arial"/>
          <w:bCs/>
          <w:szCs w:val="22"/>
          <w:lang w:val="fr-FR"/>
        </w:rPr>
        <w:t>OM 17. Le paragraphe 4 accréditait</w:t>
      </w:r>
      <w:r w:rsidRPr="003D130F">
        <w:rPr>
          <w:rFonts w:ascii="Arial" w:hAnsi="Arial" w:cs="Arial"/>
          <w:bCs/>
          <w:szCs w:val="22"/>
          <w:lang w:val="fr-FR"/>
        </w:rPr>
        <w:t xml:space="preserve"> les vingt-neuf ONG figurant sur la liste. Le paragraphe 5 encourage</w:t>
      </w:r>
      <w:r w:rsidR="00462CC2">
        <w:rPr>
          <w:rFonts w:ascii="Arial" w:hAnsi="Arial" w:cs="Arial"/>
          <w:bCs/>
          <w:szCs w:val="22"/>
          <w:lang w:val="fr-FR"/>
        </w:rPr>
        <w:t>ait</w:t>
      </w:r>
      <w:r w:rsidRPr="003D130F">
        <w:rPr>
          <w:rFonts w:ascii="Arial" w:hAnsi="Arial" w:cs="Arial"/>
          <w:bCs/>
          <w:szCs w:val="22"/>
          <w:lang w:val="fr-FR"/>
        </w:rPr>
        <w:t xml:space="preserve"> les ONG des groupes électoraux sous-rep</w:t>
      </w:r>
      <w:r w:rsidR="00462CC2">
        <w:rPr>
          <w:rFonts w:ascii="Arial" w:hAnsi="Arial" w:cs="Arial"/>
          <w:bCs/>
          <w:szCs w:val="22"/>
          <w:lang w:val="fr-FR"/>
        </w:rPr>
        <w:t>résentés. Le paragraphe 6 invitait</w:t>
      </w:r>
      <w:r w:rsidRPr="003D130F">
        <w:rPr>
          <w:rFonts w:ascii="Arial" w:hAnsi="Arial" w:cs="Arial"/>
          <w:bCs/>
          <w:szCs w:val="22"/>
          <w:lang w:val="fr-FR"/>
        </w:rPr>
        <w:t xml:space="preserve"> les ONG accréditées en 2014 à soumettre leur ra</w:t>
      </w:r>
      <w:r w:rsidR="00462CC2">
        <w:rPr>
          <w:rFonts w:ascii="Arial" w:hAnsi="Arial" w:cs="Arial"/>
          <w:bCs/>
          <w:szCs w:val="22"/>
          <w:lang w:val="fr-FR"/>
        </w:rPr>
        <w:t>pport quadriennal en 2019. En l’absence d’</w:t>
      </w:r>
      <w:r w:rsidRPr="003D130F">
        <w:rPr>
          <w:rFonts w:ascii="Arial" w:hAnsi="Arial" w:cs="Arial"/>
          <w:bCs/>
          <w:szCs w:val="22"/>
          <w:lang w:val="fr-FR"/>
        </w:rPr>
        <w:t>objection</w:t>
      </w:r>
      <w:r w:rsidR="00462CC2">
        <w:rPr>
          <w:rFonts w:ascii="Arial" w:hAnsi="Arial" w:cs="Arial"/>
          <w:bCs/>
          <w:szCs w:val="22"/>
          <w:lang w:val="fr-FR"/>
        </w:rPr>
        <w:t>s</w:t>
      </w:r>
      <w:r w:rsidRPr="003D130F">
        <w:rPr>
          <w:rFonts w:ascii="Arial" w:hAnsi="Arial" w:cs="Arial"/>
          <w:bCs/>
          <w:szCs w:val="22"/>
          <w:lang w:val="fr-FR"/>
        </w:rPr>
        <w:t xml:space="preserve">, les paragraphes </w:t>
      </w:r>
      <w:r w:rsidR="00462CC2">
        <w:rPr>
          <w:rFonts w:ascii="Arial" w:hAnsi="Arial" w:cs="Arial"/>
          <w:bCs/>
          <w:szCs w:val="22"/>
          <w:lang w:val="fr-FR"/>
        </w:rPr>
        <w:t>1 à 6 ont été dûment adoptés. La</w:t>
      </w:r>
      <w:r w:rsidRPr="003D130F">
        <w:rPr>
          <w:rFonts w:ascii="Arial" w:hAnsi="Arial" w:cs="Arial"/>
          <w:bCs/>
          <w:szCs w:val="22"/>
          <w:lang w:val="fr-FR"/>
        </w:rPr>
        <w:t xml:space="preserve"> Vice-Président</w:t>
      </w:r>
      <w:r w:rsidR="00462CC2">
        <w:rPr>
          <w:rFonts w:ascii="Arial" w:hAnsi="Arial" w:cs="Arial"/>
          <w:bCs/>
          <w:szCs w:val="22"/>
          <w:lang w:val="fr-FR"/>
        </w:rPr>
        <w:t>e est</w:t>
      </w:r>
      <w:r w:rsidRPr="003D130F">
        <w:rPr>
          <w:rFonts w:ascii="Arial" w:hAnsi="Arial" w:cs="Arial"/>
          <w:bCs/>
          <w:szCs w:val="22"/>
          <w:lang w:val="fr-FR"/>
        </w:rPr>
        <w:t xml:space="preserve"> ensuite passé</w:t>
      </w:r>
      <w:r w:rsidR="00462CC2">
        <w:rPr>
          <w:rFonts w:ascii="Arial" w:hAnsi="Arial" w:cs="Arial"/>
          <w:bCs/>
          <w:szCs w:val="22"/>
          <w:lang w:val="fr-FR"/>
        </w:rPr>
        <w:t>e</w:t>
      </w:r>
      <w:r w:rsidRPr="003D130F">
        <w:rPr>
          <w:rFonts w:ascii="Arial" w:hAnsi="Arial" w:cs="Arial"/>
          <w:bCs/>
          <w:szCs w:val="22"/>
          <w:lang w:val="fr-FR"/>
        </w:rPr>
        <w:t xml:space="preserve"> au paragraphe 7 sur </w:t>
      </w:r>
      <w:r w:rsidR="00462CC2">
        <w:rPr>
          <w:rFonts w:ascii="Arial" w:hAnsi="Arial" w:cs="Arial"/>
          <w:bCs/>
          <w:szCs w:val="22"/>
          <w:lang w:val="fr-FR"/>
        </w:rPr>
        <w:t>la réflexion en cours menée</w:t>
      </w:r>
      <w:r w:rsidRPr="003D130F">
        <w:rPr>
          <w:rFonts w:ascii="Arial" w:hAnsi="Arial" w:cs="Arial"/>
          <w:bCs/>
          <w:szCs w:val="22"/>
          <w:lang w:val="fr-FR"/>
        </w:rPr>
        <w:t xml:space="preserve"> par le Secrétariat et le groupe de travail </w:t>
      </w:r>
      <w:r w:rsidR="00462CC2">
        <w:rPr>
          <w:rFonts w:ascii="Arial" w:hAnsi="Arial" w:cs="Arial"/>
          <w:bCs/>
          <w:szCs w:val="22"/>
          <w:lang w:val="fr-FR"/>
        </w:rPr>
        <w:t xml:space="preserve">informel </w:t>
      </w:r>
      <w:r w:rsidRPr="003D130F">
        <w:rPr>
          <w:rFonts w:ascii="Arial" w:hAnsi="Arial" w:cs="Arial"/>
          <w:bCs/>
          <w:szCs w:val="22"/>
          <w:lang w:val="fr-FR"/>
        </w:rPr>
        <w:t>ad hoc.</w:t>
      </w:r>
    </w:p>
    <w:p w14:paraId="3B0324F7" w14:textId="7D8FCF7E" w:rsidR="00545F4E" w:rsidRDefault="00545F4E" w:rsidP="00A210BA">
      <w:pPr>
        <w:widowControl w:val="0"/>
        <w:numPr>
          <w:ilvl w:val="0"/>
          <w:numId w:val="14"/>
        </w:numPr>
        <w:suppressAutoHyphens/>
        <w:autoSpaceDE w:val="0"/>
        <w:spacing w:before="120"/>
        <w:ind w:left="709" w:hanging="709"/>
        <w:jc w:val="both"/>
        <w:rPr>
          <w:rFonts w:ascii="Arial" w:hAnsi="Arial" w:cs="Arial"/>
          <w:bCs/>
          <w:szCs w:val="22"/>
          <w:lang w:val="fr-FR"/>
        </w:rPr>
      </w:pPr>
      <w:r w:rsidRPr="00545F4E">
        <w:rPr>
          <w:rFonts w:ascii="Arial" w:hAnsi="Arial" w:cs="Arial"/>
          <w:bCs/>
          <w:szCs w:val="22"/>
          <w:lang w:val="fr-FR"/>
        </w:rPr>
        <w:t>La délégation de l'</w:t>
      </w:r>
      <w:r w:rsidRPr="00545F4E">
        <w:rPr>
          <w:rFonts w:ascii="Arial" w:hAnsi="Arial" w:cs="Arial"/>
          <w:b/>
          <w:bCs/>
          <w:szCs w:val="22"/>
          <w:lang w:val="fr-FR"/>
        </w:rPr>
        <w:t>Algérie</w:t>
      </w:r>
      <w:r w:rsidRPr="00545F4E">
        <w:rPr>
          <w:rFonts w:ascii="Arial" w:hAnsi="Arial" w:cs="Arial"/>
          <w:bCs/>
          <w:szCs w:val="22"/>
          <w:lang w:val="fr-FR"/>
        </w:rPr>
        <w:t xml:space="preserve"> a fait r</w:t>
      </w:r>
      <w:r>
        <w:rPr>
          <w:rFonts w:ascii="Arial" w:hAnsi="Arial" w:cs="Arial"/>
          <w:bCs/>
          <w:szCs w:val="22"/>
          <w:lang w:val="fr-FR"/>
        </w:rPr>
        <w:t>éférence au libellé suivant : « </w:t>
      </w:r>
      <w:r w:rsidRPr="00545F4E">
        <w:rPr>
          <w:rFonts w:ascii="Arial" w:hAnsi="Arial" w:cs="Arial"/>
          <w:bCs/>
          <w:szCs w:val="22"/>
          <w:lang w:val="fr-FR"/>
        </w:rPr>
        <w:t xml:space="preserve">Prend note de la réflexion en cours menée par le Secrétariat et le groupe de travail </w:t>
      </w:r>
      <w:r>
        <w:rPr>
          <w:rFonts w:ascii="Arial" w:hAnsi="Arial" w:cs="Arial"/>
          <w:bCs/>
          <w:szCs w:val="22"/>
          <w:lang w:val="fr-FR"/>
        </w:rPr>
        <w:t xml:space="preserve">informel </w:t>
      </w:r>
      <w:r w:rsidRPr="00545F4E">
        <w:rPr>
          <w:rFonts w:ascii="Arial" w:hAnsi="Arial" w:cs="Arial"/>
          <w:bCs/>
          <w:szCs w:val="22"/>
          <w:lang w:val="fr-FR"/>
        </w:rPr>
        <w:t>ad hoc</w:t>
      </w:r>
      <w:r>
        <w:rPr>
          <w:rFonts w:ascii="Arial" w:hAnsi="Arial" w:cs="Arial"/>
          <w:bCs/>
          <w:szCs w:val="22"/>
          <w:lang w:val="fr-FR"/>
        </w:rPr>
        <w:t>, en consultation avec d</w:t>
      </w:r>
      <w:r w:rsidRPr="00545F4E">
        <w:rPr>
          <w:rFonts w:ascii="Arial" w:hAnsi="Arial" w:cs="Arial"/>
          <w:bCs/>
          <w:szCs w:val="22"/>
          <w:lang w:val="fr-FR"/>
        </w:rPr>
        <w:t xml:space="preserve">es ONG accréditées, sur </w:t>
      </w:r>
      <w:r>
        <w:rPr>
          <w:rFonts w:ascii="Arial" w:hAnsi="Arial" w:cs="Arial"/>
          <w:bCs/>
          <w:szCs w:val="22"/>
          <w:lang w:val="fr-FR"/>
        </w:rPr>
        <w:t>la participation des ONG (...) », ajoutant que « leur participation »</w:t>
      </w:r>
      <w:r w:rsidRPr="00545F4E">
        <w:rPr>
          <w:rFonts w:ascii="Arial" w:hAnsi="Arial" w:cs="Arial"/>
          <w:bCs/>
          <w:szCs w:val="22"/>
          <w:lang w:val="fr-FR"/>
        </w:rPr>
        <w:t xml:space="preserve"> all</w:t>
      </w:r>
      <w:r>
        <w:rPr>
          <w:rFonts w:ascii="Arial" w:hAnsi="Arial" w:cs="Arial"/>
          <w:bCs/>
          <w:szCs w:val="22"/>
          <w:lang w:val="fr-FR"/>
        </w:rPr>
        <w:t>égerait la phrase, suivie par « </w:t>
      </w:r>
      <w:r w:rsidRPr="00545F4E">
        <w:rPr>
          <w:rFonts w:ascii="Arial" w:hAnsi="Arial" w:cs="Arial"/>
          <w:bCs/>
          <w:szCs w:val="22"/>
          <w:lang w:val="fr-FR"/>
        </w:rPr>
        <w:t>à la Convention et demande que le Comité et le Secrétariat présentent les résultats de cette réf</w:t>
      </w:r>
      <w:r>
        <w:rPr>
          <w:rFonts w:ascii="Arial" w:hAnsi="Arial" w:cs="Arial"/>
          <w:bCs/>
          <w:szCs w:val="22"/>
          <w:lang w:val="fr-FR"/>
        </w:rPr>
        <w:t>lexion ». La délégation estimait</w:t>
      </w:r>
      <w:r w:rsidRPr="00545F4E">
        <w:rPr>
          <w:rFonts w:ascii="Arial" w:hAnsi="Arial" w:cs="Arial"/>
          <w:bCs/>
          <w:szCs w:val="22"/>
          <w:lang w:val="fr-FR"/>
        </w:rPr>
        <w:t xml:space="preserve"> que l'ordre de la phrase était incomplet, le groupe de travail informel devant d'abord soumettre ses conclusions au </w:t>
      </w:r>
      <w:r w:rsidRPr="00545F4E">
        <w:rPr>
          <w:rFonts w:ascii="Arial" w:hAnsi="Arial" w:cs="Arial"/>
          <w:bCs/>
          <w:szCs w:val="22"/>
          <w:lang w:val="fr-FR"/>
        </w:rPr>
        <w:lastRenderedPageBreak/>
        <w:t>Comité qui les soumettra</w:t>
      </w:r>
      <w:r>
        <w:rPr>
          <w:rFonts w:ascii="Arial" w:hAnsi="Arial" w:cs="Arial"/>
          <w:bCs/>
          <w:szCs w:val="22"/>
          <w:lang w:val="fr-FR"/>
        </w:rPr>
        <w:t>it</w:t>
      </w:r>
      <w:r w:rsidRPr="00545F4E">
        <w:rPr>
          <w:rFonts w:ascii="Arial" w:hAnsi="Arial" w:cs="Arial"/>
          <w:bCs/>
          <w:szCs w:val="22"/>
          <w:lang w:val="fr-FR"/>
        </w:rPr>
        <w:t xml:space="preserve"> ensuite à l'Assemblée générale.</w:t>
      </w:r>
    </w:p>
    <w:p w14:paraId="51B7DE1E" w14:textId="403BA4B8" w:rsidR="00545F4E" w:rsidRDefault="00545F4E" w:rsidP="003718C2">
      <w:pPr>
        <w:widowControl w:val="0"/>
        <w:numPr>
          <w:ilvl w:val="0"/>
          <w:numId w:val="14"/>
        </w:numPr>
        <w:suppressAutoHyphens/>
        <w:autoSpaceDE w:val="0"/>
        <w:spacing w:before="120"/>
        <w:ind w:left="709" w:hanging="709"/>
        <w:jc w:val="both"/>
        <w:rPr>
          <w:rFonts w:ascii="Arial" w:hAnsi="Arial" w:cs="Arial"/>
          <w:bCs/>
          <w:szCs w:val="22"/>
          <w:lang w:val="fr-FR"/>
        </w:rPr>
      </w:pPr>
      <w:r w:rsidRPr="00545F4E">
        <w:rPr>
          <w:rFonts w:ascii="Arial" w:hAnsi="Arial" w:cs="Arial"/>
          <w:bCs/>
          <w:szCs w:val="22"/>
          <w:lang w:val="fr-FR"/>
        </w:rPr>
        <w:t xml:space="preserve">Le </w:t>
      </w:r>
      <w:r w:rsidRPr="00545F4E">
        <w:rPr>
          <w:rFonts w:ascii="Arial" w:hAnsi="Arial" w:cs="Arial"/>
          <w:b/>
          <w:bCs/>
          <w:szCs w:val="22"/>
          <w:lang w:val="fr-FR"/>
        </w:rPr>
        <w:t>Secrétaire</w:t>
      </w:r>
      <w:r w:rsidRPr="00545F4E">
        <w:rPr>
          <w:rFonts w:ascii="Arial" w:hAnsi="Arial" w:cs="Arial"/>
          <w:bCs/>
          <w:szCs w:val="22"/>
          <w:lang w:val="fr-FR"/>
        </w:rPr>
        <w:t xml:space="preserve"> a fait observer que la première partie faisait référence au groupe de travail informel</w:t>
      </w:r>
      <w:r>
        <w:rPr>
          <w:rFonts w:ascii="Arial" w:hAnsi="Arial" w:cs="Arial"/>
          <w:bCs/>
          <w:szCs w:val="22"/>
          <w:lang w:val="fr-FR"/>
        </w:rPr>
        <w:t xml:space="preserve"> ad hoc</w:t>
      </w:r>
      <w:r w:rsidRPr="00545F4E">
        <w:rPr>
          <w:rFonts w:ascii="Arial" w:hAnsi="Arial" w:cs="Arial"/>
          <w:bCs/>
          <w:szCs w:val="22"/>
          <w:lang w:val="fr-FR"/>
        </w:rPr>
        <w:t xml:space="preserve">, suivie de la deuxième partie qui faisait référence au Comité, mais qu'il était entendu que le groupe de travail avait déjà été créé par le Comité. Le Secrétaire </w:t>
      </w:r>
      <w:r w:rsidR="002117B4">
        <w:rPr>
          <w:rFonts w:ascii="Arial" w:hAnsi="Arial" w:cs="Arial"/>
          <w:bCs/>
          <w:szCs w:val="22"/>
          <w:lang w:val="fr-FR"/>
        </w:rPr>
        <w:t>est convenu</w:t>
      </w:r>
      <w:r w:rsidRPr="00545F4E">
        <w:rPr>
          <w:rFonts w:ascii="Arial" w:hAnsi="Arial" w:cs="Arial"/>
          <w:bCs/>
          <w:szCs w:val="22"/>
          <w:lang w:val="fr-FR"/>
        </w:rPr>
        <w:t xml:space="preserve"> que la phrase pourrait être mieux articulée, ce qui pourrait nécessiter une phrase supplémentaire pour expliquer que le groupe de travail </w:t>
      </w:r>
      <w:r w:rsidR="00667460">
        <w:rPr>
          <w:rFonts w:ascii="Arial" w:hAnsi="Arial" w:cs="Arial"/>
          <w:bCs/>
          <w:szCs w:val="22"/>
          <w:lang w:val="fr-FR"/>
        </w:rPr>
        <w:t>informel ad hoc</w:t>
      </w:r>
      <w:r w:rsidRPr="00545F4E">
        <w:rPr>
          <w:rFonts w:ascii="Arial" w:hAnsi="Arial" w:cs="Arial"/>
          <w:bCs/>
          <w:szCs w:val="22"/>
          <w:lang w:val="fr-FR"/>
        </w:rPr>
        <w:t xml:space="preserve"> fai</w:t>
      </w:r>
      <w:r w:rsidR="00667460">
        <w:rPr>
          <w:rFonts w:ascii="Arial" w:hAnsi="Arial" w:cs="Arial"/>
          <w:bCs/>
          <w:szCs w:val="22"/>
          <w:lang w:val="fr-FR"/>
        </w:rPr>
        <w:t>sai</w:t>
      </w:r>
      <w:r w:rsidRPr="00545F4E">
        <w:rPr>
          <w:rFonts w:ascii="Arial" w:hAnsi="Arial" w:cs="Arial"/>
          <w:bCs/>
          <w:szCs w:val="22"/>
          <w:lang w:val="fr-FR"/>
        </w:rPr>
        <w:t>t rapport au Comité. Une décision du Comité avait invité le Secrétariat à poursuivre sa réflexion, en consultation avec les ONG, et à rendre compte des résultats de cette réflexion au Comité à sa treizième session. Ainsi, la procédure avait été établie, mais dans deux décisions différentes.</w:t>
      </w:r>
    </w:p>
    <w:p w14:paraId="5602D0D6" w14:textId="473D55DC" w:rsidR="00667460" w:rsidRDefault="00667460" w:rsidP="00A210BA">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667460">
        <w:rPr>
          <w:rFonts w:ascii="Arial" w:hAnsi="Arial" w:cs="Arial"/>
          <w:bCs/>
          <w:szCs w:val="22"/>
          <w:lang w:val="fr-FR"/>
        </w:rPr>
        <w:t>délégation</w:t>
      </w:r>
      <w:r>
        <w:rPr>
          <w:rFonts w:ascii="Arial" w:hAnsi="Arial" w:cs="Arial"/>
          <w:bCs/>
          <w:szCs w:val="22"/>
          <w:lang w:val="fr-FR"/>
        </w:rPr>
        <w:t xml:space="preserve"> de l’</w:t>
      </w:r>
      <w:r w:rsidRPr="00667460">
        <w:rPr>
          <w:rFonts w:ascii="Arial" w:hAnsi="Arial" w:cs="Arial"/>
          <w:b/>
          <w:bCs/>
          <w:szCs w:val="22"/>
          <w:lang w:val="fr-FR"/>
        </w:rPr>
        <w:t>Algérie</w:t>
      </w:r>
      <w:r>
        <w:rPr>
          <w:rFonts w:ascii="Arial" w:hAnsi="Arial" w:cs="Arial"/>
          <w:bCs/>
          <w:szCs w:val="22"/>
          <w:lang w:val="fr-FR"/>
        </w:rPr>
        <w:t xml:space="preserve"> ne souhaitait compliquer les choses mais voulait s’assurer que tout le monde était d’accord sur l’ordre de la procédure.</w:t>
      </w:r>
    </w:p>
    <w:p w14:paraId="029204A8" w14:textId="3502C2CB" w:rsidR="00667460" w:rsidRDefault="00667460" w:rsidP="00A210BA">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 </w:t>
      </w:r>
      <w:r w:rsidRPr="00667460">
        <w:rPr>
          <w:rFonts w:ascii="Arial" w:hAnsi="Arial" w:cs="Arial"/>
          <w:b/>
          <w:bCs/>
          <w:szCs w:val="22"/>
          <w:lang w:val="fr-FR"/>
        </w:rPr>
        <w:t>Secrétaire</w:t>
      </w:r>
      <w:r>
        <w:rPr>
          <w:rFonts w:ascii="Arial" w:hAnsi="Arial" w:cs="Arial"/>
          <w:bCs/>
          <w:szCs w:val="22"/>
          <w:lang w:val="fr-FR"/>
        </w:rPr>
        <w:t xml:space="preserve"> a confirmé que les résultats seraient communiqués au Comité dans un premier temps, puis à l’Assemblée générale.</w:t>
      </w:r>
    </w:p>
    <w:p w14:paraId="483DAB64" w14:textId="5914BBC6" w:rsidR="00667460" w:rsidRDefault="00667460" w:rsidP="00A210BA">
      <w:pPr>
        <w:widowControl w:val="0"/>
        <w:numPr>
          <w:ilvl w:val="0"/>
          <w:numId w:val="14"/>
        </w:numPr>
        <w:suppressAutoHyphens/>
        <w:autoSpaceDE w:val="0"/>
        <w:spacing w:before="120"/>
        <w:ind w:left="709" w:hanging="709"/>
        <w:jc w:val="both"/>
        <w:rPr>
          <w:rFonts w:ascii="Arial" w:hAnsi="Arial" w:cs="Arial"/>
          <w:bCs/>
          <w:szCs w:val="22"/>
          <w:lang w:val="fr-FR"/>
        </w:rPr>
      </w:pPr>
      <w:r w:rsidRPr="00667460">
        <w:rPr>
          <w:rFonts w:ascii="Arial" w:hAnsi="Arial" w:cs="Arial"/>
          <w:bCs/>
          <w:szCs w:val="22"/>
          <w:lang w:val="fr-FR"/>
        </w:rPr>
        <w:t xml:space="preserve">La délégation du </w:t>
      </w:r>
      <w:r w:rsidRPr="00667460">
        <w:rPr>
          <w:rFonts w:ascii="Arial" w:hAnsi="Arial" w:cs="Arial"/>
          <w:b/>
          <w:bCs/>
          <w:szCs w:val="22"/>
          <w:lang w:val="fr-FR"/>
        </w:rPr>
        <w:t>Portugal</w:t>
      </w:r>
      <w:r>
        <w:rPr>
          <w:rFonts w:ascii="Arial" w:hAnsi="Arial" w:cs="Arial"/>
          <w:bCs/>
          <w:szCs w:val="22"/>
          <w:lang w:val="fr-FR"/>
        </w:rPr>
        <w:t xml:space="preserve"> a fait référence</w:t>
      </w:r>
      <w:r w:rsidRPr="00667460">
        <w:rPr>
          <w:rFonts w:ascii="Arial" w:hAnsi="Arial" w:cs="Arial"/>
          <w:bCs/>
          <w:szCs w:val="22"/>
          <w:lang w:val="fr-FR"/>
        </w:rPr>
        <w:t xml:space="preserve"> à la dernière pa</w:t>
      </w:r>
      <w:r>
        <w:rPr>
          <w:rFonts w:ascii="Arial" w:hAnsi="Arial" w:cs="Arial"/>
          <w:bCs/>
          <w:szCs w:val="22"/>
          <w:lang w:val="fr-FR"/>
        </w:rPr>
        <w:t>rtie du paragraphe qui mentionnait « </w:t>
      </w:r>
      <w:r w:rsidRPr="00667460">
        <w:rPr>
          <w:rFonts w:ascii="Arial" w:hAnsi="Arial" w:cs="Arial"/>
          <w:bCs/>
          <w:szCs w:val="22"/>
          <w:lang w:val="fr-FR"/>
        </w:rPr>
        <w:t xml:space="preserve">une </w:t>
      </w:r>
      <w:r>
        <w:rPr>
          <w:rFonts w:ascii="Arial" w:hAnsi="Arial" w:cs="Arial"/>
          <w:bCs/>
          <w:szCs w:val="22"/>
          <w:lang w:val="fr-FR"/>
        </w:rPr>
        <w:t>des futures sessions »</w:t>
      </w:r>
      <w:r w:rsidRPr="00667460">
        <w:rPr>
          <w:rFonts w:ascii="Arial" w:hAnsi="Arial" w:cs="Arial"/>
          <w:bCs/>
          <w:szCs w:val="22"/>
          <w:lang w:val="fr-FR"/>
        </w:rPr>
        <w:t xml:space="preserve">, </w:t>
      </w:r>
      <w:r>
        <w:rPr>
          <w:rFonts w:ascii="Arial" w:hAnsi="Arial" w:cs="Arial"/>
          <w:bCs/>
          <w:szCs w:val="22"/>
          <w:lang w:val="fr-FR"/>
        </w:rPr>
        <w:t xml:space="preserve">ce qui était une notion </w:t>
      </w:r>
      <w:r w:rsidRPr="00667460">
        <w:rPr>
          <w:rFonts w:ascii="Arial" w:hAnsi="Arial" w:cs="Arial"/>
          <w:bCs/>
          <w:szCs w:val="22"/>
          <w:lang w:val="fr-FR"/>
        </w:rPr>
        <w:t xml:space="preserve">plutôt ouverte, et </w:t>
      </w:r>
      <w:r>
        <w:rPr>
          <w:rFonts w:ascii="Arial" w:hAnsi="Arial" w:cs="Arial"/>
          <w:bCs/>
          <w:szCs w:val="22"/>
          <w:lang w:val="fr-FR"/>
        </w:rPr>
        <w:t xml:space="preserve">elle se demandait </w:t>
      </w:r>
      <w:r w:rsidRPr="00667460">
        <w:rPr>
          <w:rFonts w:ascii="Arial" w:hAnsi="Arial" w:cs="Arial"/>
          <w:bCs/>
          <w:szCs w:val="22"/>
          <w:lang w:val="fr-FR"/>
        </w:rPr>
        <w:t xml:space="preserve">si un délai de deux ans pourrait suffire pour soumettre les résultats de cette réflexion à la </w:t>
      </w:r>
      <w:r w:rsidRPr="00667460">
        <w:rPr>
          <w:rFonts w:ascii="Arial" w:hAnsi="Arial" w:cs="Arial"/>
          <w:bCs/>
          <w:i/>
          <w:szCs w:val="22"/>
          <w:lang w:val="fr-FR"/>
        </w:rPr>
        <w:t>prochaine</w:t>
      </w:r>
      <w:r w:rsidRPr="00667460">
        <w:rPr>
          <w:rFonts w:ascii="Arial" w:hAnsi="Arial" w:cs="Arial"/>
          <w:bCs/>
          <w:szCs w:val="22"/>
          <w:lang w:val="fr-FR"/>
        </w:rPr>
        <w:t xml:space="preserve"> </w:t>
      </w:r>
      <w:r>
        <w:rPr>
          <w:rFonts w:ascii="Arial" w:hAnsi="Arial" w:cs="Arial"/>
          <w:bCs/>
          <w:szCs w:val="22"/>
          <w:lang w:val="fr-FR"/>
        </w:rPr>
        <w:t xml:space="preserve">session </w:t>
      </w:r>
      <w:proofErr w:type="gramStart"/>
      <w:r>
        <w:rPr>
          <w:rFonts w:ascii="Arial" w:hAnsi="Arial" w:cs="Arial"/>
          <w:bCs/>
          <w:szCs w:val="22"/>
          <w:lang w:val="fr-FR"/>
        </w:rPr>
        <w:t xml:space="preserve">de </w:t>
      </w:r>
      <w:r w:rsidRPr="00667460">
        <w:rPr>
          <w:rFonts w:ascii="Arial" w:hAnsi="Arial" w:cs="Arial"/>
          <w:bCs/>
          <w:szCs w:val="22"/>
          <w:lang w:val="fr-FR"/>
        </w:rPr>
        <w:t>Assemblée</w:t>
      </w:r>
      <w:proofErr w:type="gramEnd"/>
      <w:r w:rsidRPr="00667460">
        <w:rPr>
          <w:rFonts w:ascii="Arial" w:hAnsi="Arial" w:cs="Arial"/>
          <w:bCs/>
          <w:szCs w:val="22"/>
          <w:lang w:val="fr-FR"/>
        </w:rPr>
        <w:t xml:space="preserve"> générale plutôt qu'à </w:t>
      </w:r>
      <w:r w:rsidRPr="00667460">
        <w:rPr>
          <w:rFonts w:ascii="Arial" w:hAnsi="Arial" w:cs="Arial"/>
          <w:bCs/>
          <w:i/>
          <w:szCs w:val="22"/>
          <w:lang w:val="fr-FR"/>
        </w:rPr>
        <w:t>une de ses future</w:t>
      </w:r>
      <w:r>
        <w:rPr>
          <w:rFonts w:ascii="Arial" w:hAnsi="Arial" w:cs="Arial"/>
          <w:bCs/>
          <w:i/>
          <w:szCs w:val="22"/>
          <w:lang w:val="fr-FR"/>
        </w:rPr>
        <w:t>s</w:t>
      </w:r>
      <w:r>
        <w:rPr>
          <w:rFonts w:ascii="Arial" w:hAnsi="Arial" w:cs="Arial"/>
          <w:bCs/>
          <w:szCs w:val="22"/>
          <w:lang w:val="fr-FR"/>
        </w:rPr>
        <w:t xml:space="preserve"> sessions</w:t>
      </w:r>
      <w:r w:rsidRPr="00667460">
        <w:rPr>
          <w:rFonts w:ascii="Arial" w:hAnsi="Arial" w:cs="Arial"/>
          <w:bCs/>
          <w:szCs w:val="22"/>
          <w:lang w:val="fr-FR"/>
        </w:rPr>
        <w:t>.</w:t>
      </w:r>
    </w:p>
    <w:p w14:paraId="07873BB1" w14:textId="7DEE387C" w:rsidR="00667460" w:rsidRDefault="00667460" w:rsidP="00307599">
      <w:pPr>
        <w:widowControl w:val="0"/>
        <w:numPr>
          <w:ilvl w:val="0"/>
          <w:numId w:val="14"/>
        </w:numPr>
        <w:suppressAutoHyphens/>
        <w:autoSpaceDE w:val="0"/>
        <w:spacing w:before="120"/>
        <w:ind w:left="709" w:hanging="709"/>
        <w:jc w:val="both"/>
        <w:rPr>
          <w:rFonts w:ascii="Arial" w:hAnsi="Arial" w:cs="Arial"/>
          <w:bCs/>
          <w:szCs w:val="22"/>
          <w:lang w:val="fr-FR"/>
        </w:rPr>
      </w:pPr>
      <w:r w:rsidRPr="00667460">
        <w:rPr>
          <w:rFonts w:ascii="Arial" w:hAnsi="Arial" w:cs="Arial"/>
          <w:bCs/>
          <w:szCs w:val="22"/>
          <w:lang w:val="fr-FR"/>
        </w:rPr>
        <w:t xml:space="preserve">Le </w:t>
      </w:r>
      <w:r w:rsidRPr="00667460">
        <w:rPr>
          <w:rFonts w:ascii="Arial" w:hAnsi="Arial" w:cs="Arial"/>
          <w:b/>
          <w:bCs/>
          <w:szCs w:val="22"/>
          <w:lang w:val="fr-FR"/>
        </w:rPr>
        <w:t>Secrétaire</w:t>
      </w:r>
      <w:r w:rsidRPr="00667460">
        <w:rPr>
          <w:rFonts w:ascii="Arial" w:hAnsi="Arial" w:cs="Arial"/>
          <w:bCs/>
          <w:szCs w:val="22"/>
          <w:lang w:val="fr-FR"/>
        </w:rPr>
        <w:t xml:space="preserve"> a expliqué que le Secrétariat avait souhaité présenter les résultats et avait donc établi un calendrier détaillé des différentes consultations, qui prévoyait notamment la possibilité pour les ONG de se consulter ent</w:t>
      </w:r>
      <w:r w:rsidR="00467338">
        <w:rPr>
          <w:rFonts w:ascii="Arial" w:hAnsi="Arial" w:cs="Arial"/>
          <w:bCs/>
          <w:szCs w:val="22"/>
          <w:lang w:val="fr-FR"/>
        </w:rPr>
        <w:t>re elles. Le Secrétariat ne pouvait</w:t>
      </w:r>
      <w:r w:rsidRPr="00667460">
        <w:rPr>
          <w:rFonts w:ascii="Arial" w:hAnsi="Arial" w:cs="Arial"/>
          <w:bCs/>
          <w:szCs w:val="22"/>
          <w:lang w:val="fr-FR"/>
        </w:rPr>
        <w:t xml:space="preserve"> donc pas être absolument certain que le rapport sera</w:t>
      </w:r>
      <w:r w:rsidR="00467338">
        <w:rPr>
          <w:rFonts w:ascii="Arial" w:hAnsi="Arial" w:cs="Arial"/>
          <w:bCs/>
          <w:szCs w:val="22"/>
          <w:lang w:val="fr-FR"/>
        </w:rPr>
        <w:t>it</w:t>
      </w:r>
      <w:r w:rsidRPr="00667460">
        <w:rPr>
          <w:rFonts w:ascii="Arial" w:hAnsi="Arial" w:cs="Arial"/>
          <w:bCs/>
          <w:szCs w:val="22"/>
          <w:lang w:val="fr-FR"/>
        </w:rPr>
        <w:t xml:space="preserve"> prêt dans deux an</w:t>
      </w:r>
      <w:r w:rsidR="002117B4">
        <w:rPr>
          <w:rFonts w:ascii="Arial" w:hAnsi="Arial" w:cs="Arial"/>
          <w:bCs/>
          <w:szCs w:val="22"/>
          <w:lang w:val="fr-FR"/>
        </w:rPr>
        <w:t>s</w:t>
      </w:r>
      <w:r w:rsidRPr="00667460">
        <w:rPr>
          <w:rFonts w:ascii="Arial" w:hAnsi="Arial" w:cs="Arial"/>
          <w:bCs/>
          <w:szCs w:val="22"/>
          <w:lang w:val="fr-FR"/>
        </w:rPr>
        <w:t xml:space="preserve"> car cela dépenda</w:t>
      </w:r>
      <w:r w:rsidR="00467338">
        <w:rPr>
          <w:rFonts w:ascii="Arial" w:hAnsi="Arial" w:cs="Arial"/>
          <w:bCs/>
          <w:szCs w:val="22"/>
          <w:lang w:val="fr-FR"/>
        </w:rPr>
        <w:t>it</w:t>
      </w:r>
      <w:r w:rsidRPr="00667460">
        <w:rPr>
          <w:rFonts w:ascii="Arial" w:hAnsi="Arial" w:cs="Arial"/>
          <w:bCs/>
          <w:szCs w:val="22"/>
          <w:lang w:val="fr-FR"/>
        </w:rPr>
        <w:t xml:space="preserve"> de la réaction du Comité aux différentes versions des consultations. Ce calendrier a été présenté au</w:t>
      </w:r>
      <w:r w:rsidR="00467338">
        <w:rPr>
          <w:rFonts w:ascii="Arial" w:hAnsi="Arial" w:cs="Arial"/>
          <w:bCs/>
          <w:szCs w:val="22"/>
          <w:lang w:val="fr-FR"/>
        </w:rPr>
        <w:t xml:space="preserve"> groupe informel lorsqu'il s'était</w:t>
      </w:r>
      <w:r w:rsidRPr="00667460">
        <w:rPr>
          <w:rFonts w:ascii="Arial" w:hAnsi="Arial" w:cs="Arial"/>
          <w:bCs/>
          <w:szCs w:val="22"/>
          <w:lang w:val="fr-FR"/>
        </w:rPr>
        <w:t xml:space="preserve"> </w:t>
      </w:r>
      <w:r w:rsidR="002117B4">
        <w:rPr>
          <w:rFonts w:ascii="Arial" w:hAnsi="Arial" w:cs="Arial"/>
          <w:bCs/>
          <w:szCs w:val="22"/>
          <w:lang w:val="fr-FR"/>
        </w:rPr>
        <w:t>réuni quelques semaines auparavant</w:t>
      </w:r>
      <w:r w:rsidRPr="00667460">
        <w:rPr>
          <w:rFonts w:ascii="Arial" w:hAnsi="Arial" w:cs="Arial"/>
          <w:bCs/>
          <w:szCs w:val="22"/>
          <w:lang w:val="fr-FR"/>
        </w:rPr>
        <w:t xml:space="preserve"> en vue de préparer le rapport pour la prochaine As</w:t>
      </w:r>
      <w:r w:rsidR="00467338">
        <w:rPr>
          <w:rFonts w:ascii="Arial" w:hAnsi="Arial" w:cs="Arial"/>
          <w:bCs/>
          <w:szCs w:val="22"/>
          <w:lang w:val="fr-FR"/>
        </w:rPr>
        <w:t>semblée générale, mais il existait</w:t>
      </w:r>
      <w:r w:rsidRPr="00667460">
        <w:rPr>
          <w:rFonts w:ascii="Arial" w:hAnsi="Arial" w:cs="Arial"/>
          <w:bCs/>
          <w:szCs w:val="22"/>
          <w:lang w:val="fr-FR"/>
        </w:rPr>
        <w:t xml:space="preserve"> un certain nombre de facteurs variables sur</w:t>
      </w:r>
      <w:r w:rsidR="00467338">
        <w:rPr>
          <w:rFonts w:ascii="Arial" w:hAnsi="Arial" w:cs="Arial"/>
          <w:bCs/>
          <w:szCs w:val="22"/>
          <w:lang w:val="fr-FR"/>
        </w:rPr>
        <w:t xml:space="preserve"> lesquels le Secrétariat ne pouvait</w:t>
      </w:r>
      <w:r w:rsidRPr="00667460">
        <w:rPr>
          <w:rFonts w:ascii="Arial" w:hAnsi="Arial" w:cs="Arial"/>
          <w:bCs/>
          <w:szCs w:val="22"/>
          <w:lang w:val="fr-FR"/>
        </w:rPr>
        <w:t xml:space="preserve"> exercer un contrôle total, tels que la manière dont les ONG coordonn</w:t>
      </w:r>
      <w:r w:rsidR="00467338">
        <w:rPr>
          <w:rFonts w:ascii="Arial" w:hAnsi="Arial" w:cs="Arial"/>
          <w:bCs/>
          <w:szCs w:val="22"/>
          <w:lang w:val="fr-FR"/>
        </w:rPr>
        <w:t>ai</w:t>
      </w:r>
      <w:r w:rsidRPr="00667460">
        <w:rPr>
          <w:rFonts w:ascii="Arial" w:hAnsi="Arial" w:cs="Arial"/>
          <w:bCs/>
          <w:szCs w:val="22"/>
          <w:lang w:val="fr-FR"/>
        </w:rPr>
        <w:t>ent leurs activités entre elles, la manière dont le Comité réagira</w:t>
      </w:r>
      <w:r w:rsidR="00467338">
        <w:rPr>
          <w:rFonts w:ascii="Arial" w:hAnsi="Arial" w:cs="Arial"/>
          <w:bCs/>
          <w:szCs w:val="22"/>
          <w:lang w:val="fr-FR"/>
        </w:rPr>
        <w:t>it</w:t>
      </w:r>
      <w:r w:rsidRPr="00667460">
        <w:rPr>
          <w:rFonts w:ascii="Arial" w:hAnsi="Arial" w:cs="Arial"/>
          <w:bCs/>
          <w:szCs w:val="22"/>
          <w:lang w:val="fr-FR"/>
        </w:rPr>
        <w:t xml:space="preserve"> à </w:t>
      </w:r>
      <w:r w:rsidR="00467338">
        <w:rPr>
          <w:rFonts w:ascii="Arial" w:hAnsi="Arial" w:cs="Arial"/>
          <w:bCs/>
          <w:szCs w:val="22"/>
          <w:lang w:val="fr-FR"/>
        </w:rPr>
        <w:t>cette coordination et s’il serait prêt à</w:t>
      </w:r>
      <w:r w:rsidRPr="00667460">
        <w:rPr>
          <w:rFonts w:ascii="Arial" w:hAnsi="Arial" w:cs="Arial"/>
          <w:bCs/>
          <w:szCs w:val="22"/>
          <w:lang w:val="fr-FR"/>
        </w:rPr>
        <w:t xml:space="preserve"> présenter des amendements concrets ou des conclusions. D'où le libellé ambigu du projet de résolution. En outre</w:t>
      </w:r>
      <w:r w:rsidR="00467338">
        <w:rPr>
          <w:rFonts w:ascii="Arial" w:hAnsi="Arial" w:cs="Arial"/>
          <w:bCs/>
          <w:szCs w:val="22"/>
          <w:lang w:val="fr-FR"/>
        </w:rPr>
        <w:t>, le Forum des ONG, qui se réunissait</w:t>
      </w:r>
      <w:r w:rsidRPr="00667460">
        <w:rPr>
          <w:rFonts w:ascii="Arial" w:hAnsi="Arial" w:cs="Arial"/>
          <w:bCs/>
          <w:szCs w:val="22"/>
          <w:lang w:val="fr-FR"/>
        </w:rPr>
        <w:t xml:space="preserve"> au cours de </w:t>
      </w:r>
      <w:r w:rsidR="00467338">
        <w:rPr>
          <w:rFonts w:ascii="Arial" w:hAnsi="Arial" w:cs="Arial"/>
          <w:bCs/>
          <w:szCs w:val="22"/>
          <w:lang w:val="fr-FR"/>
        </w:rPr>
        <w:t xml:space="preserve">la présente session, a profité de cette occasion </w:t>
      </w:r>
      <w:r w:rsidRPr="00667460">
        <w:rPr>
          <w:rFonts w:ascii="Arial" w:hAnsi="Arial" w:cs="Arial"/>
          <w:bCs/>
          <w:szCs w:val="22"/>
          <w:lang w:val="fr-FR"/>
        </w:rPr>
        <w:t xml:space="preserve">pour faire </w:t>
      </w:r>
      <w:r w:rsidR="00467338">
        <w:rPr>
          <w:rFonts w:ascii="Arial" w:hAnsi="Arial" w:cs="Arial"/>
          <w:bCs/>
          <w:szCs w:val="22"/>
          <w:lang w:val="fr-FR"/>
        </w:rPr>
        <w:t xml:space="preserve">progresser </w:t>
      </w:r>
      <w:r w:rsidRPr="00667460">
        <w:rPr>
          <w:rFonts w:ascii="Arial" w:hAnsi="Arial" w:cs="Arial"/>
          <w:bCs/>
          <w:szCs w:val="22"/>
          <w:lang w:val="fr-FR"/>
        </w:rPr>
        <w:t>cer</w:t>
      </w:r>
      <w:r w:rsidR="00467338">
        <w:rPr>
          <w:rFonts w:ascii="Arial" w:hAnsi="Arial" w:cs="Arial"/>
          <w:bCs/>
          <w:szCs w:val="22"/>
          <w:lang w:val="fr-FR"/>
        </w:rPr>
        <w:t>taines discussions en son sein</w:t>
      </w:r>
      <w:r w:rsidRPr="00667460">
        <w:rPr>
          <w:rFonts w:ascii="Arial" w:hAnsi="Arial" w:cs="Arial"/>
          <w:bCs/>
          <w:szCs w:val="22"/>
          <w:lang w:val="fr-FR"/>
        </w:rPr>
        <w:t>. Le Secrétariat a</w:t>
      </w:r>
      <w:r w:rsidR="00467338">
        <w:rPr>
          <w:rFonts w:ascii="Arial" w:hAnsi="Arial" w:cs="Arial"/>
          <w:bCs/>
          <w:szCs w:val="22"/>
          <w:lang w:val="fr-FR"/>
        </w:rPr>
        <w:t>vait</w:t>
      </w:r>
      <w:r w:rsidRPr="00667460">
        <w:rPr>
          <w:rFonts w:ascii="Arial" w:hAnsi="Arial" w:cs="Arial"/>
          <w:bCs/>
          <w:szCs w:val="22"/>
          <w:lang w:val="fr-FR"/>
        </w:rPr>
        <w:t xml:space="preserve"> déjà rencontré le groupe de t</w:t>
      </w:r>
      <w:r w:rsidR="001F71AE">
        <w:rPr>
          <w:rFonts w:ascii="Arial" w:hAnsi="Arial" w:cs="Arial"/>
          <w:bCs/>
          <w:szCs w:val="22"/>
          <w:lang w:val="fr-FR"/>
        </w:rPr>
        <w:t xml:space="preserve">ravail ad hoc informel, s’en suivrait </w:t>
      </w:r>
      <w:r w:rsidRPr="00667460">
        <w:rPr>
          <w:rFonts w:ascii="Arial" w:hAnsi="Arial" w:cs="Arial"/>
          <w:bCs/>
          <w:szCs w:val="22"/>
          <w:lang w:val="fr-FR"/>
        </w:rPr>
        <w:t>une consultation électronique avec les ONG et le groupe de travail informel, après quoi le Secrétariat fera</w:t>
      </w:r>
      <w:r w:rsidR="00467338">
        <w:rPr>
          <w:rFonts w:ascii="Arial" w:hAnsi="Arial" w:cs="Arial"/>
          <w:bCs/>
          <w:szCs w:val="22"/>
          <w:lang w:val="fr-FR"/>
        </w:rPr>
        <w:t>it</w:t>
      </w:r>
      <w:r w:rsidRPr="00667460">
        <w:rPr>
          <w:rFonts w:ascii="Arial" w:hAnsi="Arial" w:cs="Arial"/>
          <w:bCs/>
          <w:szCs w:val="22"/>
          <w:lang w:val="fr-FR"/>
        </w:rPr>
        <w:t xml:space="preserve"> rapport au Comité. Suite à </w:t>
      </w:r>
      <w:r w:rsidR="00467338">
        <w:rPr>
          <w:rFonts w:ascii="Arial" w:hAnsi="Arial" w:cs="Arial"/>
          <w:bCs/>
          <w:szCs w:val="22"/>
          <w:lang w:val="fr-FR"/>
        </w:rPr>
        <w:t>la réaction du Comité, on pouvait espérer</w:t>
      </w:r>
      <w:r w:rsidRPr="00667460">
        <w:rPr>
          <w:rFonts w:ascii="Arial" w:hAnsi="Arial" w:cs="Arial"/>
          <w:bCs/>
          <w:szCs w:val="22"/>
          <w:lang w:val="fr-FR"/>
        </w:rPr>
        <w:t xml:space="preserve"> qu'il y aura</w:t>
      </w:r>
      <w:r w:rsidR="001F71AE">
        <w:rPr>
          <w:rFonts w:ascii="Arial" w:hAnsi="Arial" w:cs="Arial"/>
          <w:bCs/>
          <w:szCs w:val="22"/>
          <w:lang w:val="fr-FR"/>
        </w:rPr>
        <w:t>it</w:t>
      </w:r>
      <w:r w:rsidRPr="00667460">
        <w:rPr>
          <w:rFonts w:ascii="Arial" w:hAnsi="Arial" w:cs="Arial"/>
          <w:bCs/>
          <w:szCs w:val="22"/>
          <w:lang w:val="fr-FR"/>
        </w:rPr>
        <w:t xml:space="preserve"> une véritable réunion de consultation, qui fera</w:t>
      </w:r>
      <w:r w:rsidR="001F71AE">
        <w:rPr>
          <w:rFonts w:ascii="Arial" w:hAnsi="Arial" w:cs="Arial"/>
          <w:bCs/>
          <w:szCs w:val="22"/>
          <w:lang w:val="fr-FR"/>
        </w:rPr>
        <w:t>it</w:t>
      </w:r>
      <w:r w:rsidRPr="00667460">
        <w:rPr>
          <w:rFonts w:ascii="Arial" w:hAnsi="Arial" w:cs="Arial"/>
          <w:bCs/>
          <w:szCs w:val="22"/>
          <w:lang w:val="fr-FR"/>
        </w:rPr>
        <w:t xml:space="preserve"> l'objet d'un rapport au Comité. Le Secrétaire a en outre précisé que ces calendriers avaient été élaborés en tenant compte des nombreuses autres activités du Secrétariat, telles que les évaluations, les comités et divers autres processus.</w:t>
      </w:r>
    </w:p>
    <w:p w14:paraId="2A0D3D7B" w14:textId="244BF2AE" w:rsidR="001F71AE" w:rsidRPr="001F71AE" w:rsidRDefault="001F71AE" w:rsidP="00E3436A">
      <w:pPr>
        <w:widowControl w:val="0"/>
        <w:numPr>
          <w:ilvl w:val="0"/>
          <w:numId w:val="14"/>
        </w:numPr>
        <w:suppressAutoHyphens/>
        <w:autoSpaceDE w:val="0"/>
        <w:spacing w:before="120"/>
        <w:ind w:left="709" w:hanging="709"/>
        <w:jc w:val="both"/>
        <w:rPr>
          <w:rFonts w:ascii="Arial" w:hAnsi="Arial" w:cs="Arial"/>
          <w:bCs/>
          <w:szCs w:val="22"/>
          <w:lang w:val="fr-FR"/>
        </w:rPr>
      </w:pPr>
      <w:r w:rsidRPr="001F71AE">
        <w:rPr>
          <w:rFonts w:ascii="Arial" w:hAnsi="Arial" w:cs="Arial"/>
          <w:bCs/>
          <w:szCs w:val="22"/>
          <w:lang w:val="fr-FR"/>
        </w:rPr>
        <w:t xml:space="preserve">La délégation de la </w:t>
      </w:r>
      <w:r w:rsidRPr="001F71AE">
        <w:rPr>
          <w:rFonts w:ascii="Arial" w:hAnsi="Arial" w:cs="Arial"/>
          <w:b/>
          <w:bCs/>
          <w:szCs w:val="22"/>
          <w:lang w:val="fr-FR"/>
        </w:rPr>
        <w:t>République arabe syrienne</w:t>
      </w:r>
      <w:r w:rsidRPr="001F71AE">
        <w:rPr>
          <w:rFonts w:ascii="Arial" w:hAnsi="Arial" w:cs="Arial"/>
          <w:bCs/>
          <w:szCs w:val="22"/>
          <w:lang w:val="fr-FR"/>
        </w:rPr>
        <w:t xml:space="preserve"> s'est déclarée satisfaite et rassurée par le haut niveau de planification proposé. P</w:t>
      </w:r>
      <w:r>
        <w:rPr>
          <w:rFonts w:ascii="Arial" w:hAnsi="Arial" w:cs="Arial"/>
          <w:bCs/>
          <w:szCs w:val="22"/>
          <w:lang w:val="fr-FR"/>
        </w:rPr>
        <w:t>ar souci de transparence, elle souhaitait</w:t>
      </w:r>
      <w:r w:rsidRPr="001F71AE">
        <w:rPr>
          <w:rFonts w:ascii="Arial" w:hAnsi="Arial" w:cs="Arial"/>
          <w:bCs/>
          <w:szCs w:val="22"/>
          <w:lang w:val="fr-FR"/>
        </w:rPr>
        <w:t xml:space="preserve"> également proposer que le paragraphe 7 mentionne les deux </w:t>
      </w:r>
      <w:r w:rsidR="002117B4">
        <w:rPr>
          <w:rFonts w:ascii="Arial" w:hAnsi="Arial" w:cs="Arial"/>
          <w:bCs/>
          <w:szCs w:val="22"/>
          <w:lang w:val="fr-FR"/>
        </w:rPr>
        <w:t>c</w:t>
      </w:r>
      <w:r>
        <w:rPr>
          <w:rFonts w:ascii="Arial" w:hAnsi="Arial" w:cs="Arial"/>
          <w:bCs/>
          <w:szCs w:val="22"/>
          <w:lang w:val="fr-FR"/>
        </w:rPr>
        <w:t>o-P</w:t>
      </w:r>
      <w:r w:rsidRPr="001F71AE">
        <w:rPr>
          <w:rFonts w:ascii="Arial" w:hAnsi="Arial" w:cs="Arial"/>
          <w:bCs/>
          <w:szCs w:val="22"/>
          <w:lang w:val="fr-FR"/>
        </w:rPr>
        <w:t>résidents du groupe de travail, à savoir l'Algérie et les Philippines.</w:t>
      </w:r>
    </w:p>
    <w:p w14:paraId="6F7769FD" w14:textId="36F9F08C" w:rsidR="001F71AE" w:rsidRPr="00C33F9C" w:rsidRDefault="001F71AE" w:rsidP="004A2B67">
      <w:pPr>
        <w:widowControl w:val="0"/>
        <w:numPr>
          <w:ilvl w:val="0"/>
          <w:numId w:val="14"/>
        </w:numPr>
        <w:suppressAutoHyphens/>
        <w:autoSpaceDE w:val="0"/>
        <w:spacing w:before="120"/>
        <w:ind w:left="709" w:hanging="709"/>
        <w:jc w:val="both"/>
        <w:rPr>
          <w:rFonts w:ascii="Arial" w:hAnsi="Arial" w:cs="Arial"/>
          <w:szCs w:val="22"/>
          <w:lang w:val="fr-FR"/>
        </w:rPr>
      </w:pPr>
      <w:r w:rsidRPr="00C33F9C">
        <w:rPr>
          <w:rFonts w:ascii="Arial" w:hAnsi="Arial" w:cs="Arial"/>
          <w:szCs w:val="22"/>
          <w:lang w:val="fr-FR"/>
        </w:rPr>
        <w:t xml:space="preserve">La délégation du </w:t>
      </w:r>
      <w:r w:rsidRPr="00C33F9C">
        <w:rPr>
          <w:rFonts w:ascii="Arial" w:hAnsi="Arial" w:cs="Arial"/>
          <w:b/>
          <w:szCs w:val="22"/>
          <w:lang w:val="fr-FR"/>
        </w:rPr>
        <w:t>Portugal</w:t>
      </w:r>
      <w:r w:rsidRPr="00C33F9C">
        <w:rPr>
          <w:rFonts w:ascii="Arial" w:hAnsi="Arial" w:cs="Arial"/>
          <w:szCs w:val="22"/>
          <w:lang w:val="fr-FR"/>
        </w:rPr>
        <w:t xml:space="preserve"> a remercié le Secrétariat </w:t>
      </w:r>
      <w:r w:rsidR="004A2B67">
        <w:rPr>
          <w:rFonts w:ascii="Arial" w:hAnsi="Arial" w:cs="Arial"/>
          <w:szCs w:val="22"/>
          <w:lang w:val="fr-FR"/>
        </w:rPr>
        <w:t>d’avoir expliqué le</w:t>
      </w:r>
      <w:r w:rsidRPr="00C33F9C">
        <w:rPr>
          <w:rFonts w:ascii="Arial" w:hAnsi="Arial" w:cs="Arial"/>
          <w:szCs w:val="22"/>
          <w:lang w:val="fr-FR"/>
        </w:rPr>
        <w:t xml:space="preserve"> calendrier, ajoutant </w:t>
      </w:r>
      <w:r w:rsidR="00C33F9C" w:rsidRPr="00C33F9C">
        <w:rPr>
          <w:rFonts w:ascii="Arial" w:hAnsi="Arial" w:cs="Arial"/>
          <w:szCs w:val="22"/>
          <w:lang w:val="fr-FR"/>
        </w:rPr>
        <w:t>qu’elle ne pensait évidemment pas que</w:t>
      </w:r>
      <w:r w:rsidRPr="00C33F9C">
        <w:rPr>
          <w:rFonts w:ascii="Arial" w:hAnsi="Arial" w:cs="Arial"/>
          <w:szCs w:val="22"/>
          <w:lang w:val="fr-FR"/>
        </w:rPr>
        <w:t xml:space="preserve"> les travaux seraient menés uniquement par les États parties et le Comité alors que les ONG étaient bien entendu des acteurs essentiels dans ce processus. On ne </w:t>
      </w:r>
      <w:r w:rsidR="00C33F9C">
        <w:rPr>
          <w:rFonts w:ascii="Arial" w:hAnsi="Arial" w:cs="Arial"/>
          <w:szCs w:val="22"/>
          <w:lang w:val="fr-FR"/>
        </w:rPr>
        <w:t xml:space="preserve">saurait </w:t>
      </w:r>
      <w:r w:rsidRPr="00C33F9C">
        <w:rPr>
          <w:rFonts w:ascii="Arial" w:hAnsi="Arial" w:cs="Arial"/>
          <w:szCs w:val="22"/>
          <w:lang w:val="fr-FR"/>
        </w:rPr>
        <w:t>préjuger de la décision du Comité. Toutefois, la délégation se demandait si l'Assemblée générale souhaiterait faire le point sur la discussion dans deux</w:t>
      </w:r>
      <w:r w:rsidR="002117B4">
        <w:rPr>
          <w:rFonts w:ascii="Arial" w:hAnsi="Arial" w:cs="Arial"/>
          <w:szCs w:val="22"/>
          <w:lang w:val="fr-FR"/>
        </w:rPr>
        <w:t xml:space="preserve"> ans, même si la réflexion serait</w:t>
      </w:r>
      <w:r w:rsidRPr="00C33F9C">
        <w:rPr>
          <w:rFonts w:ascii="Arial" w:hAnsi="Arial" w:cs="Arial"/>
          <w:szCs w:val="22"/>
          <w:lang w:val="fr-FR"/>
        </w:rPr>
        <w:t xml:space="preserve"> alors incomplète.</w:t>
      </w:r>
    </w:p>
    <w:p w14:paraId="330F9B32" w14:textId="2C4928D4" w:rsidR="00FF32F6" w:rsidRDefault="00FF32F6" w:rsidP="00E3436A">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 </w:t>
      </w:r>
      <w:r w:rsidRPr="00FF32F6">
        <w:rPr>
          <w:rFonts w:ascii="Arial" w:hAnsi="Arial" w:cs="Arial"/>
          <w:b/>
          <w:bCs/>
          <w:szCs w:val="22"/>
          <w:lang w:val="fr-FR"/>
        </w:rPr>
        <w:t>Secrétaire</w:t>
      </w:r>
      <w:r>
        <w:rPr>
          <w:rFonts w:ascii="Arial" w:hAnsi="Arial" w:cs="Arial"/>
          <w:bCs/>
          <w:szCs w:val="22"/>
          <w:lang w:val="fr-FR"/>
        </w:rPr>
        <w:t xml:space="preserve"> est</w:t>
      </w:r>
      <w:r w:rsidRPr="00FF32F6">
        <w:rPr>
          <w:rFonts w:ascii="Arial" w:hAnsi="Arial" w:cs="Arial"/>
          <w:bCs/>
          <w:szCs w:val="22"/>
          <w:lang w:val="fr-FR"/>
        </w:rPr>
        <w:t xml:space="preserve"> convenu que l'idée était de faire le point sur les progrès réalisés, qui pourraient être inclus dans le rapport du Comité ou du Secrétariat, ou peut-être dans un point spécifique de l'ordre du jour, bien que ce</w:t>
      </w:r>
      <w:r>
        <w:rPr>
          <w:rFonts w:ascii="Arial" w:hAnsi="Arial" w:cs="Arial"/>
          <w:bCs/>
          <w:szCs w:val="22"/>
          <w:lang w:val="fr-FR"/>
        </w:rPr>
        <w:t>tte dernière option</w:t>
      </w:r>
      <w:r w:rsidRPr="00FF32F6">
        <w:rPr>
          <w:rFonts w:ascii="Arial" w:hAnsi="Arial" w:cs="Arial"/>
          <w:bCs/>
          <w:szCs w:val="22"/>
          <w:lang w:val="fr-FR"/>
        </w:rPr>
        <w:t xml:space="preserve"> ne soit pas la méthode </w:t>
      </w:r>
      <w:r>
        <w:rPr>
          <w:rFonts w:ascii="Arial" w:hAnsi="Arial" w:cs="Arial"/>
          <w:bCs/>
          <w:szCs w:val="22"/>
          <w:lang w:val="fr-FR"/>
        </w:rPr>
        <w:t xml:space="preserve">la plus appropriée </w:t>
      </w:r>
      <w:r w:rsidRPr="00FF32F6">
        <w:rPr>
          <w:rFonts w:ascii="Arial" w:hAnsi="Arial" w:cs="Arial"/>
          <w:bCs/>
          <w:szCs w:val="22"/>
          <w:lang w:val="fr-FR"/>
        </w:rPr>
        <w:t xml:space="preserve">à moins qu'il y </w:t>
      </w:r>
      <w:r>
        <w:rPr>
          <w:rFonts w:ascii="Arial" w:hAnsi="Arial" w:cs="Arial"/>
          <w:bCs/>
          <w:szCs w:val="22"/>
          <w:lang w:val="fr-FR"/>
        </w:rPr>
        <w:t>n’</w:t>
      </w:r>
      <w:r w:rsidRPr="00FF32F6">
        <w:rPr>
          <w:rFonts w:ascii="Arial" w:hAnsi="Arial" w:cs="Arial"/>
          <w:bCs/>
          <w:szCs w:val="22"/>
          <w:lang w:val="fr-FR"/>
        </w:rPr>
        <w:t>ait des propositions concrètes à soumettre.</w:t>
      </w:r>
    </w:p>
    <w:p w14:paraId="493B9C17" w14:textId="5E4C4362" w:rsidR="00FF32F6" w:rsidRPr="00663682" w:rsidRDefault="00FF32F6" w:rsidP="00FF32F6">
      <w:pPr>
        <w:widowControl w:val="0"/>
        <w:numPr>
          <w:ilvl w:val="0"/>
          <w:numId w:val="14"/>
        </w:numPr>
        <w:suppressAutoHyphens/>
        <w:autoSpaceDE w:val="0"/>
        <w:spacing w:before="120"/>
        <w:ind w:left="709" w:hanging="709"/>
        <w:jc w:val="both"/>
        <w:rPr>
          <w:rFonts w:ascii="Arial" w:hAnsi="Arial" w:cs="Arial"/>
          <w:bCs/>
          <w:szCs w:val="22"/>
          <w:lang w:val="fr-FR"/>
        </w:rPr>
      </w:pPr>
      <w:r w:rsidRPr="00663682">
        <w:rPr>
          <w:rFonts w:ascii="Arial" w:hAnsi="Arial" w:cs="Arial"/>
          <w:bCs/>
          <w:szCs w:val="22"/>
          <w:lang w:val="fr-FR"/>
        </w:rPr>
        <w:t xml:space="preserve">La délégation des </w:t>
      </w:r>
      <w:r w:rsidRPr="00663682">
        <w:rPr>
          <w:rFonts w:ascii="Arial" w:hAnsi="Arial" w:cs="Arial"/>
          <w:b/>
          <w:bCs/>
          <w:szCs w:val="22"/>
          <w:lang w:val="fr-FR"/>
        </w:rPr>
        <w:t>Philippines</w:t>
      </w:r>
      <w:r w:rsidRPr="00663682">
        <w:rPr>
          <w:rFonts w:ascii="Arial" w:hAnsi="Arial" w:cs="Arial"/>
          <w:bCs/>
          <w:szCs w:val="22"/>
          <w:lang w:val="fr-FR"/>
        </w:rPr>
        <w:t xml:space="preserve"> soutenait les remarques formulées par le Portugal et était </w:t>
      </w:r>
      <w:r w:rsidRPr="00663682">
        <w:rPr>
          <w:rFonts w:ascii="Arial" w:hAnsi="Arial" w:cs="Arial"/>
          <w:bCs/>
          <w:szCs w:val="22"/>
          <w:lang w:val="fr-FR"/>
        </w:rPr>
        <w:lastRenderedPageBreak/>
        <w:t>favorable à la flexibilité. Prenant note de l’intérêt réel que suscitait le sujet, la délégation</w:t>
      </w:r>
      <w:r w:rsidR="003F507B" w:rsidRPr="00663682">
        <w:rPr>
          <w:rFonts w:ascii="Arial" w:hAnsi="Arial" w:cs="Arial"/>
          <w:bCs/>
          <w:szCs w:val="22"/>
          <w:lang w:val="fr-FR"/>
        </w:rPr>
        <w:t xml:space="preserve"> </w:t>
      </w:r>
      <w:r w:rsidR="002117B4" w:rsidRPr="00663682">
        <w:rPr>
          <w:rFonts w:ascii="Arial" w:hAnsi="Arial" w:cs="Arial"/>
          <w:bCs/>
          <w:szCs w:val="22"/>
          <w:lang w:val="fr-FR"/>
        </w:rPr>
        <w:t xml:space="preserve">a proposé </w:t>
      </w:r>
      <w:r w:rsidR="003F507B" w:rsidRPr="00663682">
        <w:rPr>
          <w:rFonts w:ascii="Arial" w:hAnsi="Arial" w:cs="Arial"/>
          <w:bCs/>
          <w:szCs w:val="22"/>
          <w:lang w:val="fr-FR"/>
        </w:rPr>
        <w:t xml:space="preserve">« </w:t>
      </w:r>
      <w:r w:rsidR="00663682" w:rsidRPr="00663682">
        <w:rPr>
          <w:rFonts w:ascii="Arial" w:hAnsi="Arial" w:cs="Arial"/>
          <w:bCs/>
          <w:szCs w:val="22"/>
          <w:lang w:val="fr-FR"/>
        </w:rPr>
        <w:t>progrès</w:t>
      </w:r>
      <w:r w:rsidRPr="00663682">
        <w:rPr>
          <w:rFonts w:ascii="Arial" w:hAnsi="Arial" w:cs="Arial"/>
          <w:bCs/>
          <w:szCs w:val="22"/>
          <w:lang w:val="fr-FR"/>
        </w:rPr>
        <w:t> » au lieu de « </w:t>
      </w:r>
      <w:r w:rsidR="00663682" w:rsidRPr="00663682">
        <w:rPr>
          <w:rFonts w:ascii="Arial" w:hAnsi="Arial" w:cs="Arial"/>
          <w:bCs/>
          <w:szCs w:val="22"/>
          <w:lang w:val="fr-FR"/>
        </w:rPr>
        <w:t>effets</w:t>
      </w:r>
      <w:r w:rsidRPr="00663682">
        <w:rPr>
          <w:rFonts w:ascii="Arial" w:hAnsi="Arial" w:cs="Arial"/>
          <w:bCs/>
          <w:szCs w:val="22"/>
          <w:lang w:val="fr-FR"/>
        </w:rPr>
        <w:t> »</w:t>
      </w:r>
      <w:r w:rsidR="00663682">
        <w:rPr>
          <w:rFonts w:ascii="Arial" w:hAnsi="Arial" w:cs="Arial"/>
          <w:bCs/>
          <w:szCs w:val="22"/>
          <w:lang w:val="fr-FR"/>
        </w:rPr>
        <w:t xml:space="preserve"> </w:t>
      </w:r>
      <w:r w:rsidRPr="00663682">
        <w:rPr>
          <w:rFonts w:ascii="Arial" w:hAnsi="Arial" w:cs="Arial"/>
          <w:bCs/>
          <w:szCs w:val="22"/>
          <w:lang w:val="fr-FR"/>
        </w:rPr>
        <w:t>s’agissant des informations transmises à l’Assemblée générale sur les progrès accomplis dans le domaine.</w:t>
      </w:r>
    </w:p>
    <w:p w14:paraId="4E6B0CDE" w14:textId="2D8DFC4F" w:rsidR="00FF32F6" w:rsidRPr="00663682" w:rsidRDefault="00FF32F6" w:rsidP="00307599">
      <w:pPr>
        <w:widowControl w:val="0"/>
        <w:numPr>
          <w:ilvl w:val="0"/>
          <w:numId w:val="14"/>
        </w:numPr>
        <w:suppressAutoHyphens/>
        <w:autoSpaceDE w:val="0"/>
        <w:spacing w:before="120"/>
        <w:ind w:left="709" w:hanging="709"/>
        <w:jc w:val="both"/>
        <w:rPr>
          <w:rFonts w:ascii="Arial" w:hAnsi="Arial" w:cs="Arial"/>
          <w:bCs/>
          <w:szCs w:val="22"/>
          <w:lang w:val="fr-FR"/>
        </w:rPr>
      </w:pPr>
      <w:r w:rsidRPr="00663682">
        <w:rPr>
          <w:rFonts w:ascii="Arial" w:hAnsi="Arial" w:cs="Arial"/>
          <w:bCs/>
          <w:szCs w:val="22"/>
          <w:lang w:val="fr-FR"/>
        </w:rPr>
        <w:t xml:space="preserve">Le </w:t>
      </w:r>
      <w:r w:rsidRPr="00663682">
        <w:rPr>
          <w:rFonts w:ascii="Arial" w:hAnsi="Arial" w:cs="Arial"/>
          <w:b/>
          <w:bCs/>
          <w:szCs w:val="22"/>
          <w:lang w:val="fr-FR"/>
        </w:rPr>
        <w:t>Secrétaire</w:t>
      </w:r>
      <w:r w:rsidRPr="00663682">
        <w:rPr>
          <w:rFonts w:ascii="Arial" w:hAnsi="Arial" w:cs="Arial"/>
          <w:bCs/>
          <w:szCs w:val="22"/>
          <w:lang w:val="fr-FR"/>
        </w:rPr>
        <w:t xml:space="preserve"> </w:t>
      </w:r>
      <w:r w:rsidR="0093725A" w:rsidRPr="00663682">
        <w:rPr>
          <w:rFonts w:ascii="Arial" w:hAnsi="Arial" w:cs="Arial"/>
          <w:bCs/>
          <w:szCs w:val="22"/>
          <w:lang w:val="fr-FR"/>
        </w:rPr>
        <w:t xml:space="preserve">a </w:t>
      </w:r>
      <w:r w:rsidR="00307599" w:rsidRPr="00663682">
        <w:rPr>
          <w:rFonts w:ascii="Arial" w:hAnsi="Arial" w:cs="Arial"/>
          <w:bCs/>
          <w:szCs w:val="22"/>
          <w:lang w:val="fr-FR"/>
        </w:rPr>
        <w:t xml:space="preserve">dit </w:t>
      </w:r>
      <w:r w:rsidRPr="00663682">
        <w:rPr>
          <w:rFonts w:ascii="Arial" w:hAnsi="Arial" w:cs="Arial"/>
          <w:bCs/>
          <w:szCs w:val="22"/>
          <w:lang w:val="fr-FR"/>
        </w:rPr>
        <w:t>compren</w:t>
      </w:r>
      <w:r w:rsidR="00307599" w:rsidRPr="00663682">
        <w:rPr>
          <w:rFonts w:ascii="Arial" w:hAnsi="Arial" w:cs="Arial"/>
          <w:bCs/>
          <w:szCs w:val="22"/>
          <w:lang w:val="fr-FR"/>
        </w:rPr>
        <w:t>dre</w:t>
      </w:r>
      <w:r w:rsidRPr="00663682">
        <w:rPr>
          <w:rFonts w:ascii="Arial" w:hAnsi="Arial" w:cs="Arial"/>
          <w:bCs/>
          <w:szCs w:val="22"/>
          <w:lang w:val="fr-FR"/>
        </w:rPr>
        <w:t xml:space="preserve"> la préoccupation exprimée mais </w:t>
      </w:r>
      <w:r w:rsidR="00307599" w:rsidRPr="00663682">
        <w:rPr>
          <w:rFonts w:ascii="Arial" w:hAnsi="Arial" w:cs="Arial"/>
          <w:bCs/>
          <w:szCs w:val="22"/>
          <w:lang w:val="fr-FR"/>
        </w:rPr>
        <w:t xml:space="preserve">il </w:t>
      </w:r>
      <w:r w:rsidRPr="00663682">
        <w:rPr>
          <w:rFonts w:ascii="Arial" w:hAnsi="Arial" w:cs="Arial"/>
          <w:bCs/>
          <w:szCs w:val="22"/>
          <w:lang w:val="fr-FR"/>
        </w:rPr>
        <w:t xml:space="preserve">souhaitait éviter tout double processus. </w:t>
      </w:r>
      <w:r w:rsidR="006F27A8" w:rsidRPr="00663682">
        <w:rPr>
          <w:rFonts w:ascii="Arial" w:hAnsi="Arial" w:cs="Arial"/>
          <w:bCs/>
          <w:szCs w:val="22"/>
          <w:lang w:val="fr-FR"/>
        </w:rPr>
        <w:t xml:space="preserve">Il avait déjà été demandé au Secrétariat </w:t>
      </w:r>
      <w:r w:rsidRPr="00663682">
        <w:rPr>
          <w:rFonts w:ascii="Arial" w:hAnsi="Arial" w:cs="Arial"/>
          <w:bCs/>
          <w:szCs w:val="22"/>
          <w:lang w:val="fr-FR"/>
        </w:rPr>
        <w:t xml:space="preserve">de rendre compte </w:t>
      </w:r>
      <w:r w:rsidR="006F27A8" w:rsidRPr="00663682">
        <w:rPr>
          <w:rFonts w:ascii="Arial" w:hAnsi="Arial" w:cs="Arial"/>
          <w:bCs/>
          <w:szCs w:val="22"/>
          <w:lang w:val="fr-FR"/>
        </w:rPr>
        <w:t xml:space="preserve">au Comité des progrès accomplis </w:t>
      </w:r>
      <w:r w:rsidRPr="00663682">
        <w:rPr>
          <w:rFonts w:ascii="Arial" w:hAnsi="Arial" w:cs="Arial"/>
          <w:bCs/>
          <w:szCs w:val="22"/>
          <w:lang w:val="fr-FR"/>
        </w:rPr>
        <w:t xml:space="preserve">dans son rapport annuel au Comité. Le Comité pourrait alors faire rapport à l'Assemblée générale, de même que le Secrétariat dans son rapport. Le Secrétariat </w:t>
      </w:r>
      <w:r w:rsidR="006F27A8" w:rsidRPr="00663682">
        <w:rPr>
          <w:rFonts w:ascii="Arial" w:hAnsi="Arial" w:cs="Arial"/>
          <w:bCs/>
          <w:szCs w:val="22"/>
          <w:lang w:val="fr-FR"/>
        </w:rPr>
        <w:t xml:space="preserve">avait cru </w:t>
      </w:r>
      <w:r w:rsidRPr="00663682">
        <w:rPr>
          <w:rFonts w:ascii="Arial" w:hAnsi="Arial" w:cs="Arial"/>
          <w:bCs/>
          <w:szCs w:val="22"/>
          <w:lang w:val="fr-FR"/>
        </w:rPr>
        <w:t>comprendre que, de toute façon, le groupe de travail informel</w:t>
      </w:r>
      <w:r w:rsidR="006F27A8" w:rsidRPr="00663682">
        <w:rPr>
          <w:rFonts w:ascii="Arial" w:hAnsi="Arial" w:cs="Arial"/>
          <w:bCs/>
          <w:szCs w:val="22"/>
          <w:lang w:val="fr-FR"/>
        </w:rPr>
        <w:t xml:space="preserve"> ad hoc</w:t>
      </w:r>
      <w:r w:rsidRPr="00663682">
        <w:rPr>
          <w:rFonts w:ascii="Arial" w:hAnsi="Arial" w:cs="Arial"/>
          <w:bCs/>
          <w:szCs w:val="22"/>
          <w:lang w:val="fr-FR"/>
        </w:rPr>
        <w:t>, créé par le Comité et consultant en son nom, fera</w:t>
      </w:r>
      <w:r w:rsidR="006F27A8" w:rsidRPr="00663682">
        <w:rPr>
          <w:rFonts w:ascii="Arial" w:hAnsi="Arial" w:cs="Arial"/>
          <w:bCs/>
          <w:szCs w:val="22"/>
          <w:lang w:val="fr-FR"/>
        </w:rPr>
        <w:t>it</w:t>
      </w:r>
      <w:r w:rsidRPr="00663682">
        <w:rPr>
          <w:rFonts w:ascii="Arial" w:hAnsi="Arial" w:cs="Arial"/>
          <w:bCs/>
          <w:szCs w:val="22"/>
          <w:lang w:val="fr-FR"/>
        </w:rPr>
        <w:t xml:space="preserve"> rapport au Comité, qui fera</w:t>
      </w:r>
      <w:r w:rsidR="006F27A8" w:rsidRPr="00663682">
        <w:rPr>
          <w:rFonts w:ascii="Arial" w:hAnsi="Arial" w:cs="Arial"/>
          <w:bCs/>
          <w:szCs w:val="22"/>
          <w:lang w:val="fr-FR"/>
        </w:rPr>
        <w:t>it</w:t>
      </w:r>
      <w:r w:rsidRPr="00663682">
        <w:rPr>
          <w:rFonts w:ascii="Arial" w:hAnsi="Arial" w:cs="Arial"/>
          <w:bCs/>
          <w:szCs w:val="22"/>
          <w:lang w:val="fr-FR"/>
        </w:rPr>
        <w:t xml:space="preserve"> ensuite rapport sur les progrès accomplis à l'Assemblée générale.</w:t>
      </w:r>
    </w:p>
    <w:p w14:paraId="3D2B4720" w14:textId="186FDB1B" w:rsidR="000F4538" w:rsidRPr="00663682" w:rsidRDefault="006F27A8" w:rsidP="000F4538">
      <w:pPr>
        <w:widowControl w:val="0"/>
        <w:numPr>
          <w:ilvl w:val="0"/>
          <w:numId w:val="14"/>
        </w:numPr>
        <w:suppressAutoHyphens/>
        <w:autoSpaceDE w:val="0"/>
        <w:spacing w:before="120"/>
        <w:ind w:left="709" w:hanging="709"/>
        <w:jc w:val="both"/>
        <w:rPr>
          <w:rFonts w:ascii="Arial" w:hAnsi="Arial" w:cs="Arial"/>
          <w:bCs/>
          <w:szCs w:val="22"/>
          <w:lang w:val="fr-FR"/>
        </w:rPr>
      </w:pPr>
      <w:r w:rsidRPr="00663682">
        <w:rPr>
          <w:rFonts w:ascii="Arial" w:hAnsi="Arial" w:cs="Arial"/>
          <w:bCs/>
          <w:szCs w:val="22"/>
          <w:lang w:val="fr-FR"/>
        </w:rPr>
        <w:t xml:space="preserve">La délégation de la </w:t>
      </w:r>
      <w:r w:rsidRPr="00663682">
        <w:rPr>
          <w:rFonts w:ascii="Arial" w:hAnsi="Arial" w:cs="Arial"/>
          <w:b/>
          <w:bCs/>
          <w:szCs w:val="22"/>
          <w:lang w:val="fr-FR"/>
        </w:rPr>
        <w:t>République arabe syrienne</w:t>
      </w:r>
      <w:r w:rsidRPr="00663682">
        <w:rPr>
          <w:rFonts w:ascii="Arial" w:hAnsi="Arial" w:cs="Arial"/>
          <w:bCs/>
          <w:szCs w:val="22"/>
          <w:lang w:val="fr-FR"/>
        </w:rPr>
        <w:t xml:space="preserve"> </w:t>
      </w:r>
      <w:r w:rsidR="00307599" w:rsidRPr="00663682">
        <w:rPr>
          <w:rFonts w:ascii="Arial" w:hAnsi="Arial" w:cs="Arial"/>
          <w:bCs/>
          <w:szCs w:val="22"/>
          <w:lang w:val="fr-FR"/>
        </w:rPr>
        <w:t>a proposé </w:t>
      </w:r>
      <w:r w:rsidRPr="00663682">
        <w:rPr>
          <w:rFonts w:ascii="Arial" w:hAnsi="Arial" w:cs="Arial"/>
          <w:bCs/>
          <w:szCs w:val="22"/>
          <w:lang w:val="fr-FR"/>
        </w:rPr>
        <w:t>: « </w:t>
      </w:r>
      <w:r w:rsidR="00663682" w:rsidRPr="00663682">
        <w:rPr>
          <w:rFonts w:ascii="Arial" w:hAnsi="Arial" w:cs="Arial"/>
          <w:bCs/>
          <w:szCs w:val="22"/>
          <w:lang w:val="fr-FR"/>
        </w:rPr>
        <w:t>co-présidé par l’Algérie et les Philippines</w:t>
      </w:r>
      <w:r w:rsidR="000F4538" w:rsidRPr="00663682">
        <w:rPr>
          <w:rFonts w:ascii="Arial" w:hAnsi="Arial" w:cs="Arial"/>
          <w:bCs/>
          <w:szCs w:val="22"/>
          <w:lang w:val="fr-FR"/>
        </w:rPr>
        <w:t> ».</w:t>
      </w:r>
    </w:p>
    <w:p w14:paraId="0F18EF3F" w14:textId="229B7AFE" w:rsidR="006F27A8" w:rsidRPr="00663682" w:rsidRDefault="006F27A8" w:rsidP="000F4538">
      <w:pPr>
        <w:widowControl w:val="0"/>
        <w:numPr>
          <w:ilvl w:val="0"/>
          <w:numId w:val="14"/>
        </w:numPr>
        <w:suppressAutoHyphens/>
        <w:autoSpaceDE w:val="0"/>
        <w:spacing w:before="120"/>
        <w:ind w:left="709" w:hanging="709"/>
        <w:jc w:val="both"/>
        <w:rPr>
          <w:rFonts w:ascii="Arial" w:hAnsi="Arial" w:cs="Arial"/>
          <w:bCs/>
          <w:szCs w:val="22"/>
          <w:lang w:val="fr-FR"/>
        </w:rPr>
      </w:pPr>
      <w:r w:rsidRPr="00663682">
        <w:rPr>
          <w:rFonts w:ascii="Arial" w:hAnsi="Arial" w:cs="Arial"/>
          <w:bCs/>
          <w:szCs w:val="22"/>
          <w:lang w:val="fr-FR"/>
        </w:rPr>
        <w:t xml:space="preserve">Le </w:t>
      </w:r>
      <w:r w:rsidRPr="00663682">
        <w:rPr>
          <w:rFonts w:ascii="Arial" w:hAnsi="Arial" w:cs="Arial"/>
          <w:b/>
          <w:bCs/>
          <w:szCs w:val="22"/>
          <w:lang w:val="fr-FR"/>
        </w:rPr>
        <w:t>Secrétaire</w:t>
      </w:r>
      <w:r w:rsidRPr="00663682">
        <w:rPr>
          <w:rFonts w:ascii="Arial" w:hAnsi="Arial" w:cs="Arial"/>
          <w:bCs/>
          <w:szCs w:val="22"/>
          <w:lang w:val="fr-FR"/>
        </w:rPr>
        <w:t xml:space="preserve"> a fait remarquer qu’avec la proposition des Phil</w:t>
      </w:r>
      <w:r w:rsidR="003F507B" w:rsidRPr="00663682">
        <w:rPr>
          <w:rFonts w:ascii="Arial" w:hAnsi="Arial" w:cs="Arial"/>
          <w:bCs/>
          <w:szCs w:val="22"/>
          <w:lang w:val="fr-FR"/>
        </w:rPr>
        <w:t>ippines de remplacer « </w:t>
      </w:r>
      <w:r w:rsidR="00663682">
        <w:rPr>
          <w:rFonts w:ascii="Arial" w:hAnsi="Arial" w:cs="Arial"/>
          <w:bCs/>
          <w:szCs w:val="22"/>
          <w:lang w:val="fr-FR"/>
        </w:rPr>
        <w:t>effets</w:t>
      </w:r>
      <w:r w:rsidR="00663682" w:rsidRPr="00663682">
        <w:rPr>
          <w:rFonts w:ascii="Arial" w:hAnsi="Arial" w:cs="Arial"/>
          <w:bCs/>
          <w:szCs w:val="22"/>
          <w:lang w:val="fr-FR"/>
        </w:rPr>
        <w:t> </w:t>
      </w:r>
      <w:r w:rsidR="003F507B" w:rsidRPr="00663682">
        <w:rPr>
          <w:rFonts w:ascii="Arial" w:hAnsi="Arial" w:cs="Arial"/>
          <w:bCs/>
          <w:szCs w:val="22"/>
          <w:lang w:val="fr-FR"/>
        </w:rPr>
        <w:t>» par « </w:t>
      </w:r>
      <w:r w:rsidR="00663682" w:rsidRPr="00663682">
        <w:rPr>
          <w:rFonts w:ascii="Arial" w:hAnsi="Arial" w:cs="Arial"/>
          <w:bCs/>
          <w:szCs w:val="22"/>
          <w:lang w:val="fr-FR"/>
        </w:rPr>
        <w:t>progrès </w:t>
      </w:r>
      <w:r w:rsidRPr="00663682">
        <w:rPr>
          <w:rFonts w:ascii="Arial" w:hAnsi="Arial" w:cs="Arial"/>
          <w:bCs/>
          <w:szCs w:val="22"/>
          <w:lang w:val="fr-FR"/>
        </w:rPr>
        <w:t>», on pourrait alors passer de « </w:t>
      </w:r>
      <w:r w:rsidR="00663682" w:rsidRPr="00663682">
        <w:rPr>
          <w:rFonts w:ascii="Arial" w:hAnsi="Arial" w:cs="Arial"/>
          <w:bCs/>
          <w:szCs w:val="22"/>
          <w:lang w:val="fr-FR"/>
        </w:rPr>
        <w:t>une des futures sessions </w:t>
      </w:r>
      <w:r w:rsidR="00BD441B" w:rsidRPr="00663682">
        <w:rPr>
          <w:rFonts w:ascii="Arial" w:hAnsi="Arial" w:cs="Arial"/>
          <w:bCs/>
          <w:szCs w:val="22"/>
          <w:lang w:val="fr-FR"/>
        </w:rPr>
        <w:t>» à</w:t>
      </w:r>
      <w:r w:rsidRPr="00663682">
        <w:rPr>
          <w:rFonts w:ascii="Arial" w:hAnsi="Arial" w:cs="Arial"/>
          <w:bCs/>
          <w:szCs w:val="22"/>
          <w:lang w:val="fr-FR"/>
        </w:rPr>
        <w:t xml:space="preserve"> « </w:t>
      </w:r>
      <w:r w:rsidR="00663682" w:rsidRPr="00663682">
        <w:rPr>
          <w:rFonts w:ascii="Arial" w:hAnsi="Arial" w:cs="Arial"/>
          <w:bCs/>
          <w:szCs w:val="22"/>
          <w:lang w:val="fr-FR"/>
        </w:rPr>
        <w:t>la prochaine session </w:t>
      </w:r>
      <w:r w:rsidRPr="00663682">
        <w:rPr>
          <w:rFonts w:ascii="Arial" w:hAnsi="Arial" w:cs="Arial"/>
          <w:bCs/>
          <w:szCs w:val="22"/>
          <w:lang w:val="fr-FR"/>
        </w:rPr>
        <w:t>».</w:t>
      </w:r>
    </w:p>
    <w:p w14:paraId="63CEBC76" w14:textId="7A77AD1D" w:rsidR="006F27A8" w:rsidRPr="00135C24" w:rsidRDefault="006F27A8" w:rsidP="00E3436A">
      <w:pPr>
        <w:widowControl w:val="0"/>
        <w:numPr>
          <w:ilvl w:val="0"/>
          <w:numId w:val="14"/>
        </w:numPr>
        <w:suppressAutoHyphens/>
        <w:autoSpaceDE w:val="0"/>
        <w:spacing w:before="120"/>
        <w:ind w:left="709" w:hanging="709"/>
        <w:jc w:val="both"/>
        <w:rPr>
          <w:rFonts w:ascii="Arial" w:hAnsi="Arial" w:cs="Arial"/>
          <w:bCs/>
          <w:szCs w:val="22"/>
          <w:lang w:val="fr-FR"/>
        </w:rPr>
      </w:pPr>
      <w:r w:rsidRPr="00663682">
        <w:rPr>
          <w:rFonts w:ascii="Arial" w:hAnsi="Arial" w:cs="Arial"/>
          <w:bCs/>
          <w:szCs w:val="22"/>
          <w:lang w:val="fr-FR"/>
        </w:rPr>
        <w:t xml:space="preserve">La </w:t>
      </w:r>
      <w:r w:rsidRPr="00135C24">
        <w:rPr>
          <w:rFonts w:ascii="Arial" w:hAnsi="Arial" w:cs="Arial"/>
          <w:b/>
          <w:bCs/>
          <w:szCs w:val="22"/>
          <w:lang w:val="fr-FR"/>
        </w:rPr>
        <w:t>Vice-Présidente</w:t>
      </w:r>
      <w:r w:rsidRPr="00135C24">
        <w:rPr>
          <w:rFonts w:ascii="Arial" w:hAnsi="Arial" w:cs="Arial"/>
          <w:bCs/>
          <w:szCs w:val="22"/>
          <w:lang w:val="fr-FR"/>
        </w:rPr>
        <w:t xml:space="preserve"> a noté que les Philippines souscrivait à la proposition du Secrétaire.</w:t>
      </w:r>
    </w:p>
    <w:p w14:paraId="3A6D3BE4" w14:textId="673773F5" w:rsidR="006F27A8" w:rsidRPr="00135C24" w:rsidRDefault="006F27A8" w:rsidP="00E3436A">
      <w:pPr>
        <w:widowControl w:val="0"/>
        <w:numPr>
          <w:ilvl w:val="0"/>
          <w:numId w:val="14"/>
        </w:numPr>
        <w:suppressAutoHyphens/>
        <w:autoSpaceDE w:val="0"/>
        <w:spacing w:before="120"/>
        <w:ind w:left="709" w:hanging="709"/>
        <w:jc w:val="both"/>
        <w:rPr>
          <w:rFonts w:ascii="Arial" w:hAnsi="Arial" w:cs="Arial"/>
          <w:bCs/>
          <w:szCs w:val="22"/>
          <w:lang w:val="fr-FR"/>
        </w:rPr>
      </w:pPr>
      <w:r w:rsidRPr="00135C24">
        <w:rPr>
          <w:rFonts w:ascii="Arial" w:hAnsi="Arial" w:cs="Arial"/>
          <w:bCs/>
          <w:szCs w:val="22"/>
          <w:lang w:val="fr-FR"/>
        </w:rPr>
        <w:t xml:space="preserve">La délégation de la </w:t>
      </w:r>
      <w:r w:rsidRPr="00135C24">
        <w:rPr>
          <w:rFonts w:ascii="Arial" w:hAnsi="Arial" w:cs="Arial"/>
          <w:b/>
          <w:bCs/>
          <w:szCs w:val="22"/>
          <w:lang w:val="fr-FR"/>
        </w:rPr>
        <w:t>Suède</w:t>
      </w:r>
      <w:r w:rsidRPr="00135C24">
        <w:rPr>
          <w:rFonts w:ascii="Arial" w:hAnsi="Arial" w:cs="Arial"/>
          <w:bCs/>
          <w:szCs w:val="22"/>
          <w:lang w:val="fr-FR"/>
        </w:rPr>
        <w:t xml:space="preserve"> a souligné qu'il importait de poursuivre la réflexion engagée depuis plus de deux ans, raison pour laquelle l'Assemblée générale </w:t>
      </w:r>
      <w:r w:rsidR="003F507B" w:rsidRPr="00135C24">
        <w:rPr>
          <w:rFonts w:ascii="Arial" w:hAnsi="Arial" w:cs="Arial"/>
          <w:bCs/>
          <w:szCs w:val="22"/>
          <w:lang w:val="fr-FR"/>
        </w:rPr>
        <w:t xml:space="preserve">était résolue </w:t>
      </w:r>
      <w:r w:rsidRPr="00135C24">
        <w:rPr>
          <w:rFonts w:ascii="Arial" w:hAnsi="Arial" w:cs="Arial"/>
          <w:bCs/>
          <w:szCs w:val="22"/>
          <w:lang w:val="fr-FR"/>
        </w:rPr>
        <w:t xml:space="preserve">à examiner cette question et </w:t>
      </w:r>
      <w:r w:rsidR="003F507B" w:rsidRPr="00135C24">
        <w:rPr>
          <w:rFonts w:ascii="Arial" w:hAnsi="Arial" w:cs="Arial"/>
          <w:bCs/>
          <w:szCs w:val="22"/>
          <w:lang w:val="fr-FR"/>
        </w:rPr>
        <w:t xml:space="preserve">à </w:t>
      </w:r>
      <w:r w:rsidRPr="00135C24">
        <w:rPr>
          <w:rFonts w:ascii="Arial" w:hAnsi="Arial" w:cs="Arial"/>
          <w:bCs/>
          <w:szCs w:val="22"/>
          <w:lang w:val="fr-FR"/>
        </w:rPr>
        <w:t>prendre</w:t>
      </w:r>
      <w:r w:rsidR="003F507B" w:rsidRPr="00135C24">
        <w:rPr>
          <w:rFonts w:ascii="Arial" w:hAnsi="Arial" w:cs="Arial"/>
          <w:bCs/>
          <w:szCs w:val="22"/>
          <w:lang w:val="fr-FR"/>
        </w:rPr>
        <w:t xml:space="preserve"> une décision à ce sujet lors de </w:t>
      </w:r>
      <w:r w:rsidRPr="00135C24">
        <w:rPr>
          <w:rFonts w:ascii="Arial" w:hAnsi="Arial" w:cs="Arial"/>
          <w:bCs/>
          <w:szCs w:val="22"/>
          <w:lang w:val="fr-FR"/>
        </w:rPr>
        <w:t>sa prochaine session. La délégation pouvait accepter la proposition du Secrétariat d'inclure « </w:t>
      </w:r>
      <w:r w:rsidR="00663682" w:rsidRPr="00135C24">
        <w:rPr>
          <w:rFonts w:ascii="Arial" w:hAnsi="Arial" w:cs="Arial"/>
          <w:bCs/>
          <w:szCs w:val="22"/>
          <w:lang w:val="fr-FR"/>
        </w:rPr>
        <w:t>la prochaine session »</w:t>
      </w:r>
      <w:r w:rsidRPr="00135C24">
        <w:rPr>
          <w:rFonts w:ascii="Arial" w:hAnsi="Arial" w:cs="Arial"/>
          <w:bCs/>
          <w:szCs w:val="22"/>
          <w:lang w:val="fr-FR"/>
        </w:rPr>
        <w:t xml:space="preserve"> et « </w:t>
      </w:r>
      <w:r w:rsidR="00663682" w:rsidRPr="00135C24">
        <w:rPr>
          <w:rFonts w:ascii="Arial" w:hAnsi="Arial" w:cs="Arial"/>
          <w:bCs/>
          <w:szCs w:val="22"/>
          <w:lang w:val="fr-FR"/>
        </w:rPr>
        <w:t>des progrès de cette réflexion</w:t>
      </w:r>
      <w:r w:rsidR="00F71E6E" w:rsidRPr="00135C24">
        <w:rPr>
          <w:rFonts w:ascii="Arial" w:hAnsi="Arial" w:cs="Arial"/>
          <w:bCs/>
          <w:szCs w:val="22"/>
          <w:lang w:val="fr-FR"/>
        </w:rPr>
        <w:t> »</w:t>
      </w:r>
      <w:r w:rsidRPr="00135C24">
        <w:rPr>
          <w:rFonts w:ascii="Arial" w:hAnsi="Arial" w:cs="Arial"/>
          <w:bCs/>
          <w:szCs w:val="22"/>
          <w:lang w:val="fr-FR"/>
        </w:rPr>
        <w:t xml:space="preserve">, mais de son point de vue, </w:t>
      </w:r>
      <w:r w:rsidR="00663682" w:rsidRPr="00135C24">
        <w:rPr>
          <w:rFonts w:ascii="Arial" w:hAnsi="Arial" w:cs="Arial"/>
          <w:bCs/>
          <w:szCs w:val="22"/>
          <w:lang w:val="fr-FR"/>
        </w:rPr>
        <w:t>elle était</w:t>
      </w:r>
      <w:r w:rsidR="00F71E6E" w:rsidRPr="00135C24">
        <w:rPr>
          <w:rFonts w:ascii="Arial" w:hAnsi="Arial" w:cs="Arial"/>
          <w:bCs/>
          <w:szCs w:val="22"/>
          <w:lang w:val="fr-FR"/>
        </w:rPr>
        <w:t xml:space="preserve"> légèrement affaibli</w:t>
      </w:r>
      <w:r w:rsidR="00663682" w:rsidRPr="00135C24">
        <w:rPr>
          <w:rFonts w:ascii="Arial" w:hAnsi="Arial" w:cs="Arial"/>
          <w:bCs/>
          <w:szCs w:val="22"/>
          <w:lang w:val="fr-FR"/>
        </w:rPr>
        <w:t>e</w:t>
      </w:r>
      <w:r w:rsidRPr="00135C24">
        <w:rPr>
          <w:rFonts w:ascii="Arial" w:hAnsi="Arial" w:cs="Arial"/>
          <w:bCs/>
          <w:szCs w:val="22"/>
          <w:lang w:val="fr-FR"/>
        </w:rPr>
        <w:t xml:space="preserve"> et </w:t>
      </w:r>
      <w:r w:rsidR="00F71E6E" w:rsidRPr="00135C24">
        <w:rPr>
          <w:rFonts w:ascii="Arial" w:hAnsi="Arial" w:cs="Arial"/>
          <w:bCs/>
          <w:szCs w:val="22"/>
          <w:lang w:val="fr-FR"/>
        </w:rPr>
        <w:t xml:space="preserve">elle </w:t>
      </w:r>
      <w:r w:rsidRPr="00135C24">
        <w:rPr>
          <w:rFonts w:ascii="Arial" w:hAnsi="Arial" w:cs="Arial"/>
          <w:bCs/>
          <w:szCs w:val="22"/>
          <w:lang w:val="fr-FR"/>
        </w:rPr>
        <w:t>aurait préféré « </w:t>
      </w:r>
      <w:r w:rsidR="00135C24" w:rsidRPr="00135C24">
        <w:rPr>
          <w:rFonts w:ascii="Arial" w:hAnsi="Arial" w:cs="Arial"/>
          <w:bCs/>
          <w:szCs w:val="22"/>
          <w:lang w:val="fr-FR"/>
        </w:rPr>
        <w:t>résultats </w:t>
      </w:r>
      <w:r w:rsidR="00F71E6E" w:rsidRPr="00135C24">
        <w:rPr>
          <w:rFonts w:ascii="Arial" w:hAnsi="Arial" w:cs="Arial"/>
          <w:bCs/>
          <w:szCs w:val="22"/>
          <w:lang w:val="fr-FR"/>
        </w:rPr>
        <w:t>»</w:t>
      </w:r>
      <w:r w:rsidRPr="00135C24">
        <w:rPr>
          <w:rFonts w:ascii="Arial" w:hAnsi="Arial" w:cs="Arial"/>
          <w:bCs/>
          <w:szCs w:val="22"/>
          <w:lang w:val="fr-FR"/>
        </w:rPr>
        <w:t>. Néanmoins, la délégation ne souhaitait pas prolonger le débat.</w:t>
      </w:r>
    </w:p>
    <w:p w14:paraId="2383FAF0" w14:textId="1DE60AC4" w:rsidR="003F507B" w:rsidRPr="00135C24" w:rsidRDefault="003F507B" w:rsidP="00E3436A">
      <w:pPr>
        <w:widowControl w:val="0"/>
        <w:numPr>
          <w:ilvl w:val="0"/>
          <w:numId w:val="14"/>
        </w:numPr>
        <w:suppressAutoHyphens/>
        <w:autoSpaceDE w:val="0"/>
        <w:spacing w:before="120"/>
        <w:ind w:left="709" w:hanging="709"/>
        <w:jc w:val="both"/>
        <w:rPr>
          <w:rFonts w:ascii="Arial" w:hAnsi="Arial" w:cs="Arial"/>
          <w:bCs/>
          <w:szCs w:val="22"/>
          <w:lang w:val="fr-FR"/>
        </w:rPr>
      </w:pPr>
      <w:r w:rsidRPr="00135C24">
        <w:rPr>
          <w:rFonts w:ascii="Arial" w:hAnsi="Arial" w:cs="Arial"/>
          <w:bCs/>
          <w:szCs w:val="22"/>
          <w:lang w:val="fr-FR"/>
        </w:rPr>
        <w:t>La délégation de l'</w:t>
      </w:r>
      <w:r w:rsidRPr="00135C24">
        <w:rPr>
          <w:rFonts w:ascii="Arial" w:hAnsi="Arial" w:cs="Arial"/>
          <w:b/>
          <w:bCs/>
          <w:szCs w:val="22"/>
          <w:lang w:val="fr-FR"/>
        </w:rPr>
        <w:t>Inde</w:t>
      </w:r>
      <w:r w:rsidRPr="00135C24">
        <w:rPr>
          <w:rFonts w:ascii="Arial" w:hAnsi="Arial" w:cs="Arial"/>
          <w:bCs/>
          <w:szCs w:val="22"/>
          <w:lang w:val="fr-FR"/>
        </w:rPr>
        <w:t xml:space="preserve"> soutenait l'amendement des Philippines et du Secrétariat en faveur de « </w:t>
      </w:r>
      <w:r w:rsidR="00135C24" w:rsidRPr="00135C24">
        <w:rPr>
          <w:rFonts w:ascii="Arial" w:hAnsi="Arial" w:cs="Arial"/>
          <w:bCs/>
          <w:szCs w:val="22"/>
          <w:lang w:val="fr-FR"/>
        </w:rPr>
        <w:t>progrès de cette réflexion »</w:t>
      </w:r>
      <w:r w:rsidRPr="00135C24">
        <w:rPr>
          <w:rFonts w:ascii="Arial" w:hAnsi="Arial" w:cs="Arial"/>
          <w:bCs/>
          <w:szCs w:val="22"/>
          <w:lang w:val="fr-FR"/>
        </w:rPr>
        <w:t>. Le rapport, bien qu'il ait fait l'objet de recherches approfondies, ne mentionnait toutefois pas un fait important : alors qu'il y avait 147 ONG accréditées, elles ne représentaient que 51 des 171 États membres, c.-à-d. 126 États membres ne disposaient d’aucune voix au sein du Forum des ONG. La délégation souhaitait que le Comité et l'Assemblée prennent ce point en considération lors de l'examen des progrès de cette réflexion à la prochaine réunion.</w:t>
      </w:r>
    </w:p>
    <w:p w14:paraId="3C13F3B1" w14:textId="2DCFF77D" w:rsidR="007A0E5A" w:rsidRDefault="007A0E5A" w:rsidP="00E3436A">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7A0E5A">
        <w:rPr>
          <w:rFonts w:ascii="Arial" w:hAnsi="Arial" w:cs="Arial"/>
          <w:b/>
          <w:bCs/>
          <w:szCs w:val="22"/>
          <w:lang w:val="fr-FR"/>
        </w:rPr>
        <w:t>Vice-Présidente</w:t>
      </w:r>
      <w:r w:rsidRPr="007A0E5A">
        <w:rPr>
          <w:rFonts w:ascii="Arial" w:hAnsi="Arial" w:cs="Arial"/>
          <w:bCs/>
          <w:szCs w:val="22"/>
          <w:lang w:val="fr-FR"/>
        </w:rPr>
        <w:t xml:space="preserve"> </w:t>
      </w:r>
      <w:r>
        <w:rPr>
          <w:rFonts w:ascii="Arial" w:hAnsi="Arial" w:cs="Arial"/>
          <w:bCs/>
          <w:szCs w:val="22"/>
          <w:lang w:val="fr-FR"/>
        </w:rPr>
        <w:t>a donné</w:t>
      </w:r>
      <w:r w:rsidRPr="007A0E5A">
        <w:rPr>
          <w:rFonts w:ascii="Arial" w:hAnsi="Arial" w:cs="Arial"/>
          <w:bCs/>
          <w:szCs w:val="22"/>
          <w:lang w:val="fr-FR"/>
        </w:rPr>
        <w:t xml:space="preserve"> lecture de l'amendement</w:t>
      </w:r>
      <w:r>
        <w:rPr>
          <w:rFonts w:ascii="Arial" w:hAnsi="Arial" w:cs="Arial"/>
          <w:bCs/>
          <w:szCs w:val="22"/>
          <w:lang w:val="fr-FR"/>
        </w:rPr>
        <w:t xml:space="preserve"> [au </w:t>
      </w:r>
      <w:r w:rsidRPr="007A0E5A">
        <w:rPr>
          <w:rFonts w:ascii="Arial" w:hAnsi="Arial" w:cs="Arial"/>
          <w:bCs/>
          <w:szCs w:val="22"/>
          <w:lang w:val="fr-FR"/>
        </w:rPr>
        <w:t>paragraphe 7] pr</w:t>
      </w:r>
      <w:r>
        <w:rPr>
          <w:rFonts w:ascii="Arial" w:hAnsi="Arial" w:cs="Arial"/>
          <w:bCs/>
          <w:szCs w:val="22"/>
          <w:lang w:val="fr-FR"/>
        </w:rPr>
        <w:t xml:space="preserve">oposé par la Syrie, dont </w:t>
      </w:r>
      <w:r w:rsidRPr="007A0E5A">
        <w:rPr>
          <w:rFonts w:ascii="Arial" w:hAnsi="Arial" w:cs="Arial"/>
          <w:bCs/>
          <w:szCs w:val="22"/>
          <w:lang w:val="fr-FR"/>
        </w:rPr>
        <w:t>l'Algérie et les Philippines</w:t>
      </w:r>
      <w:r>
        <w:rPr>
          <w:rFonts w:ascii="Arial" w:hAnsi="Arial" w:cs="Arial"/>
          <w:bCs/>
          <w:szCs w:val="22"/>
          <w:lang w:val="fr-FR"/>
        </w:rPr>
        <w:t xml:space="preserve"> étaient co-auteurs</w:t>
      </w:r>
      <w:r w:rsidRPr="007A0E5A">
        <w:rPr>
          <w:rFonts w:ascii="Arial" w:hAnsi="Arial" w:cs="Arial"/>
          <w:bCs/>
          <w:szCs w:val="22"/>
          <w:lang w:val="fr-FR"/>
        </w:rPr>
        <w:t>, qui</w:t>
      </w:r>
      <w:r>
        <w:rPr>
          <w:rFonts w:ascii="Arial" w:hAnsi="Arial" w:cs="Arial"/>
          <w:bCs/>
          <w:szCs w:val="22"/>
          <w:lang w:val="fr-FR"/>
        </w:rPr>
        <w:t xml:space="preserve"> serait ainsi rédigé : « présentent les progrès de cette</w:t>
      </w:r>
      <w:r w:rsidRPr="007A0E5A">
        <w:rPr>
          <w:rFonts w:ascii="Arial" w:hAnsi="Arial" w:cs="Arial"/>
          <w:bCs/>
          <w:szCs w:val="22"/>
          <w:lang w:val="fr-FR"/>
        </w:rPr>
        <w:t xml:space="preserve"> réflexion à la prochaine session de l'Assemblée général</w:t>
      </w:r>
      <w:r>
        <w:rPr>
          <w:rFonts w:ascii="Arial" w:hAnsi="Arial" w:cs="Arial"/>
          <w:bCs/>
          <w:szCs w:val="22"/>
          <w:lang w:val="fr-FR"/>
        </w:rPr>
        <w:t>e », qui a été dûment adopté. La</w:t>
      </w:r>
      <w:r w:rsidRPr="007A0E5A">
        <w:rPr>
          <w:rFonts w:ascii="Arial" w:hAnsi="Arial" w:cs="Arial"/>
          <w:bCs/>
          <w:szCs w:val="22"/>
          <w:lang w:val="fr-FR"/>
        </w:rPr>
        <w:t xml:space="preserve"> Vice-Président</w:t>
      </w:r>
      <w:r>
        <w:rPr>
          <w:rFonts w:ascii="Arial" w:hAnsi="Arial" w:cs="Arial"/>
          <w:bCs/>
          <w:szCs w:val="22"/>
          <w:lang w:val="fr-FR"/>
        </w:rPr>
        <w:t>e</w:t>
      </w:r>
      <w:r w:rsidRPr="007A0E5A">
        <w:rPr>
          <w:rFonts w:ascii="Arial" w:hAnsi="Arial" w:cs="Arial"/>
          <w:bCs/>
          <w:szCs w:val="22"/>
          <w:lang w:val="fr-FR"/>
        </w:rPr>
        <w:t xml:space="preserve"> a procédé à l'adoption du projet de rés</w:t>
      </w:r>
      <w:r>
        <w:rPr>
          <w:rFonts w:ascii="Arial" w:hAnsi="Arial" w:cs="Arial"/>
          <w:bCs/>
          <w:szCs w:val="22"/>
          <w:lang w:val="fr-FR"/>
        </w:rPr>
        <w:t xml:space="preserve">olution dans son ensemble. </w:t>
      </w:r>
      <w:r w:rsidRPr="007A0E5A">
        <w:rPr>
          <w:rFonts w:ascii="Arial" w:hAnsi="Arial" w:cs="Arial"/>
          <w:bCs/>
          <w:szCs w:val="22"/>
          <w:lang w:val="fr-FR"/>
        </w:rPr>
        <w:t>En l'absence d'autre</w:t>
      </w:r>
      <w:r>
        <w:rPr>
          <w:rFonts w:ascii="Arial" w:hAnsi="Arial" w:cs="Arial"/>
          <w:bCs/>
          <w:szCs w:val="22"/>
          <w:lang w:val="fr-FR"/>
        </w:rPr>
        <w:t xml:space="preserve">s commentaires ou objections, la </w:t>
      </w:r>
      <w:r w:rsidRPr="007A0E5A">
        <w:rPr>
          <w:rFonts w:ascii="Arial" w:hAnsi="Arial" w:cs="Arial"/>
          <w:b/>
          <w:bCs/>
          <w:szCs w:val="22"/>
          <w:lang w:val="fr-FR"/>
        </w:rPr>
        <w:t>Vice-Présidente a déclaré la résolution 7.GA 11 adoptée</w:t>
      </w:r>
      <w:r>
        <w:rPr>
          <w:rFonts w:ascii="Arial" w:hAnsi="Arial" w:cs="Arial"/>
          <w:bCs/>
          <w:szCs w:val="22"/>
          <w:lang w:val="fr-FR"/>
        </w:rPr>
        <w:t>. La</w:t>
      </w:r>
      <w:r w:rsidRPr="007A0E5A">
        <w:rPr>
          <w:rFonts w:ascii="Arial" w:hAnsi="Arial" w:cs="Arial"/>
          <w:bCs/>
          <w:szCs w:val="22"/>
          <w:lang w:val="fr-FR"/>
        </w:rPr>
        <w:t xml:space="preserve"> Vice-Président</w:t>
      </w:r>
      <w:r>
        <w:rPr>
          <w:rFonts w:ascii="Arial" w:hAnsi="Arial" w:cs="Arial"/>
          <w:bCs/>
          <w:szCs w:val="22"/>
          <w:lang w:val="fr-FR"/>
        </w:rPr>
        <w:t>e</w:t>
      </w:r>
      <w:r w:rsidRPr="007A0E5A">
        <w:rPr>
          <w:rFonts w:ascii="Arial" w:hAnsi="Arial" w:cs="Arial"/>
          <w:bCs/>
          <w:szCs w:val="22"/>
          <w:lang w:val="fr-FR"/>
        </w:rPr>
        <w:t xml:space="preserve"> a félicité les vingt-neuf ONG nouvellement accréditées et leur a souhaité, ainsi qu'au Comité, plein succès dans leur collaboration</w:t>
      </w:r>
      <w:r>
        <w:rPr>
          <w:rFonts w:ascii="Arial" w:hAnsi="Arial" w:cs="Arial"/>
          <w:bCs/>
          <w:szCs w:val="22"/>
          <w:lang w:val="fr-FR"/>
        </w:rPr>
        <w:t xml:space="preserve"> au cours des années à venir, en</w:t>
      </w:r>
      <w:r w:rsidRPr="007A0E5A">
        <w:rPr>
          <w:rFonts w:ascii="Arial" w:hAnsi="Arial" w:cs="Arial"/>
          <w:bCs/>
          <w:szCs w:val="22"/>
          <w:lang w:val="fr-FR"/>
        </w:rPr>
        <w:t xml:space="preserve"> invitant l</w:t>
      </w:r>
      <w:r>
        <w:rPr>
          <w:rFonts w:ascii="Arial" w:hAnsi="Arial" w:cs="Arial"/>
          <w:bCs/>
          <w:szCs w:val="22"/>
          <w:lang w:val="fr-FR"/>
        </w:rPr>
        <w:t>es observateurs à formuler leurs commentaires</w:t>
      </w:r>
      <w:r w:rsidRPr="007A0E5A">
        <w:rPr>
          <w:rFonts w:ascii="Arial" w:hAnsi="Arial" w:cs="Arial"/>
          <w:bCs/>
          <w:szCs w:val="22"/>
          <w:lang w:val="fr-FR"/>
        </w:rPr>
        <w:t>.</w:t>
      </w:r>
    </w:p>
    <w:p w14:paraId="7EECD38A" w14:textId="415F4F95" w:rsidR="00566E06" w:rsidRDefault="00566E06" w:rsidP="00F7005E">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La représentante de l’</w:t>
      </w:r>
      <w:r w:rsidRPr="00566E06">
        <w:rPr>
          <w:rFonts w:ascii="Arial" w:hAnsi="Arial" w:cs="Arial"/>
          <w:b/>
          <w:bCs/>
          <w:szCs w:val="22"/>
          <w:lang w:val="fr-FR"/>
        </w:rPr>
        <w:t xml:space="preserve">ONG Contact base (Inde), </w:t>
      </w:r>
      <w:r w:rsidRPr="00566E06">
        <w:rPr>
          <w:rFonts w:ascii="Arial" w:hAnsi="Arial" w:cs="Arial"/>
          <w:bCs/>
          <w:szCs w:val="22"/>
          <w:lang w:val="fr-FR"/>
        </w:rPr>
        <w:t>M</w:t>
      </w:r>
      <w:r w:rsidRPr="00F90322">
        <w:rPr>
          <w:rFonts w:asciiTheme="minorBidi" w:hAnsiTheme="minorBidi" w:cstheme="minorBidi"/>
          <w:bCs/>
          <w:szCs w:val="22"/>
          <w:lang w:val="fr-FR"/>
        </w:rPr>
        <w:t>me</w:t>
      </w:r>
      <w:r w:rsidRPr="00566E06">
        <w:rPr>
          <w:rFonts w:ascii="Arial" w:hAnsi="Arial" w:cs="Arial"/>
          <w:bCs/>
          <w:szCs w:val="22"/>
          <w:lang w:val="fr-FR"/>
        </w:rPr>
        <w:t xml:space="preserve"> Ananya Bhattacharya, a pris la parole au nom du Forum des ONG du PCI pour souhaiter la bienvenue aux vingt-neuf ONG nou</w:t>
      </w:r>
      <w:r>
        <w:rPr>
          <w:rFonts w:ascii="Arial" w:hAnsi="Arial" w:cs="Arial"/>
          <w:bCs/>
          <w:szCs w:val="22"/>
          <w:lang w:val="fr-FR"/>
        </w:rPr>
        <w:t>vellement accréditées lors de cette</w:t>
      </w:r>
      <w:r w:rsidRPr="00566E06">
        <w:rPr>
          <w:rFonts w:ascii="Arial" w:hAnsi="Arial" w:cs="Arial"/>
          <w:bCs/>
          <w:szCs w:val="22"/>
          <w:lang w:val="fr-FR"/>
        </w:rPr>
        <w:t xml:space="preserve"> septième Assemblée générale</w:t>
      </w:r>
      <w:r>
        <w:rPr>
          <w:rFonts w:ascii="Arial" w:hAnsi="Arial" w:cs="Arial"/>
          <w:bCs/>
          <w:szCs w:val="22"/>
          <w:lang w:val="fr-FR"/>
        </w:rPr>
        <w:t>.  Elle se réjouissait</w:t>
      </w:r>
      <w:r w:rsidRPr="00566E06">
        <w:rPr>
          <w:rFonts w:ascii="Arial" w:hAnsi="Arial" w:cs="Arial"/>
          <w:bCs/>
          <w:szCs w:val="22"/>
          <w:lang w:val="fr-FR"/>
        </w:rPr>
        <w:t xml:space="preserve"> d'accueillir ses collègues </w:t>
      </w:r>
      <w:r>
        <w:rPr>
          <w:rFonts w:ascii="Arial" w:hAnsi="Arial" w:cs="Arial"/>
          <w:bCs/>
          <w:szCs w:val="22"/>
          <w:lang w:val="fr-FR"/>
        </w:rPr>
        <w:t>aux activités du</w:t>
      </w:r>
      <w:r w:rsidRPr="00566E06">
        <w:rPr>
          <w:rFonts w:ascii="Arial" w:hAnsi="Arial" w:cs="Arial"/>
          <w:bCs/>
          <w:szCs w:val="22"/>
          <w:lang w:val="fr-FR"/>
        </w:rPr>
        <w:t xml:space="preserve"> Forum des ONG du PCI. </w:t>
      </w:r>
      <w:r>
        <w:rPr>
          <w:rFonts w:ascii="Arial" w:hAnsi="Arial" w:cs="Arial"/>
          <w:bCs/>
          <w:szCs w:val="22"/>
          <w:lang w:val="fr-FR"/>
        </w:rPr>
        <w:t xml:space="preserve">Le Forum était heureux </w:t>
      </w:r>
      <w:r w:rsidRPr="00566E06">
        <w:rPr>
          <w:rFonts w:ascii="Arial" w:hAnsi="Arial" w:cs="Arial"/>
          <w:bCs/>
          <w:szCs w:val="22"/>
          <w:lang w:val="fr-FR"/>
        </w:rPr>
        <w:t>que le cadre de résultats ait été adop</w:t>
      </w:r>
      <w:r w:rsidR="00820815">
        <w:rPr>
          <w:rFonts w:ascii="Arial" w:hAnsi="Arial" w:cs="Arial"/>
          <w:bCs/>
          <w:szCs w:val="22"/>
          <w:lang w:val="fr-FR"/>
        </w:rPr>
        <w:t>té à la présente session</w:t>
      </w:r>
      <w:r>
        <w:rPr>
          <w:rFonts w:ascii="Arial" w:hAnsi="Arial" w:cs="Arial"/>
          <w:bCs/>
          <w:szCs w:val="22"/>
          <w:lang w:val="fr-FR"/>
        </w:rPr>
        <w:t xml:space="preserve"> car ce cadre</w:t>
      </w:r>
      <w:r w:rsidRPr="00566E06">
        <w:rPr>
          <w:rFonts w:ascii="Arial" w:hAnsi="Arial" w:cs="Arial"/>
          <w:bCs/>
          <w:szCs w:val="22"/>
          <w:lang w:val="fr-FR"/>
        </w:rPr>
        <w:t xml:space="preserve"> fournirait des orientations générale</w:t>
      </w:r>
      <w:r>
        <w:rPr>
          <w:rFonts w:ascii="Arial" w:hAnsi="Arial" w:cs="Arial"/>
          <w:bCs/>
          <w:szCs w:val="22"/>
          <w:lang w:val="fr-FR"/>
        </w:rPr>
        <w:t>s pour les efforts que le Forum déploierait</w:t>
      </w:r>
      <w:r w:rsidRPr="00566E06">
        <w:rPr>
          <w:rFonts w:ascii="Arial" w:hAnsi="Arial" w:cs="Arial"/>
          <w:bCs/>
          <w:szCs w:val="22"/>
          <w:lang w:val="fr-FR"/>
        </w:rPr>
        <w:t xml:space="preserve"> et serait un moyen de suivre les travaux de la Convention. Le Forum a remercié le Secrétariat et tous les États parties d'avoir reconnu les efforts </w:t>
      </w:r>
      <w:r>
        <w:rPr>
          <w:rFonts w:ascii="Arial" w:hAnsi="Arial" w:cs="Arial"/>
          <w:bCs/>
          <w:szCs w:val="22"/>
          <w:lang w:val="fr-FR"/>
        </w:rPr>
        <w:t xml:space="preserve">entrepris </w:t>
      </w:r>
      <w:r w:rsidRPr="00566E06">
        <w:rPr>
          <w:rFonts w:ascii="Arial" w:hAnsi="Arial" w:cs="Arial"/>
          <w:bCs/>
          <w:szCs w:val="22"/>
          <w:lang w:val="fr-FR"/>
        </w:rPr>
        <w:t>par les ONG qui s'attach</w:t>
      </w:r>
      <w:r>
        <w:rPr>
          <w:rFonts w:ascii="Arial" w:hAnsi="Arial" w:cs="Arial"/>
          <w:bCs/>
          <w:szCs w:val="22"/>
          <w:lang w:val="fr-FR"/>
        </w:rPr>
        <w:t>ai</w:t>
      </w:r>
      <w:r w:rsidRPr="00566E06">
        <w:rPr>
          <w:rFonts w:ascii="Arial" w:hAnsi="Arial" w:cs="Arial"/>
          <w:bCs/>
          <w:szCs w:val="22"/>
          <w:lang w:val="fr-FR"/>
        </w:rPr>
        <w:t>ent à sauvegarder le patrimoine culturel immatériel et œuvr</w:t>
      </w:r>
      <w:r>
        <w:rPr>
          <w:rFonts w:ascii="Arial" w:hAnsi="Arial" w:cs="Arial"/>
          <w:bCs/>
          <w:szCs w:val="22"/>
          <w:lang w:val="fr-FR"/>
        </w:rPr>
        <w:t>ai</w:t>
      </w:r>
      <w:r w:rsidRPr="00566E06">
        <w:rPr>
          <w:rFonts w:ascii="Arial" w:hAnsi="Arial" w:cs="Arial"/>
          <w:bCs/>
          <w:szCs w:val="22"/>
          <w:lang w:val="fr-FR"/>
        </w:rPr>
        <w:t xml:space="preserve">ent à la réalisation des </w:t>
      </w:r>
      <w:r w:rsidR="008B1B04">
        <w:rPr>
          <w:rFonts w:ascii="Arial" w:hAnsi="Arial" w:cs="Arial"/>
          <w:bCs/>
          <w:szCs w:val="22"/>
          <w:lang w:val="fr-FR"/>
        </w:rPr>
        <w:t>objectifs de la Convention. Le Forum</w:t>
      </w:r>
      <w:r w:rsidRPr="00566E06">
        <w:rPr>
          <w:rFonts w:ascii="Arial" w:hAnsi="Arial" w:cs="Arial"/>
          <w:bCs/>
          <w:szCs w:val="22"/>
          <w:lang w:val="fr-FR"/>
        </w:rPr>
        <w:t xml:space="preserve"> </w:t>
      </w:r>
      <w:r>
        <w:rPr>
          <w:rFonts w:ascii="Arial" w:hAnsi="Arial" w:cs="Arial"/>
          <w:bCs/>
          <w:szCs w:val="22"/>
          <w:lang w:val="fr-FR"/>
        </w:rPr>
        <w:t xml:space="preserve">était impatient de </w:t>
      </w:r>
      <w:r w:rsidRPr="00566E06">
        <w:rPr>
          <w:rFonts w:ascii="Arial" w:hAnsi="Arial" w:cs="Arial"/>
          <w:bCs/>
          <w:szCs w:val="22"/>
          <w:lang w:val="fr-FR"/>
        </w:rPr>
        <w:t>dialogue</w:t>
      </w:r>
      <w:r>
        <w:rPr>
          <w:rFonts w:ascii="Arial" w:hAnsi="Arial" w:cs="Arial"/>
          <w:bCs/>
          <w:szCs w:val="22"/>
          <w:lang w:val="fr-FR"/>
        </w:rPr>
        <w:t>r</w:t>
      </w:r>
      <w:r w:rsidRPr="00566E06">
        <w:rPr>
          <w:rFonts w:ascii="Arial" w:hAnsi="Arial" w:cs="Arial"/>
          <w:bCs/>
          <w:szCs w:val="22"/>
          <w:lang w:val="fr-FR"/>
        </w:rPr>
        <w:t xml:space="preserve"> avec le groupe de travail informel</w:t>
      </w:r>
      <w:r>
        <w:rPr>
          <w:rFonts w:ascii="Arial" w:hAnsi="Arial" w:cs="Arial"/>
          <w:bCs/>
          <w:szCs w:val="22"/>
          <w:lang w:val="fr-FR"/>
        </w:rPr>
        <w:t xml:space="preserve"> ad hoc et de réfléchir </w:t>
      </w:r>
      <w:r w:rsidRPr="00566E06">
        <w:rPr>
          <w:rFonts w:ascii="Arial" w:hAnsi="Arial" w:cs="Arial"/>
          <w:bCs/>
          <w:szCs w:val="22"/>
          <w:lang w:val="fr-FR"/>
        </w:rPr>
        <w:t>sur la participation des ONG accréditées à la réalisation des objectifs de la Convention.</w:t>
      </w:r>
    </w:p>
    <w:p w14:paraId="7F2E3528" w14:textId="1CE68A4A" w:rsidR="00820815" w:rsidRDefault="00820815" w:rsidP="00E3436A">
      <w:pPr>
        <w:widowControl w:val="0"/>
        <w:numPr>
          <w:ilvl w:val="0"/>
          <w:numId w:val="14"/>
        </w:numPr>
        <w:suppressAutoHyphens/>
        <w:autoSpaceDE w:val="0"/>
        <w:spacing w:before="120"/>
        <w:ind w:left="709" w:hanging="709"/>
        <w:jc w:val="both"/>
        <w:rPr>
          <w:rFonts w:ascii="Arial" w:hAnsi="Arial" w:cs="Arial"/>
          <w:bCs/>
          <w:szCs w:val="22"/>
          <w:lang w:val="fr-FR"/>
        </w:rPr>
      </w:pPr>
      <w:r w:rsidRPr="00820815">
        <w:rPr>
          <w:rFonts w:ascii="Arial" w:hAnsi="Arial" w:cs="Arial"/>
          <w:bCs/>
          <w:szCs w:val="22"/>
          <w:lang w:val="fr-FR"/>
        </w:rPr>
        <w:t>L'</w:t>
      </w:r>
      <w:r w:rsidRPr="00820815">
        <w:rPr>
          <w:rFonts w:ascii="Arial" w:hAnsi="Arial" w:cs="Arial"/>
          <w:b/>
          <w:bCs/>
          <w:szCs w:val="22"/>
          <w:lang w:val="fr-FR"/>
        </w:rPr>
        <w:t xml:space="preserve">ONG World </w:t>
      </w:r>
      <w:proofErr w:type="spellStart"/>
      <w:r w:rsidRPr="00820815">
        <w:rPr>
          <w:rFonts w:ascii="Arial" w:hAnsi="Arial" w:cs="Arial"/>
          <w:b/>
          <w:bCs/>
          <w:szCs w:val="22"/>
          <w:lang w:val="fr-FR"/>
        </w:rPr>
        <w:t>Federation</w:t>
      </w:r>
      <w:proofErr w:type="spellEnd"/>
      <w:r w:rsidRPr="00820815">
        <w:rPr>
          <w:rFonts w:ascii="Arial" w:hAnsi="Arial" w:cs="Arial"/>
          <w:b/>
          <w:bCs/>
          <w:szCs w:val="22"/>
          <w:lang w:val="fr-FR"/>
        </w:rPr>
        <w:t xml:space="preserve"> of </w:t>
      </w:r>
      <w:proofErr w:type="spellStart"/>
      <w:r w:rsidRPr="00820815">
        <w:rPr>
          <w:rFonts w:ascii="Arial" w:hAnsi="Arial" w:cs="Arial"/>
          <w:b/>
          <w:bCs/>
          <w:szCs w:val="22"/>
          <w:lang w:val="fr-FR"/>
        </w:rPr>
        <w:t>Chinese</w:t>
      </w:r>
      <w:proofErr w:type="spellEnd"/>
      <w:r w:rsidRPr="00820815">
        <w:rPr>
          <w:rFonts w:ascii="Arial" w:hAnsi="Arial" w:cs="Arial"/>
          <w:b/>
          <w:bCs/>
          <w:szCs w:val="22"/>
          <w:lang w:val="fr-FR"/>
        </w:rPr>
        <w:t xml:space="preserve"> </w:t>
      </w:r>
      <w:proofErr w:type="spellStart"/>
      <w:r w:rsidRPr="00820815">
        <w:rPr>
          <w:rFonts w:ascii="Arial" w:hAnsi="Arial" w:cs="Arial"/>
          <w:b/>
          <w:bCs/>
          <w:szCs w:val="22"/>
          <w:lang w:val="fr-FR"/>
        </w:rPr>
        <w:t>Medicine</w:t>
      </w:r>
      <w:proofErr w:type="spellEnd"/>
      <w:r w:rsidRPr="00820815">
        <w:rPr>
          <w:rFonts w:ascii="Arial" w:hAnsi="Arial" w:cs="Arial"/>
          <w:b/>
          <w:bCs/>
          <w:szCs w:val="22"/>
          <w:lang w:val="fr-FR"/>
        </w:rPr>
        <w:t xml:space="preserve"> </w:t>
      </w:r>
      <w:proofErr w:type="spellStart"/>
      <w:r w:rsidRPr="00820815">
        <w:rPr>
          <w:rFonts w:ascii="Arial" w:hAnsi="Arial" w:cs="Arial"/>
          <w:b/>
          <w:bCs/>
          <w:szCs w:val="22"/>
          <w:lang w:val="fr-FR"/>
        </w:rPr>
        <w:t>Societies</w:t>
      </w:r>
      <w:proofErr w:type="spellEnd"/>
      <w:r>
        <w:rPr>
          <w:rFonts w:ascii="Arial" w:hAnsi="Arial" w:cs="Arial"/>
          <w:b/>
          <w:bCs/>
          <w:szCs w:val="22"/>
          <w:lang w:val="fr-FR"/>
        </w:rPr>
        <w:t xml:space="preserve"> (WFCMS)</w:t>
      </w:r>
      <w:r w:rsidRPr="00820815">
        <w:rPr>
          <w:rFonts w:ascii="Arial" w:hAnsi="Arial" w:cs="Arial"/>
          <w:b/>
          <w:bCs/>
          <w:szCs w:val="22"/>
          <w:lang w:val="fr-FR"/>
        </w:rPr>
        <w:t xml:space="preserve"> </w:t>
      </w:r>
      <w:r w:rsidRPr="00820815">
        <w:rPr>
          <w:rFonts w:ascii="Arial" w:hAnsi="Arial" w:cs="Arial"/>
          <w:bCs/>
          <w:szCs w:val="22"/>
          <w:lang w:val="fr-FR"/>
        </w:rPr>
        <w:t>(Fédération mondiale des sociétés de médecine chinoise)</w:t>
      </w:r>
      <w:r>
        <w:rPr>
          <w:rFonts w:ascii="Arial" w:hAnsi="Arial" w:cs="Arial"/>
          <w:b/>
          <w:bCs/>
          <w:szCs w:val="22"/>
          <w:lang w:val="fr-FR"/>
        </w:rPr>
        <w:t xml:space="preserve"> (Chine) </w:t>
      </w:r>
      <w:r>
        <w:rPr>
          <w:rFonts w:ascii="Arial" w:hAnsi="Arial" w:cs="Arial"/>
          <w:bCs/>
          <w:szCs w:val="22"/>
          <w:lang w:val="fr-FR"/>
        </w:rPr>
        <w:t>a évoqué l</w:t>
      </w:r>
      <w:r w:rsidRPr="00820815">
        <w:rPr>
          <w:rFonts w:ascii="Arial" w:hAnsi="Arial" w:cs="Arial"/>
          <w:bCs/>
          <w:szCs w:val="22"/>
          <w:lang w:val="fr-FR"/>
        </w:rPr>
        <w:t>es nombreuses activités qu'e</w:t>
      </w:r>
      <w:r>
        <w:rPr>
          <w:rFonts w:ascii="Arial" w:hAnsi="Arial" w:cs="Arial"/>
          <w:bCs/>
          <w:szCs w:val="22"/>
          <w:lang w:val="fr-FR"/>
        </w:rPr>
        <w:t>lle menait pour soutenir</w:t>
      </w:r>
      <w:r w:rsidRPr="00820815">
        <w:rPr>
          <w:rFonts w:ascii="Arial" w:hAnsi="Arial" w:cs="Arial"/>
          <w:bCs/>
          <w:szCs w:val="22"/>
          <w:lang w:val="fr-FR"/>
        </w:rPr>
        <w:t xml:space="preserve"> ces activités. Elle </w:t>
      </w:r>
      <w:r>
        <w:rPr>
          <w:rFonts w:ascii="Arial" w:hAnsi="Arial" w:cs="Arial"/>
          <w:bCs/>
          <w:szCs w:val="22"/>
          <w:lang w:val="fr-FR"/>
        </w:rPr>
        <w:t xml:space="preserve">organisait </w:t>
      </w:r>
      <w:r w:rsidRPr="00820815">
        <w:rPr>
          <w:rFonts w:ascii="Arial" w:hAnsi="Arial" w:cs="Arial"/>
          <w:bCs/>
          <w:szCs w:val="22"/>
          <w:lang w:val="fr-FR"/>
        </w:rPr>
        <w:t xml:space="preserve">chaque année des </w:t>
      </w:r>
      <w:r w:rsidR="00A90D9F">
        <w:rPr>
          <w:rFonts w:ascii="Arial" w:hAnsi="Arial" w:cs="Arial"/>
          <w:bCs/>
          <w:szCs w:val="22"/>
          <w:lang w:val="fr-FR"/>
        </w:rPr>
        <w:t>conventions</w:t>
      </w:r>
      <w:r w:rsidRPr="00820815">
        <w:rPr>
          <w:rFonts w:ascii="Arial" w:hAnsi="Arial" w:cs="Arial"/>
          <w:bCs/>
          <w:szCs w:val="22"/>
          <w:lang w:val="fr-FR"/>
        </w:rPr>
        <w:t xml:space="preserve"> sur la </w:t>
      </w:r>
      <w:r w:rsidRPr="00820815">
        <w:rPr>
          <w:rFonts w:ascii="Arial" w:hAnsi="Arial" w:cs="Arial"/>
          <w:bCs/>
          <w:szCs w:val="22"/>
          <w:lang w:val="fr-FR"/>
        </w:rPr>
        <w:lastRenderedPageBreak/>
        <w:t>médecine traditionnelle chinoise dans le but de présenter la médecine traditionnelle chinoise comme un système complet et reconnu par cette Assemblée.</w:t>
      </w:r>
    </w:p>
    <w:p w14:paraId="1165AE1A" w14:textId="55D6F449" w:rsidR="00820815" w:rsidRDefault="00820815" w:rsidP="00E3436A">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La représentante de l’</w:t>
      </w:r>
      <w:r w:rsidRPr="00820815">
        <w:rPr>
          <w:rFonts w:ascii="Arial" w:hAnsi="Arial" w:cs="Arial"/>
          <w:b/>
          <w:bCs/>
          <w:szCs w:val="22"/>
          <w:lang w:val="fr-FR"/>
        </w:rPr>
        <w:t xml:space="preserve">ONG </w:t>
      </w:r>
      <w:proofErr w:type="spellStart"/>
      <w:r w:rsidRPr="00820815">
        <w:rPr>
          <w:rFonts w:ascii="Arial" w:hAnsi="Arial" w:cs="Arial"/>
          <w:b/>
          <w:bCs/>
          <w:szCs w:val="22"/>
          <w:lang w:val="fr-FR"/>
        </w:rPr>
        <w:t>Stowarzyszenie</w:t>
      </w:r>
      <w:proofErr w:type="spellEnd"/>
      <w:r w:rsidRPr="00820815">
        <w:rPr>
          <w:rFonts w:ascii="Arial" w:hAnsi="Arial" w:cs="Arial"/>
          <w:b/>
          <w:bCs/>
          <w:szCs w:val="22"/>
          <w:lang w:val="fr-FR"/>
        </w:rPr>
        <w:t xml:space="preserve"> </w:t>
      </w:r>
      <w:proofErr w:type="spellStart"/>
      <w:r w:rsidRPr="00820815">
        <w:rPr>
          <w:rFonts w:ascii="Arial" w:hAnsi="Arial" w:cs="Arial"/>
          <w:b/>
          <w:bCs/>
          <w:szCs w:val="22"/>
          <w:lang w:val="fr-FR"/>
        </w:rPr>
        <w:t>Twórców</w:t>
      </w:r>
      <w:proofErr w:type="spellEnd"/>
      <w:r w:rsidRPr="00820815">
        <w:rPr>
          <w:rFonts w:ascii="Arial" w:hAnsi="Arial" w:cs="Arial"/>
          <w:b/>
          <w:bCs/>
          <w:szCs w:val="22"/>
          <w:lang w:val="fr-FR"/>
        </w:rPr>
        <w:t xml:space="preserve"> </w:t>
      </w:r>
      <w:proofErr w:type="spellStart"/>
      <w:r w:rsidRPr="00820815">
        <w:rPr>
          <w:rFonts w:ascii="Arial" w:hAnsi="Arial" w:cs="Arial"/>
          <w:b/>
          <w:bCs/>
          <w:szCs w:val="22"/>
          <w:lang w:val="fr-FR"/>
        </w:rPr>
        <w:t>Ludowych</w:t>
      </w:r>
      <w:proofErr w:type="spellEnd"/>
      <w:r w:rsidRPr="00820815">
        <w:rPr>
          <w:rFonts w:ascii="Arial" w:hAnsi="Arial" w:cs="Arial"/>
          <w:b/>
          <w:bCs/>
          <w:szCs w:val="22"/>
          <w:lang w:val="fr-FR"/>
        </w:rPr>
        <w:t xml:space="preserve"> </w:t>
      </w:r>
      <w:r>
        <w:rPr>
          <w:rFonts w:ascii="Arial" w:hAnsi="Arial" w:cs="Arial"/>
          <w:b/>
          <w:bCs/>
          <w:szCs w:val="22"/>
          <w:lang w:val="fr-FR"/>
        </w:rPr>
        <w:t>(</w:t>
      </w:r>
      <w:r w:rsidRPr="00820815">
        <w:rPr>
          <w:rFonts w:ascii="Arial" w:hAnsi="Arial" w:cs="Arial"/>
          <w:bCs/>
          <w:szCs w:val="22"/>
          <w:lang w:val="fr-FR"/>
        </w:rPr>
        <w:t xml:space="preserve">Association d'artistes </w:t>
      </w:r>
      <w:r>
        <w:rPr>
          <w:rFonts w:ascii="Arial" w:hAnsi="Arial" w:cs="Arial"/>
          <w:bCs/>
          <w:szCs w:val="22"/>
          <w:lang w:val="fr-FR"/>
        </w:rPr>
        <w:t>d’art populaire)</w:t>
      </w:r>
      <w:r w:rsidRPr="00820815">
        <w:rPr>
          <w:rFonts w:ascii="Arial" w:hAnsi="Arial" w:cs="Arial"/>
          <w:bCs/>
          <w:szCs w:val="22"/>
          <w:lang w:val="fr-FR"/>
        </w:rPr>
        <w:t xml:space="preserve"> </w:t>
      </w:r>
      <w:r w:rsidRPr="00820815">
        <w:rPr>
          <w:rFonts w:ascii="Arial" w:hAnsi="Arial" w:cs="Arial"/>
          <w:b/>
          <w:bCs/>
          <w:szCs w:val="22"/>
          <w:lang w:val="fr-FR"/>
        </w:rPr>
        <w:t>(Pologne)</w:t>
      </w:r>
      <w:r w:rsidRPr="00820815">
        <w:rPr>
          <w:rFonts w:ascii="Arial" w:hAnsi="Arial" w:cs="Arial"/>
          <w:bCs/>
          <w:szCs w:val="22"/>
          <w:lang w:val="fr-FR"/>
        </w:rPr>
        <w:t>, M</w:t>
      </w:r>
      <w:r w:rsidRPr="00F90322">
        <w:rPr>
          <w:rFonts w:asciiTheme="minorBidi" w:hAnsiTheme="minorBidi" w:cstheme="minorBidi"/>
          <w:bCs/>
          <w:szCs w:val="22"/>
          <w:lang w:val="fr-FR"/>
        </w:rPr>
        <w:t>me</w:t>
      </w:r>
      <w:r w:rsidRPr="00820815">
        <w:rPr>
          <w:rFonts w:ascii="Arial" w:hAnsi="Arial" w:cs="Arial"/>
          <w:bCs/>
          <w:szCs w:val="22"/>
          <w:lang w:val="fr-FR"/>
        </w:rPr>
        <w:t xml:space="preserve"> Hanna Schreiber, a exprimé, au nom de l'Association, sa gratitude et sa joie de pouvoir désormais coopérer au Forum des ONG et contribuer à l'important travail réalisé dans le cadre</w:t>
      </w:r>
      <w:r w:rsidR="00E2265D">
        <w:rPr>
          <w:rFonts w:ascii="Arial" w:hAnsi="Arial" w:cs="Arial"/>
          <w:bCs/>
          <w:szCs w:val="22"/>
          <w:lang w:val="fr-FR"/>
        </w:rPr>
        <w:t xml:space="preserve"> de cette Convention. Elle tenait</w:t>
      </w:r>
      <w:r w:rsidRPr="00820815">
        <w:rPr>
          <w:rFonts w:ascii="Arial" w:hAnsi="Arial" w:cs="Arial"/>
          <w:bCs/>
          <w:szCs w:val="22"/>
          <w:lang w:val="fr-FR"/>
        </w:rPr>
        <w:t xml:space="preserve"> également à exprimer sa gratitude au nom de l'ONG </w:t>
      </w:r>
      <w:proofErr w:type="spellStart"/>
      <w:r w:rsidR="00E2265D" w:rsidRPr="00E2265D">
        <w:rPr>
          <w:rFonts w:ascii="Arial" w:hAnsi="Arial" w:cs="Arial"/>
          <w:bCs/>
          <w:szCs w:val="22"/>
          <w:lang w:val="fr-FR"/>
        </w:rPr>
        <w:t>Stowarzyszenie</w:t>
      </w:r>
      <w:proofErr w:type="spellEnd"/>
      <w:r w:rsidR="00E2265D" w:rsidRPr="00820815">
        <w:rPr>
          <w:rFonts w:ascii="Arial" w:hAnsi="Arial" w:cs="Arial"/>
          <w:bCs/>
          <w:szCs w:val="22"/>
          <w:lang w:val="fr-FR"/>
        </w:rPr>
        <w:t xml:space="preserve"> </w:t>
      </w:r>
      <w:proofErr w:type="spellStart"/>
      <w:r w:rsidRPr="00820815">
        <w:rPr>
          <w:rFonts w:ascii="Arial" w:hAnsi="Arial" w:cs="Arial"/>
          <w:bCs/>
          <w:szCs w:val="22"/>
          <w:lang w:val="fr-FR"/>
        </w:rPr>
        <w:t>Serfenta</w:t>
      </w:r>
      <w:proofErr w:type="spellEnd"/>
      <w:r w:rsidR="00E2265D">
        <w:rPr>
          <w:rFonts w:ascii="Arial" w:hAnsi="Arial" w:cs="Arial"/>
          <w:bCs/>
          <w:szCs w:val="22"/>
          <w:lang w:val="fr-FR"/>
        </w:rPr>
        <w:t xml:space="preserve"> (A</w:t>
      </w:r>
      <w:r w:rsidR="00E2265D" w:rsidRPr="00E2265D">
        <w:rPr>
          <w:rFonts w:ascii="Arial" w:hAnsi="Arial" w:cs="Arial"/>
          <w:bCs/>
          <w:szCs w:val="22"/>
          <w:lang w:val="fr-FR"/>
        </w:rPr>
        <w:t>ssociation</w:t>
      </w:r>
      <w:r w:rsidR="00E2265D">
        <w:rPr>
          <w:rFonts w:ascii="Arial" w:hAnsi="Arial" w:cs="Arial"/>
          <w:bCs/>
          <w:szCs w:val="22"/>
          <w:lang w:val="fr-FR"/>
        </w:rPr>
        <w:t xml:space="preserve"> </w:t>
      </w:r>
      <w:proofErr w:type="spellStart"/>
      <w:r w:rsidR="00E2265D">
        <w:rPr>
          <w:rFonts w:ascii="Arial" w:hAnsi="Arial" w:cs="Arial"/>
          <w:bCs/>
          <w:szCs w:val="22"/>
          <w:lang w:val="fr-FR"/>
        </w:rPr>
        <w:t>Serfenta</w:t>
      </w:r>
      <w:proofErr w:type="spellEnd"/>
      <w:r w:rsidR="00E2265D">
        <w:rPr>
          <w:rFonts w:ascii="Arial" w:hAnsi="Arial" w:cs="Arial"/>
          <w:bCs/>
          <w:szCs w:val="22"/>
          <w:lang w:val="fr-FR"/>
        </w:rPr>
        <w:t xml:space="preserve">) qui avait </w:t>
      </w:r>
      <w:r w:rsidRPr="00820815">
        <w:rPr>
          <w:rFonts w:ascii="Arial" w:hAnsi="Arial" w:cs="Arial"/>
          <w:bCs/>
          <w:szCs w:val="22"/>
          <w:lang w:val="fr-FR"/>
        </w:rPr>
        <w:t>égal</w:t>
      </w:r>
      <w:r w:rsidR="00E2265D">
        <w:rPr>
          <w:rFonts w:ascii="Arial" w:hAnsi="Arial" w:cs="Arial"/>
          <w:bCs/>
          <w:szCs w:val="22"/>
          <w:lang w:val="fr-FR"/>
        </w:rPr>
        <w:t>ement été accréditée mais ne pouvait être présente. Elle se réjouissait</w:t>
      </w:r>
      <w:r w:rsidRPr="00820815">
        <w:rPr>
          <w:rFonts w:ascii="Arial" w:hAnsi="Arial" w:cs="Arial"/>
          <w:bCs/>
          <w:szCs w:val="22"/>
          <w:lang w:val="fr-FR"/>
        </w:rPr>
        <w:t xml:space="preserve"> à la perspective d'une coopération harmonieuse, efficace et amicale avec toutes les ONG.</w:t>
      </w:r>
    </w:p>
    <w:p w14:paraId="2025C638" w14:textId="09811EBC" w:rsidR="004A3458" w:rsidRDefault="004A3458" w:rsidP="00E3436A">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L'</w:t>
      </w:r>
      <w:r w:rsidRPr="004A3458">
        <w:rPr>
          <w:rFonts w:ascii="Arial" w:hAnsi="Arial" w:cs="Arial"/>
          <w:b/>
          <w:bCs/>
          <w:szCs w:val="22"/>
          <w:lang w:val="fr-FR"/>
        </w:rPr>
        <w:t xml:space="preserve">ONG </w:t>
      </w:r>
      <w:proofErr w:type="spellStart"/>
      <w:r w:rsidRPr="004A3458">
        <w:rPr>
          <w:rFonts w:ascii="Arial" w:hAnsi="Arial" w:cs="Arial"/>
          <w:b/>
          <w:bCs/>
          <w:szCs w:val="22"/>
          <w:lang w:val="fr-FR"/>
        </w:rPr>
        <w:t>Interactividad</w:t>
      </w:r>
      <w:proofErr w:type="spellEnd"/>
      <w:r w:rsidRPr="004A3458">
        <w:rPr>
          <w:rFonts w:ascii="Arial" w:hAnsi="Arial" w:cs="Arial"/>
          <w:b/>
          <w:bCs/>
          <w:szCs w:val="22"/>
          <w:lang w:val="fr-FR"/>
        </w:rPr>
        <w:t xml:space="preserve"> Cultural y </w:t>
      </w:r>
      <w:proofErr w:type="spellStart"/>
      <w:r w:rsidRPr="004A3458">
        <w:rPr>
          <w:rFonts w:ascii="Arial" w:hAnsi="Arial" w:cs="Arial"/>
          <w:b/>
          <w:bCs/>
          <w:szCs w:val="22"/>
          <w:lang w:val="fr-FR"/>
        </w:rPr>
        <w:t>Desarrollo</w:t>
      </w:r>
      <w:proofErr w:type="spellEnd"/>
      <w:r w:rsidRPr="004A3458">
        <w:rPr>
          <w:rFonts w:ascii="Arial" w:hAnsi="Arial" w:cs="Arial"/>
          <w:b/>
          <w:bCs/>
          <w:szCs w:val="22"/>
          <w:lang w:val="fr-FR"/>
        </w:rPr>
        <w:t xml:space="preserve"> </w:t>
      </w:r>
      <w:r>
        <w:rPr>
          <w:rFonts w:ascii="Arial" w:hAnsi="Arial" w:cs="Arial"/>
          <w:bCs/>
          <w:szCs w:val="22"/>
          <w:lang w:val="fr-FR"/>
        </w:rPr>
        <w:t xml:space="preserve">(Interactivité culturelle et </w:t>
      </w:r>
      <w:r w:rsidRPr="004A3458">
        <w:rPr>
          <w:rFonts w:ascii="Arial" w:hAnsi="Arial" w:cs="Arial"/>
          <w:bCs/>
          <w:szCs w:val="22"/>
          <w:lang w:val="fr-FR"/>
        </w:rPr>
        <w:t>développement</w:t>
      </w:r>
      <w:r>
        <w:rPr>
          <w:rFonts w:ascii="Arial" w:hAnsi="Arial" w:cs="Arial"/>
          <w:bCs/>
          <w:szCs w:val="22"/>
          <w:lang w:val="fr-FR"/>
        </w:rPr>
        <w:t>)</w:t>
      </w:r>
      <w:r w:rsidRPr="004A3458">
        <w:rPr>
          <w:rFonts w:ascii="Arial" w:hAnsi="Arial" w:cs="Arial"/>
          <w:bCs/>
          <w:szCs w:val="22"/>
          <w:lang w:val="fr-FR"/>
        </w:rPr>
        <w:t xml:space="preserve"> </w:t>
      </w:r>
      <w:r w:rsidRPr="004A3458">
        <w:rPr>
          <w:rFonts w:ascii="Arial" w:hAnsi="Arial" w:cs="Arial"/>
          <w:b/>
          <w:bCs/>
          <w:szCs w:val="22"/>
          <w:lang w:val="fr-FR"/>
        </w:rPr>
        <w:t xml:space="preserve">(Mexique) </w:t>
      </w:r>
      <w:r w:rsidRPr="004A3458">
        <w:rPr>
          <w:rFonts w:ascii="Arial" w:hAnsi="Arial" w:cs="Arial"/>
          <w:bCs/>
          <w:szCs w:val="22"/>
          <w:lang w:val="fr-FR"/>
        </w:rPr>
        <w:t xml:space="preserve">a souligné l'importance du cadre </w:t>
      </w:r>
      <w:r>
        <w:rPr>
          <w:rFonts w:ascii="Arial" w:hAnsi="Arial" w:cs="Arial"/>
          <w:bCs/>
          <w:szCs w:val="22"/>
          <w:lang w:val="fr-FR"/>
        </w:rPr>
        <w:t xml:space="preserve">global </w:t>
      </w:r>
      <w:r w:rsidRPr="004A3458">
        <w:rPr>
          <w:rFonts w:ascii="Arial" w:hAnsi="Arial" w:cs="Arial"/>
          <w:bCs/>
          <w:szCs w:val="22"/>
          <w:lang w:val="fr-FR"/>
        </w:rPr>
        <w:t>de résultats car, indépendamment de la taille de l'ONG en question et du do</w:t>
      </w:r>
      <w:r>
        <w:rPr>
          <w:rFonts w:ascii="Arial" w:hAnsi="Arial" w:cs="Arial"/>
          <w:bCs/>
          <w:szCs w:val="22"/>
          <w:lang w:val="fr-FR"/>
        </w:rPr>
        <w:t>maine dans lequel elle travaillait</w:t>
      </w:r>
      <w:r w:rsidRPr="004A3458">
        <w:rPr>
          <w:rFonts w:ascii="Arial" w:hAnsi="Arial" w:cs="Arial"/>
          <w:bCs/>
          <w:szCs w:val="22"/>
          <w:lang w:val="fr-FR"/>
        </w:rPr>
        <w:t xml:space="preserve">, ce cadre </w:t>
      </w:r>
      <w:r>
        <w:rPr>
          <w:rFonts w:ascii="Arial" w:hAnsi="Arial" w:cs="Arial"/>
          <w:bCs/>
          <w:szCs w:val="22"/>
          <w:lang w:val="fr-FR"/>
        </w:rPr>
        <w:t xml:space="preserve">de résultats </w:t>
      </w:r>
      <w:r w:rsidRPr="004A3458">
        <w:rPr>
          <w:rFonts w:ascii="Arial" w:hAnsi="Arial" w:cs="Arial"/>
          <w:bCs/>
          <w:szCs w:val="22"/>
          <w:lang w:val="fr-FR"/>
        </w:rPr>
        <w:t>présenterait de nombreuses idées importantes quant à l'orientation à donner aux efforts. Il s'agi</w:t>
      </w:r>
      <w:r>
        <w:rPr>
          <w:rFonts w:ascii="Arial" w:hAnsi="Arial" w:cs="Arial"/>
          <w:bCs/>
          <w:szCs w:val="22"/>
          <w:lang w:val="fr-FR"/>
        </w:rPr>
        <w:t>ssai</w:t>
      </w:r>
      <w:r w:rsidRPr="004A3458">
        <w:rPr>
          <w:rFonts w:ascii="Arial" w:hAnsi="Arial" w:cs="Arial"/>
          <w:bCs/>
          <w:szCs w:val="22"/>
          <w:lang w:val="fr-FR"/>
        </w:rPr>
        <w:t xml:space="preserve">t donc d'un instrument clair </w:t>
      </w:r>
      <w:r>
        <w:rPr>
          <w:rFonts w:ascii="Arial" w:hAnsi="Arial" w:cs="Arial"/>
          <w:bCs/>
          <w:szCs w:val="22"/>
          <w:lang w:val="fr-FR"/>
        </w:rPr>
        <w:t xml:space="preserve">et précis </w:t>
      </w:r>
      <w:r w:rsidRPr="004A3458">
        <w:rPr>
          <w:rFonts w:ascii="Arial" w:hAnsi="Arial" w:cs="Arial"/>
          <w:bCs/>
          <w:szCs w:val="22"/>
          <w:lang w:val="fr-FR"/>
        </w:rPr>
        <w:t>qui aidera</w:t>
      </w:r>
      <w:r>
        <w:rPr>
          <w:rFonts w:ascii="Arial" w:hAnsi="Arial" w:cs="Arial"/>
          <w:bCs/>
          <w:szCs w:val="22"/>
          <w:lang w:val="fr-FR"/>
        </w:rPr>
        <w:t>it</w:t>
      </w:r>
      <w:r w:rsidRPr="004A3458">
        <w:rPr>
          <w:rFonts w:ascii="Arial" w:hAnsi="Arial" w:cs="Arial"/>
          <w:bCs/>
          <w:szCs w:val="22"/>
          <w:lang w:val="fr-FR"/>
        </w:rPr>
        <w:t xml:space="preserve"> les ONG à travailler avec les institutions gou</w:t>
      </w:r>
      <w:r>
        <w:rPr>
          <w:rFonts w:ascii="Arial" w:hAnsi="Arial" w:cs="Arial"/>
          <w:bCs/>
          <w:szCs w:val="22"/>
          <w:lang w:val="fr-FR"/>
        </w:rPr>
        <w:t>vernementales en faveur</w:t>
      </w:r>
      <w:r w:rsidRPr="004A3458">
        <w:rPr>
          <w:rFonts w:ascii="Arial" w:hAnsi="Arial" w:cs="Arial"/>
          <w:bCs/>
          <w:szCs w:val="22"/>
          <w:lang w:val="fr-FR"/>
        </w:rPr>
        <w:t xml:space="preserve"> </w:t>
      </w:r>
      <w:r>
        <w:rPr>
          <w:rFonts w:ascii="Arial" w:hAnsi="Arial" w:cs="Arial"/>
          <w:bCs/>
          <w:szCs w:val="22"/>
          <w:lang w:val="fr-FR"/>
        </w:rPr>
        <w:t>d’</w:t>
      </w:r>
      <w:r w:rsidRPr="004A3458">
        <w:rPr>
          <w:rFonts w:ascii="Arial" w:hAnsi="Arial" w:cs="Arial"/>
          <w:bCs/>
          <w:szCs w:val="22"/>
          <w:lang w:val="fr-FR"/>
        </w:rPr>
        <w:t>objectifs communs.</w:t>
      </w:r>
    </w:p>
    <w:p w14:paraId="3984C65F" w14:textId="6013FB80" w:rsidR="004A3458" w:rsidRDefault="00DC6212" w:rsidP="00E3436A">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 </w:t>
      </w:r>
      <w:r w:rsidRPr="00DC6212">
        <w:rPr>
          <w:rFonts w:ascii="Arial" w:hAnsi="Arial" w:cs="Arial"/>
          <w:bCs/>
          <w:szCs w:val="22"/>
          <w:lang w:val="fr-FR"/>
        </w:rPr>
        <w:t>représentant</w:t>
      </w:r>
      <w:r>
        <w:rPr>
          <w:rFonts w:ascii="Arial" w:hAnsi="Arial" w:cs="Arial"/>
          <w:bCs/>
          <w:szCs w:val="22"/>
          <w:lang w:val="fr-FR"/>
        </w:rPr>
        <w:t xml:space="preserve"> de l’</w:t>
      </w:r>
      <w:r w:rsidRPr="00DC6212">
        <w:rPr>
          <w:rFonts w:ascii="Arial" w:hAnsi="Arial" w:cs="Arial"/>
          <w:b/>
          <w:bCs/>
          <w:szCs w:val="22"/>
          <w:lang w:val="fr-FR"/>
        </w:rPr>
        <w:t xml:space="preserve">ONG </w:t>
      </w:r>
      <w:proofErr w:type="spellStart"/>
      <w:r w:rsidRPr="00DC6212">
        <w:rPr>
          <w:rFonts w:ascii="Arial" w:hAnsi="Arial" w:cs="Arial"/>
          <w:b/>
          <w:bCs/>
          <w:szCs w:val="22"/>
          <w:lang w:val="fr-FR"/>
        </w:rPr>
        <w:t>Amagugu</w:t>
      </w:r>
      <w:proofErr w:type="spellEnd"/>
      <w:r w:rsidRPr="00DC6212">
        <w:rPr>
          <w:rFonts w:ascii="Arial" w:hAnsi="Arial" w:cs="Arial"/>
          <w:b/>
          <w:bCs/>
          <w:szCs w:val="22"/>
          <w:lang w:val="fr-FR"/>
        </w:rPr>
        <w:t xml:space="preserve"> International Heritage Centre </w:t>
      </w:r>
      <w:r w:rsidR="00DF4F49">
        <w:rPr>
          <w:rFonts w:ascii="Arial" w:hAnsi="Arial" w:cs="Arial"/>
          <w:bCs/>
          <w:szCs w:val="22"/>
          <w:lang w:val="fr-FR"/>
        </w:rPr>
        <w:t>(Centre international</w:t>
      </w:r>
      <w:r>
        <w:rPr>
          <w:rFonts w:ascii="Arial" w:hAnsi="Arial" w:cs="Arial"/>
          <w:bCs/>
          <w:szCs w:val="22"/>
          <w:lang w:val="fr-FR"/>
        </w:rPr>
        <w:t xml:space="preserve"> du </w:t>
      </w:r>
      <w:r w:rsidRPr="00DC6212">
        <w:rPr>
          <w:rFonts w:ascii="Arial" w:hAnsi="Arial" w:cs="Arial"/>
          <w:bCs/>
          <w:szCs w:val="22"/>
          <w:lang w:val="fr-FR"/>
        </w:rPr>
        <w:t>patrimoine</w:t>
      </w:r>
      <w:r>
        <w:rPr>
          <w:rFonts w:ascii="Arial" w:hAnsi="Arial" w:cs="Arial"/>
          <w:bCs/>
          <w:szCs w:val="22"/>
          <w:lang w:val="fr-FR"/>
        </w:rPr>
        <w:t xml:space="preserve"> </w:t>
      </w:r>
      <w:proofErr w:type="spellStart"/>
      <w:r>
        <w:rPr>
          <w:rFonts w:ascii="Arial" w:hAnsi="Arial" w:cs="Arial"/>
          <w:bCs/>
          <w:szCs w:val="22"/>
          <w:lang w:val="fr-FR"/>
        </w:rPr>
        <w:t>Amagugu</w:t>
      </w:r>
      <w:proofErr w:type="spellEnd"/>
      <w:r>
        <w:rPr>
          <w:rFonts w:ascii="Arial" w:hAnsi="Arial" w:cs="Arial"/>
          <w:bCs/>
          <w:szCs w:val="22"/>
          <w:lang w:val="fr-FR"/>
        </w:rPr>
        <w:t xml:space="preserve">) </w:t>
      </w:r>
      <w:r w:rsidRPr="00DC6212">
        <w:rPr>
          <w:rFonts w:ascii="Arial" w:hAnsi="Arial" w:cs="Arial"/>
          <w:b/>
          <w:bCs/>
          <w:szCs w:val="22"/>
          <w:lang w:val="fr-FR"/>
        </w:rPr>
        <w:t>(Zimbabwe)</w:t>
      </w:r>
      <w:r w:rsidRPr="00DC6212">
        <w:rPr>
          <w:rFonts w:ascii="Arial" w:hAnsi="Arial" w:cs="Arial"/>
          <w:bCs/>
          <w:szCs w:val="22"/>
          <w:lang w:val="fr-FR"/>
        </w:rPr>
        <w:t>, M. Butholezwe Kgosi Nyathi</w:t>
      </w:r>
      <w:r w:rsidR="00DF4F49">
        <w:rPr>
          <w:rFonts w:ascii="Arial" w:hAnsi="Arial" w:cs="Arial"/>
          <w:bCs/>
          <w:szCs w:val="22"/>
          <w:lang w:val="fr-FR"/>
        </w:rPr>
        <w:t>,</w:t>
      </w:r>
      <w:r w:rsidRPr="00DC6212">
        <w:rPr>
          <w:rFonts w:ascii="Arial" w:hAnsi="Arial" w:cs="Arial"/>
          <w:bCs/>
          <w:szCs w:val="22"/>
          <w:lang w:val="fr-FR"/>
        </w:rPr>
        <w:t xml:space="preserve"> </w:t>
      </w:r>
      <w:r w:rsidR="00DF4F49">
        <w:rPr>
          <w:rFonts w:ascii="Arial" w:hAnsi="Arial" w:cs="Arial"/>
          <w:bCs/>
          <w:szCs w:val="22"/>
          <w:lang w:val="fr-FR"/>
        </w:rPr>
        <w:t xml:space="preserve">s’est exprimé en tant que porte-parole de </w:t>
      </w:r>
      <w:r w:rsidRPr="00DC6212">
        <w:rPr>
          <w:rFonts w:ascii="Arial" w:hAnsi="Arial" w:cs="Arial"/>
          <w:bCs/>
          <w:szCs w:val="22"/>
          <w:lang w:val="fr-FR"/>
        </w:rPr>
        <w:t>l'une des de</w:t>
      </w:r>
      <w:r>
        <w:rPr>
          <w:rFonts w:ascii="Arial" w:hAnsi="Arial" w:cs="Arial"/>
          <w:bCs/>
          <w:szCs w:val="22"/>
          <w:lang w:val="fr-FR"/>
        </w:rPr>
        <w:t>ux ONG basées en Afrique qui avaient</w:t>
      </w:r>
      <w:r w:rsidRPr="00DC6212">
        <w:rPr>
          <w:rFonts w:ascii="Arial" w:hAnsi="Arial" w:cs="Arial"/>
          <w:bCs/>
          <w:szCs w:val="22"/>
          <w:lang w:val="fr-FR"/>
        </w:rPr>
        <w:t xml:space="preserve"> eu la chance d'être accréditées à cette Assemblée. Au nom de son organisation, il a exprimé sa profonde gratitude au gouvernement du Zimbabwe qui a</w:t>
      </w:r>
      <w:r w:rsidR="00DF4F49">
        <w:rPr>
          <w:rFonts w:ascii="Arial" w:hAnsi="Arial" w:cs="Arial"/>
          <w:bCs/>
          <w:szCs w:val="22"/>
          <w:lang w:val="fr-FR"/>
        </w:rPr>
        <w:t>vait</w:t>
      </w:r>
      <w:r w:rsidRPr="00DC6212">
        <w:rPr>
          <w:rFonts w:ascii="Arial" w:hAnsi="Arial" w:cs="Arial"/>
          <w:bCs/>
          <w:szCs w:val="22"/>
          <w:lang w:val="fr-FR"/>
        </w:rPr>
        <w:t xml:space="preserve"> </w:t>
      </w:r>
      <w:r w:rsidR="00DF4F49">
        <w:rPr>
          <w:rFonts w:ascii="Arial" w:hAnsi="Arial" w:cs="Arial"/>
          <w:bCs/>
          <w:szCs w:val="22"/>
          <w:lang w:val="fr-FR"/>
        </w:rPr>
        <w:t xml:space="preserve">communiqué </w:t>
      </w:r>
      <w:r w:rsidRPr="00DC6212">
        <w:rPr>
          <w:rFonts w:ascii="Arial" w:hAnsi="Arial" w:cs="Arial"/>
          <w:bCs/>
          <w:szCs w:val="22"/>
          <w:lang w:val="fr-FR"/>
        </w:rPr>
        <w:t>cette information sur l'accréditation, qui a</w:t>
      </w:r>
      <w:r w:rsidR="00DF4F49">
        <w:rPr>
          <w:rFonts w:ascii="Arial" w:hAnsi="Arial" w:cs="Arial"/>
          <w:bCs/>
          <w:szCs w:val="22"/>
          <w:lang w:val="fr-FR"/>
        </w:rPr>
        <w:t>vait</w:t>
      </w:r>
      <w:r w:rsidRPr="00DC6212">
        <w:rPr>
          <w:rFonts w:ascii="Arial" w:hAnsi="Arial" w:cs="Arial"/>
          <w:bCs/>
          <w:szCs w:val="22"/>
          <w:lang w:val="fr-FR"/>
        </w:rPr>
        <w:t xml:space="preserve"> été très bien accueillie, et il s'est réjoui que ces efforts aient donné des résultats positifs. L'ONG s'est engagée à soutenir d'autres ONG dans le contexte zimbabwéen en particulier, et dans la sous-région en général. Il </w:t>
      </w:r>
      <w:r w:rsidR="008B1B04">
        <w:rPr>
          <w:rFonts w:ascii="Arial" w:hAnsi="Arial" w:cs="Arial"/>
          <w:bCs/>
          <w:szCs w:val="22"/>
          <w:lang w:val="fr-FR"/>
        </w:rPr>
        <w:t xml:space="preserve">est convenu </w:t>
      </w:r>
      <w:r w:rsidR="00DF4F49">
        <w:rPr>
          <w:rFonts w:ascii="Arial" w:hAnsi="Arial" w:cs="Arial"/>
          <w:bCs/>
          <w:szCs w:val="22"/>
          <w:lang w:val="fr-FR"/>
        </w:rPr>
        <w:t xml:space="preserve">avec </w:t>
      </w:r>
      <w:r w:rsidRPr="00DC6212">
        <w:rPr>
          <w:rFonts w:ascii="Arial" w:hAnsi="Arial" w:cs="Arial"/>
          <w:bCs/>
          <w:szCs w:val="22"/>
          <w:lang w:val="fr-FR"/>
        </w:rPr>
        <w:t>le Sénégal</w:t>
      </w:r>
      <w:r w:rsidR="008B1B04">
        <w:rPr>
          <w:rFonts w:ascii="Arial" w:hAnsi="Arial" w:cs="Arial"/>
          <w:bCs/>
          <w:szCs w:val="22"/>
          <w:lang w:val="fr-FR"/>
        </w:rPr>
        <w:t xml:space="preserve"> </w:t>
      </w:r>
      <w:r w:rsidRPr="00DC6212">
        <w:rPr>
          <w:rFonts w:ascii="Arial" w:hAnsi="Arial" w:cs="Arial"/>
          <w:bCs/>
          <w:szCs w:val="22"/>
          <w:lang w:val="fr-FR"/>
        </w:rPr>
        <w:t>que des efforts devraient être déployés pour assurer une représentation plus équitable des ONG basées en Afrique, et il s'est e</w:t>
      </w:r>
      <w:r w:rsidR="008B1B04">
        <w:rPr>
          <w:rFonts w:ascii="Arial" w:hAnsi="Arial" w:cs="Arial"/>
          <w:bCs/>
          <w:szCs w:val="22"/>
          <w:lang w:val="fr-FR"/>
        </w:rPr>
        <w:t>ngagé à soutenir la région à ce sujet</w:t>
      </w:r>
      <w:r w:rsidRPr="00DC6212">
        <w:rPr>
          <w:rFonts w:ascii="Arial" w:hAnsi="Arial" w:cs="Arial"/>
          <w:bCs/>
          <w:szCs w:val="22"/>
          <w:lang w:val="fr-FR"/>
        </w:rPr>
        <w:t>.</w:t>
      </w:r>
    </w:p>
    <w:p w14:paraId="0070A6E8" w14:textId="59C153E3" w:rsidR="00DF4F49" w:rsidRDefault="00DF4F49" w:rsidP="00E3436A">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DF4F49">
        <w:rPr>
          <w:rFonts w:ascii="Arial" w:hAnsi="Arial" w:cs="Arial"/>
          <w:b/>
          <w:bCs/>
          <w:szCs w:val="22"/>
          <w:lang w:val="fr-FR"/>
        </w:rPr>
        <w:t>Vice-Présidente</w:t>
      </w:r>
      <w:r>
        <w:rPr>
          <w:rFonts w:ascii="Arial" w:hAnsi="Arial" w:cs="Arial"/>
          <w:bCs/>
          <w:szCs w:val="22"/>
          <w:lang w:val="fr-FR"/>
        </w:rPr>
        <w:t xml:space="preserve"> a remercié toutes les ONG accréditées pour leur </w:t>
      </w:r>
      <w:r w:rsidRPr="00DF4F49">
        <w:rPr>
          <w:rFonts w:ascii="Arial" w:hAnsi="Arial" w:cs="Arial"/>
          <w:bCs/>
          <w:szCs w:val="22"/>
          <w:lang w:val="fr-FR"/>
        </w:rPr>
        <w:t>engagement</w:t>
      </w:r>
      <w:r>
        <w:rPr>
          <w:rFonts w:ascii="Arial" w:hAnsi="Arial" w:cs="Arial"/>
          <w:bCs/>
          <w:szCs w:val="22"/>
          <w:lang w:val="fr-FR"/>
        </w:rPr>
        <w:t xml:space="preserve"> et leur soutien à la </w:t>
      </w:r>
      <w:r w:rsidRPr="00DF4F49">
        <w:rPr>
          <w:rFonts w:ascii="Arial" w:hAnsi="Arial" w:cs="Arial"/>
          <w:bCs/>
          <w:szCs w:val="22"/>
          <w:lang w:val="fr-FR"/>
        </w:rPr>
        <w:t>Convention</w:t>
      </w:r>
      <w:r>
        <w:rPr>
          <w:rFonts w:ascii="Arial" w:hAnsi="Arial" w:cs="Arial"/>
          <w:bCs/>
          <w:szCs w:val="22"/>
          <w:lang w:val="fr-FR"/>
        </w:rPr>
        <w:t>, en adressant des remerciements tou</w:t>
      </w:r>
      <w:r w:rsidR="00D70902">
        <w:rPr>
          <w:rFonts w:ascii="Arial" w:hAnsi="Arial" w:cs="Arial"/>
          <w:bCs/>
          <w:szCs w:val="22"/>
          <w:lang w:val="fr-FR"/>
        </w:rPr>
        <w:t xml:space="preserve">t particuliers à l’ONG </w:t>
      </w:r>
      <w:proofErr w:type="spellStart"/>
      <w:r w:rsidR="00D70902">
        <w:rPr>
          <w:rFonts w:ascii="Arial" w:hAnsi="Arial" w:cs="Arial"/>
          <w:bCs/>
          <w:szCs w:val="22"/>
          <w:lang w:val="fr-FR"/>
        </w:rPr>
        <w:t>Amagugu</w:t>
      </w:r>
      <w:proofErr w:type="spellEnd"/>
      <w:r w:rsidR="00D70902">
        <w:rPr>
          <w:rFonts w:ascii="Arial" w:hAnsi="Arial" w:cs="Arial"/>
          <w:bCs/>
          <w:szCs w:val="22"/>
          <w:lang w:val="fr-FR"/>
        </w:rPr>
        <w:t xml:space="preserve"> I</w:t>
      </w:r>
      <w:r>
        <w:rPr>
          <w:rFonts w:ascii="Arial" w:hAnsi="Arial" w:cs="Arial"/>
          <w:bCs/>
          <w:szCs w:val="22"/>
          <w:lang w:val="fr-FR"/>
        </w:rPr>
        <w:t>nt</w:t>
      </w:r>
      <w:r w:rsidR="008B1B04">
        <w:rPr>
          <w:rFonts w:ascii="Arial" w:hAnsi="Arial" w:cs="Arial"/>
          <w:bCs/>
          <w:szCs w:val="22"/>
          <w:lang w:val="fr-FR"/>
        </w:rPr>
        <w:t xml:space="preserve">ernational Heritage Centre pour </w:t>
      </w:r>
      <w:r>
        <w:rPr>
          <w:rFonts w:ascii="Arial" w:hAnsi="Arial" w:cs="Arial"/>
          <w:bCs/>
          <w:szCs w:val="22"/>
          <w:lang w:val="fr-FR"/>
        </w:rPr>
        <w:t>avoir pris la parole en tant qu’une des deux seules ONG basées en Afrique à avoir été accréditées en 2018. La Vice-Présidente a invité la Russie, qui avait souhaité s’exprimer plus tôt sur le précédent point, à prendre la parole.</w:t>
      </w:r>
    </w:p>
    <w:p w14:paraId="6AEC8562" w14:textId="358D10AA" w:rsidR="00D70902" w:rsidRPr="00D70902" w:rsidRDefault="00D70902" w:rsidP="00CE0875">
      <w:pPr>
        <w:widowControl w:val="0"/>
        <w:numPr>
          <w:ilvl w:val="0"/>
          <w:numId w:val="14"/>
        </w:numPr>
        <w:suppressAutoHyphens/>
        <w:autoSpaceDE w:val="0"/>
        <w:spacing w:before="120"/>
        <w:ind w:left="709" w:hanging="709"/>
        <w:jc w:val="both"/>
        <w:rPr>
          <w:rFonts w:ascii="Arial" w:hAnsi="Arial" w:cs="Arial"/>
          <w:bCs/>
          <w:szCs w:val="22"/>
          <w:lang w:val="fr-FR"/>
        </w:rPr>
      </w:pPr>
      <w:r w:rsidRPr="00D70902">
        <w:rPr>
          <w:rFonts w:ascii="Arial" w:hAnsi="Arial" w:cs="Arial"/>
          <w:bCs/>
          <w:szCs w:val="22"/>
          <w:lang w:val="fr-FR"/>
        </w:rPr>
        <w:t xml:space="preserve">La délégation de la </w:t>
      </w:r>
      <w:r w:rsidRPr="00D70902">
        <w:rPr>
          <w:rFonts w:ascii="Arial" w:hAnsi="Arial" w:cs="Arial"/>
          <w:b/>
          <w:bCs/>
          <w:szCs w:val="22"/>
          <w:lang w:val="fr-FR"/>
        </w:rPr>
        <w:t>Fédération de Russie</w:t>
      </w:r>
      <w:r w:rsidR="00C27BC6">
        <w:rPr>
          <w:rFonts w:ascii="Arial" w:hAnsi="Arial" w:cs="Arial"/>
          <w:bCs/>
          <w:szCs w:val="22"/>
          <w:lang w:val="fr-FR"/>
        </w:rPr>
        <w:t xml:space="preserve"> (o</w:t>
      </w:r>
      <w:r w:rsidRPr="00D70902">
        <w:rPr>
          <w:rFonts w:ascii="Arial" w:hAnsi="Arial" w:cs="Arial"/>
          <w:bCs/>
          <w:szCs w:val="22"/>
          <w:lang w:val="fr-FR"/>
        </w:rPr>
        <w:t xml:space="preserve">bservateur), bien que n'étant pas </w:t>
      </w:r>
      <w:r>
        <w:rPr>
          <w:rFonts w:ascii="Arial" w:hAnsi="Arial" w:cs="Arial"/>
          <w:bCs/>
          <w:szCs w:val="22"/>
          <w:lang w:val="fr-FR"/>
        </w:rPr>
        <w:t xml:space="preserve">État partie </w:t>
      </w:r>
      <w:r w:rsidR="00FA38A2">
        <w:rPr>
          <w:rFonts w:ascii="Arial" w:hAnsi="Arial" w:cs="Arial"/>
          <w:bCs/>
          <w:szCs w:val="22"/>
          <w:lang w:val="fr-FR"/>
        </w:rPr>
        <w:t xml:space="preserve">à la Convention, </w:t>
      </w:r>
      <w:r w:rsidR="00CE0875">
        <w:rPr>
          <w:rFonts w:ascii="Arial" w:hAnsi="Arial" w:cs="Arial"/>
          <w:bCs/>
          <w:szCs w:val="22"/>
          <w:lang w:val="fr-FR"/>
        </w:rPr>
        <w:t xml:space="preserve">suivait </w:t>
      </w:r>
      <w:r w:rsidR="00C27BC6">
        <w:rPr>
          <w:rFonts w:ascii="Arial" w:hAnsi="Arial" w:cs="Arial"/>
          <w:bCs/>
          <w:szCs w:val="22"/>
          <w:lang w:val="fr-FR"/>
        </w:rPr>
        <w:t>attentivement et dans les détails l</w:t>
      </w:r>
      <w:r w:rsidRPr="00D70902">
        <w:rPr>
          <w:rFonts w:ascii="Arial" w:hAnsi="Arial" w:cs="Arial"/>
          <w:bCs/>
          <w:szCs w:val="22"/>
          <w:lang w:val="fr-FR"/>
        </w:rPr>
        <w:t xml:space="preserve">es travaux menés au </w:t>
      </w:r>
      <w:r w:rsidR="00C27BC6">
        <w:rPr>
          <w:rFonts w:ascii="Arial" w:hAnsi="Arial" w:cs="Arial"/>
          <w:bCs/>
          <w:szCs w:val="22"/>
          <w:lang w:val="fr-FR"/>
        </w:rPr>
        <w:t>titre de la Convention. Elle était</w:t>
      </w:r>
      <w:r w:rsidRPr="00D70902">
        <w:rPr>
          <w:rFonts w:ascii="Arial" w:hAnsi="Arial" w:cs="Arial"/>
          <w:bCs/>
          <w:szCs w:val="22"/>
          <w:lang w:val="fr-FR"/>
        </w:rPr>
        <w:t xml:space="preserve"> très impressionné</w:t>
      </w:r>
      <w:r w:rsidR="00C27BC6">
        <w:rPr>
          <w:rFonts w:ascii="Arial" w:hAnsi="Arial" w:cs="Arial"/>
          <w:bCs/>
          <w:szCs w:val="22"/>
          <w:lang w:val="fr-FR"/>
        </w:rPr>
        <w:t>e</w:t>
      </w:r>
      <w:r w:rsidRPr="00D70902">
        <w:rPr>
          <w:rFonts w:ascii="Arial" w:hAnsi="Arial" w:cs="Arial"/>
          <w:bCs/>
          <w:szCs w:val="22"/>
          <w:lang w:val="fr-FR"/>
        </w:rPr>
        <w:t xml:space="preserve"> par la compéten</w:t>
      </w:r>
      <w:r w:rsidR="00C27BC6">
        <w:rPr>
          <w:rFonts w:ascii="Arial" w:hAnsi="Arial" w:cs="Arial"/>
          <w:bCs/>
          <w:szCs w:val="22"/>
          <w:lang w:val="fr-FR"/>
        </w:rPr>
        <w:t>ce du Secrétariat, et bien qu'elle</w:t>
      </w:r>
      <w:r w:rsidRPr="00D70902">
        <w:rPr>
          <w:rFonts w:ascii="Arial" w:hAnsi="Arial" w:cs="Arial"/>
          <w:bCs/>
          <w:szCs w:val="22"/>
          <w:lang w:val="fr-FR"/>
        </w:rPr>
        <w:t xml:space="preserve"> n'ait q</w:t>
      </w:r>
      <w:r w:rsidR="00C27BC6">
        <w:rPr>
          <w:rFonts w:ascii="Arial" w:hAnsi="Arial" w:cs="Arial"/>
          <w:bCs/>
          <w:szCs w:val="22"/>
          <w:lang w:val="fr-FR"/>
        </w:rPr>
        <w:t>ue le statut d'observateur, elle avait</w:t>
      </w:r>
      <w:r w:rsidRPr="00D70902">
        <w:rPr>
          <w:rFonts w:ascii="Arial" w:hAnsi="Arial" w:cs="Arial"/>
          <w:bCs/>
          <w:szCs w:val="22"/>
          <w:lang w:val="fr-FR"/>
        </w:rPr>
        <w:t xml:space="preserve"> néanmoins des éléments sur la Liste représ</w:t>
      </w:r>
      <w:r w:rsidR="00C27BC6">
        <w:rPr>
          <w:rFonts w:ascii="Arial" w:hAnsi="Arial" w:cs="Arial"/>
          <w:bCs/>
          <w:szCs w:val="22"/>
          <w:lang w:val="fr-FR"/>
        </w:rPr>
        <w:t>entative. La délégation estimait que le passage à des</w:t>
      </w:r>
      <w:r w:rsidRPr="00D70902">
        <w:rPr>
          <w:rFonts w:ascii="Arial" w:hAnsi="Arial" w:cs="Arial"/>
          <w:bCs/>
          <w:szCs w:val="22"/>
          <w:lang w:val="fr-FR"/>
        </w:rPr>
        <w:t xml:space="preserve"> rapports périodiques régionaux et l'idée du renforcement des capacités, de l'échange d'expériences et de bonnes pratiques au niveau régional étaient une excellente occasion de </w:t>
      </w:r>
      <w:proofErr w:type="spellStart"/>
      <w:r w:rsidRPr="00D70902">
        <w:rPr>
          <w:rFonts w:ascii="Arial" w:hAnsi="Arial" w:cs="Arial"/>
          <w:bCs/>
          <w:szCs w:val="22"/>
          <w:lang w:val="fr-FR"/>
        </w:rPr>
        <w:t>dialogue</w:t>
      </w:r>
      <w:proofErr w:type="spellEnd"/>
      <w:r w:rsidRPr="00D70902">
        <w:rPr>
          <w:rFonts w:ascii="Arial" w:hAnsi="Arial" w:cs="Arial"/>
          <w:bCs/>
          <w:szCs w:val="22"/>
          <w:lang w:val="fr-FR"/>
        </w:rPr>
        <w:t>, et elle espérait participer aux consultations régionales en tant qu'observateurs actifs et en apprendre ainsi davantage sur la rédaction de ces rapports.</w:t>
      </w:r>
    </w:p>
    <w:p w14:paraId="571541BD" w14:textId="654CABBA" w:rsidR="00C27BC6" w:rsidRPr="00C27BC6" w:rsidRDefault="00C27BC6" w:rsidP="00E3436A">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8D6BEC">
        <w:rPr>
          <w:rFonts w:ascii="Arial" w:hAnsi="Arial" w:cs="Arial"/>
          <w:b/>
          <w:bCs/>
          <w:szCs w:val="22"/>
          <w:lang w:val="fr-FR"/>
        </w:rPr>
        <w:t>Vice-Présidente</w:t>
      </w:r>
      <w:r>
        <w:rPr>
          <w:rFonts w:ascii="Arial" w:hAnsi="Arial" w:cs="Arial"/>
          <w:bCs/>
          <w:szCs w:val="22"/>
          <w:lang w:val="fr-FR"/>
        </w:rPr>
        <w:t xml:space="preserve"> </w:t>
      </w:r>
      <w:r w:rsidR="008D6BEC">
        <w:rPr>
          <w:rFonts w:ascii="Arial" w:hAnsi="Arial" w:cs="Arial"/>
          <w:bCs/>
          <w:szCs w:val="22"/>
          <w:lang w:val="fr-FR"/>
        </w:rPr>
        <w:t>a rappelé à l’</w:t>
      </w:r>
      <w:r w:rsidR="008D6BEC" w:rsidRPr="008D6BEC">
        <w:rPr>
          <w:rFonts w:ascii="Arial" w:hAnsi="Arial" w:cs="Arial"/>
          <w:bCs/>
          <w:szCs w:val="22"/>
          <w:lang w:val="fr-FR"/>
        </w:rPr>
        <w:t>Assemblée</w:t>
      </w:r>
      <w:r w:rsidR="008D6BEC">
        <w:rPr>
          <w:rFonts w:ascii="Arial" w:hAnsi="Arial" w:cs="Arial"/>
          <w:bCs/>
          <w:szCs w:val="22"/>
          <w:lang w:val="fr-FR"/>
        </w:rPr>
        <w:t xml:space="preserve"> que la réunion du Bureau se tiendrait le lendemain matin et qu’elle était ouverte aux observateurs.</w:t>
      </w:r>
    </w:p>
    <w:p w14:paraId="7FEA6F28" w14:textId="41AE5144" w:rsidR="00BF0CE6" w:rsidRPr="00BF0CE6" w:rsidRDefault="00BF0CE6" w:rsidP="008D6BEC">
      <w:pPr>
        <w:widowControl w:val="0"/>
        <w:numPr>
          <w:ilvl w:val="0"/>
          <w:numId w:val="14"/>
        </w:numPr>
        <w:suppressAutoHyphens/>
        <w:autoSpaceDE w:val="0"/>
        <w:spacing w:before="120"/>
        <w:ind w:left="709" w:hanging="709"/>
        <w:jc w:val="both"/>
        <w:rPr>
          <w:rFonts w:ascii="Arial" w:hAnsi="Arial" w:cs="Arial"/>
          <w:szCs w:val="22"/>
          <w:lang w:val="fr-FR"/>
        </w:rPr>
      </w:pPr>
      <w:r w:rsidRPr="00BF0CE6">
        <w:rPr>
          <w:rFonts w:ascii="Arial" w:hAnsi="Arial" w:cs="Arial"/>
          <w:szCs w:val="22"/>
          <w:lang w:val="fr-FR"/>
        </w:rPr>
        <w:t xml:space="preserve">Le </w:t>
      </w:r>
      <w:r w:rsidRPr="00BF0CE6">
        <w:rPr>
          <w:rFonts w:ascii="Arial" w:hAnsi="Arial" w:cs="Arial"/>
          <w:b/>
          <w:szCs w:val="22"/>
          <w:lang w:val="fr-FR"/>
        </w:rPr>
        <w:t>Secrétaire</w:t>
      </w:r>
      <w:r w:rsidRPr="00BF0CE6">
        <w:rPr>
          <w:rFonts w:ascii="Arial" w:hAnsi="Arial" w:cs="Arial"/>
          <w:szCs w:val="22"/>
          <w:lang w:val="fr-FR"/>
        </w:rPr>
        <w:t xml:space="preserve"> a informé l'Assemblée que l'exposition audiovisuelle se poursuivrait avec des vidéos de jeunes, et </w:t>
      </w:r>
      <w:r>
        <w:rPr>
          <w:rFonts w:ascii="Arial" w:hAnsi="Arial" w:cs="Arial"/>
          <w:szCs w:val="22"/>
          <w:lang w:val="fr-FR"/>
        </w:rPr>
        <w:t xml:space="preserve">que les délégations étaient </w:t>
      </w:r>
      <w:r w:rsidRPr="00BF0CE6">
        <w:rPr>
          <w:rFonts w:ascii="Arial" w:hAnsi="Arial" w:cs="Arial"/>
          <w:szCs w:val="22"/>
          <w:lang w:val="fr-FR"/>
        </w:rPr>
        <w:t>invitées à enregistrer leurs propres histoires personnelles sur le patrimoine vivant. En outre, les facilitateurs du programme de ren</w:t>
      </w:r>
      <w:r>
        <w:rPr>
          <w:rFonts w:ascii="Arial" w:hAnsi="Arial" w:cs="Arial"/>
          <w:szCs w:val="22"/>
          <w:lang w:val="fr-FR"/>
        </w:rPr>
        <w:t xml:space="preserve">forcement des capacités étaient </w:t>
      </w:r>
      <w:r w:rsidRPr="00BF0CE6">
        <w:rPr>
          <w:rFonts w:ascii="Arial" w:hAnsi="Arial" w:cs="Arial"/>
          <w:szCs w:val="22"/>
          <w:lang w:val="fr-FR"/>
        </w:rPr>
        <w:t>invités le lendemain matin à une réunion avec le Secrétariat.</w:t>
      </w:r>
    </w:p>
    <w:p w14:paraId="0F98AD54" w14:textId="6D48597A" w:rsidR="00BF0CE6" w:rsidRDefault="00BF0CE6" w:rsidP="00E3436A">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BF0CE6">
        <w:rPr>
          <w:rFonts w:ascii="Arial" w:hAnsi="Arial" w:cs="Arial"/>
          <w:b/>
          <w:bCs/>
          <w:szCs w:val="22"/>
          <w:lang w:val="fr-FR"/>
        </w:rPr>
        <w:t>Vice-Présidente</w:t>
      </w:r>
      <w:r>
        <w:rPr>
          <w:rFonts w:ascii="Arial" w:hAnsi="Arial" w:cs="Arial"/>
          <w:bCs/>
          <w:szCs w:val="22"/>
          <w:lang w:val="fr-FR"/>
        </w:rPr>
        <w:t xml:space="preserve"> a levé la séance du jour.</w:t>
      </w:r>
    </w:p>
    <w:p w14:paraId="06F538A9" w14:textId="413D6300" w:rsidR="00BF0CE6" w:rsidRPr="00BF0CE6" w:rsidRDefault="00BF0CE6" w:rsidP="00BF0CE6">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 </w:t>
      </w:r>
      <w:r w:rsidRPr="00BF0CE6">
        <w:rPr>
          <w:rFonts w:ascii="Arial" w:hAnsi="Arial" w:cs="Arial"/>
          <w:b/>
          <w:bCs/>
          <w:szCs w:val="22"/>
          <w:lang w:val="fr-FR"/>
        </w:rPr>
        <w:t>Secrétaire</w:t>
      </w:r>
      <w:r>
        <w:rPr>
          <w:rFonts w:ascii="Arial" w:hAnsi="Arial" w:cs="Arial"/>
          <w:bCs/>
          <w:szCs w:val="22"/>
          <w:lang w:val="fr-FR"/>
        </w:rPr>
        <w:t xml:space="preserve"> souhaitait rappeler à l’</w:t>
      </w:r>
      <w:r w:rsidRPr="00BF0CE6">
        <w:rPr>
          <w:rFonts w:ascii="Arial" w:hAnsi="Arial" w:cs="Arial"/>
          <w:bCs/>
          <w:szCs w:val="22"/>
          <w:lang w:val="fr-FR"/>
        </w:rPr>
        <w:t>Assemblée</w:t>
      </w:r>
      <w:r>
        <w:rPr>
          <w:rFonts w:ascii="Arial" w:hAnsi="Arial" w:cs="Arial"/>
          <w:bCs/>
          <w:szCs w:val="22"/>
          <w:lang w:val="fr-FR"/>
        </w:rPr>
        <w:t xml:space="preserve"> que la séance du matin débuterait avec le point 14 et </w:t>
      </w:r>
      <w:r>
        <w:rPr>
          <w:rFonts w:ascii="Arial" w:hAnsi="Arial" w:cs="Arial"/>
          <w:bCs/>
          <w:szCs w:val="22"/>
          <w:lang w:val="fr-FR" w:eastAsia="en-US"/>
        </w:rPr>
        <w:t>l’élection des membres du Comité, comme prévu par le calend</w:t>
      </w:r>
      <w:r>
        <w:rPr>
          <w:rFonts w:ascii="Arial" w:hAnsi="Arial" w:cs="Arial"/>
          <w:bCs/>
          <w:szCs w:val="22"/>
          <w:lang w:val="fr-FR"/>
        </w:rPr>
        <w:t xml:space="preserve">rier tel qu’approuvé. </w:t>
      </w:r>
    </w:p>
    <w:p w14:paraId="541630FD" w14:textId="6E6303B3" w:rsidR="00CE07EF" w:rsidRPr="00C27BC6" w:rsidRDefault="00CE07EF" w:rsidP="00E3436A">
      <w:pPr>
        <w:pStyle w:val="Marge"/>
        <w:spacing w:before="240"/>
        <w:jc w:val="center"/>
        <w:outlineLvl w:val="0"/>
        <w:rPr>
          <w:rFonts w:cs="Arial"/>
          <w:bCs/>
          <w:i/>
          <w:szCs w:val="22"/>
          <w:lang w:val="fr-FR"/>
        </w:rPr>
      </w:pPr>
      <w:r w:rsidRPr="00C27BC6">
        <w:rPr>
          <w:rFonts w:cs="Arial"/>
          <w:bCs/>
          <w:i/>
          <w:szCs w:val="22"/>
          <w:lang w:val="fr-FR"/>
        </w:rPr>
        <w:t>[</w:t>
      </w:r>
      <w:r w:rsidR="00BF0CE6">
        <w:rPr>
          <w:rFonts w:cs="Arial"/>
          <w:bCs/>
          <w:i/>
          <w:szCs w:val="22"/>
          <w:lang w:val="fr-FR"/>
        </w:rPr>
        <w:t>Mercredi 6 juin, séance du matin</w:t>
      </w:r>
      <w:r w:rsidRPr="00C27BC6">
        <w:rPr>
          <w:rFonts w:cs="Arial"/>
          <w:bCs/>
          <w:i/>
          <w:szCs w:val="22"/>
          <w:lang w:val="fr-FR"/>
        </w:rPr>
        <w:t>]</w:t>
      </w:r>
    </w:p>
    <w:p w14:paraId="3B2B9948" w14:textId="5EEDF51A" w:rsidR="00EB1FFB" w:rsidRPr="00C07041" w:rsidRDefault="00C07041" w:rsidP="0092105C">
      <w:pPr>
        <w:keepNext/>
        <w:tabs>
          <w:tab w:val="left" w:pos="360"/>
        </w:tabs>
        <w:autoSpaceDE w:val="0"/>
        <w:spacing w:before="360"/>
        <w:jc w:val="both"/>
        <w:outlineLvl w:val="0"/>
        <w:rPr>
          <w:rFonts w:ascii="Arial" w:hAnsi="Arial" w:cs="Arial"/>
          <w:b/>
          <w:szCs w:val="22"/>
          <w:lang w:val="fr-FR"/>
        </w:rPr>
      </w:pPr>
      <w:r>
        <w:rPr>
          <w:rFonts w:ascii="Arial" w:hAnsi="Arial" w:cs="Arial"/>
          <w:b/>
          <w:szCs w:val="22"/>
          <w:u w:val="single"/>
          <w:lang w:val="fr-FR"/>
        </w:rPr>
        <w:lastRenderedPageBreak/>
        <w:t>POINT 14 DE L’</w:t>
      </w:r>
      <w:r w:rsidRPr="00C07041">
        <w:rPr>
          <w:rFonts w:ascii="Arial" w:hAnsi="Arial" w:cs="Arial"/>
          <w:b/>
          <w:szCs w:val="22"/>
          <w:u w:val="single"/>
          <w:lang w:val="fr-FR"/>
        </w:rPr>
        <w:t>ORDRE DU JOUR</w:t>
      </w:r>
      <w:r>
        <w:rPr>
          <w:rFonts w:ascii="Arial" w:hAnsi="Arial" w:cs="Arial"/>
          <w:b/>
          <w:szCs w:val="22"/>
          <w:u w:val="single"/>
          <w:lang w:val="fr-FR"/>
        </w:rPr>
        <w:t> :</w:t>
      </w:r>
    </w:p>
    <w:p w14:paraId="12A426B7" w14:textId="71D558CE" w:rsidR="00EB1FFB" w:rsidRPr="00C07041" w:rsidRDefault="00C07041" w:rsidP="0092105C">
      <w:pPr>
        <w:keepNext/>
        <w:widowControl w:val="0"/>
        <w:autoSpaceDE w:val="0"/>
        <w:autoSpaceDN w:val="0"/>
        <w:adjustRightInd w:val="0"/>
        <w:outlineLvl w:val="1"/>
        <w:rPr>
          <w:rFonts w:ascii="Arial" w:eastAsiaTheme="minorEastAsia" w:hAnsi="Arial" w:cs="Arial"/>
          <w:b/>
          <w:color w:val="323133"/>
          <w:szCs w:val="22"/>
          <w:lang w:val="fr-FR" w:eastAsia="ja-JP"/>
        </w:rPr>
      </w:pPr>
      <w:r>
        <w:rPr>
          <w:rFonts w:ascii="Arial" w:eastAsiaTheme="minorEastAsia" w:hAnsi="Arial" w:cs="Arial"/>
          <w:b/>
          <w:color w:val="323133"/>
          <w:szCs w:val="22"/>
          <w:lang w:val="fr-FR" w:eastAsia="ja-JP"/>
        </w:rPr>
        <w:t xml:space="preserve">ÉLECTION DES MEMBRES DU COMITÉ </w:t>
      </w:r>
      <w:r w:rsidRPr="00C07041">
        <w:rPr>
          <w:rFonts w:ascii="Arial" w:eastAsiaTheme="minorEastAsia" w:hAnsi="Arial" w:cs="Arial"/>
          <w:b/>
          <w:color w:val="323133"/>
          <w:szCs w:val="22"/>
          <w:lang w:val="fr-FR" w:eastAsia="ja-JP"/>
        </w:rPr>
        <w:t>INTERGOUVERNEMENTAL</w:t>
      </w:r>
      <w:r>
        <w:rPr>
          <w:rFonts w:ascii="Arial" w:eastAsiaTheme="minorEastAsia" w:hAnsi="Arial" w:cs="Arial"/>
          <w:b/>
          <w:color w:val="323133"/>
          <w:szCs w:val="22"/>
          <w:lang w:val="fr-FR" w:eastAsia="ja-JP"/>
        </w:rPr>
        <w:t xml:space="preserve"> DE </w:t>
      </w:r>
      <w:r w:rsidRPr="00C07041">
        <w:rPr>
          <w:rFonts w:ascii="Arial" w:eastAsiaTheme="minorEastAsia" w:hAnsi="Arial" w:cs="Arial"/>
          <w:b/>
          <w:color w:val="323133"/>
          <w:szCs w:val="22"/>
          <w:lang w:val="fr-FR" w:eastAsia="ja-JP"/>
        </w:rPr>
        <w:t>SAUVEGARDE</w:t>
      </w:r>
      <w:r>
        <w:rPr>
          <w:rFonts w:ascii="Arial" w:eastAsiaTheme="minorEastAsia" w:hAnsi="Arial" w:cs="Arial"/>
          <w:b/>
          <w:color w:val="323133"/>
          <w:szCs w:val="22"/>
          <w:lang w:val="fr-FR" w:eastAsia="ja-JP"/>
        </w:rPr>
        <w:t xml:space="preserve"> DU PATRIMOINE CULTUREL IMMATÉRIEL </w:t>
      </w:r>
    </w:p>
    <w:p w14:paraId="337BD39F" w14:textId="1387CC8D" w:rsidR="00F54133" w:rsidRPr="00F1544D" w:rsidRDefault="00C07041" w:rsidP="00786043">
      <w:pPr>
        <w:keepNext/>
        <w:suppressAutoHyphens/>
        <w:autoSpaceDE w:val="0"/>
        <w:spacing w:after="0"/>
        <w:jc w:val="both"/>
        <w:rPr>
          <w:rFonts w:ascii="Arial" w:hAnsi="Arial" w:cs="Arial"/>
          <w:i/>
          <w:color w:val="0000FF"/>
          <w:szCs w:val="22"/>
          <w:u w:val="single"/>
          <w:lang w:val="fr-FR"/>
        </w:rPr>
      </w:pPr>
      <w:r w:rsidRPr="00F1544D">
        <w:rPr>
          <w:rFonts w:ascii="Arial" w:hAnsi="Arial" w:cs="Arial"/>
          <w:b/>
          <w:szCs w:val="22"/>
          <w:lang w:val="fr-FR"/>
        </w:rPr>
        <w:t>Document :</w:t>
      </w:r>
      <w:r w:rsidR="00EB1FFB" w:rsidRPr="00F1544D">
        <w:rPr>
          <w:rFonts w:ascii="Arial" w:hAnsi="Arial" w:cs="Arial"/>
          <w:b/>
          <w:szCs w:val="22"/>
          <w:lang w:val="fr-FR"/>
        </w:rPr>
        <w:tab/>
      </w:r>
      <w:hyperlink r:id="rId66" w:history="1">
        <w:r w:rsidR="00EB1FFB" w:rsidRPr="00F1544D">
          <w:rPr>
            <w:rStyle w:val="Lienhypertexte"/>
            <w:rFonts w:ascii="Arial" w:hAnsi="Arial" w:cs="Arial"/>
            <w:i/>
            <w:szCs w:val="22"/>
            <w:lang w:val="fr-FR"/>
          </w:rPr>
          <w:t>ITH/18/7.GA/14</w:t>
        </w:r>
      </w:hyperlink>
    </w:p>
    <w:p w14:paraId="2C89309A" w14:textId="0947E90C" w:rsidR="00F54133" w:rsidRPr="00F1544D" w:rsidRDefault="00F54133" w:rsidP="00786043">
      <w:pPr>
        <w:keepNext/>
        <w:suppressAutoHyphens/>
        <w:autoSpaceDE w:val="0"/>
        <w:spacing w:after="60"/>
        <w:jc w:val="both"/>
        <w:rPr>
          <w:rFonts w:ascii="Arial" w:hAnsi="Arial" w:cs="Arial"/>
          <w:b/>
          <w:szCs w:val="22"/>
          <w:lang w:val="fr-FR"/>
        </w:rPr>
      </w:pPr>
      <w:r w:rsidRPr="00F1544D">
        <w:rPr>
          <w:rFonts w:ascii="Arial" w:hAnsi="Arial" w:cs="Arial"/>
          <w:b/>
          <w:szCs w:val="22"/>
          <w:lang w:val="fr-FR"/>
        </w:rPr>
        <w:t>Document</w:t>
      </w:r>
      <w:r w:rsidR="00C07041" w:rsidRPr="00F1544D">
        <w:rPr>
          <w:rFonts w:ascii="Arial" w:hAnsi="Arial" w:cs="Arial"/>
          <w:b/>
          <w:szCs w:val="22"/>
          <w:lang w:val="fr-FR"/>
        </w:rPr>
        <w:t xml:space="preserve"> </w:t>
      </w:r>
      <w:r w:rsidRPr="00F1544D">
        <w:rPr>
          <w:rFonts w:ascii="Arial" w:hAnsi="Arial" w:cs="Arial"/>
          <w:b/>
          <w:szCs w:val="22"/>
          <w:lang w:val="fr-FR"/>
        </w:rPr>
        <w:t xml:space="preserve">: </w:t>
      </w:r>
      <w:r w:rsidRPr="00F1544D">
        <w:rPr>
          <w:rFonts w:ascii="Arial" w:hAnsi="Arial" w:cs="Arial"/>
          <w:b/>
          <w:szCs w:val="22"/>
          <w:lang w:val="fr-FR"/>
        </w:rPr>
        <w:tab/>
      </w:r>
      <w:hyperlink r:id="rId67" w:history="1">
        <w:r w:rsidRPr="00F1544D">
          <w:rPr>
            <w:rStyle w:val="Lienhypertexte"/>
            <w:rFonts w:ascii="Arial" w:hAnsi="Arial" w:cs="Arial"/>
            <w:i/>
            <w:szCs w:val="22"/>
            <w:lang w:val="fr-FR"/>
          </w:rPr>
          <w:t>ITH/18/7.GA/INF.14.Rev.9</w:t>
        </w:r>
      </w:hyperlink>
    </w:p>
    <w:p w14:paraId="5D3C667C" w14:textId="2D46CD2C" w:rsidR="00946E41" w:rsidRPr="00C07041" w:rsidRDefault="00C07041" w:rsidP="0092105C">
      <w:pPr>
        <w:keepNext/>
        <w:suppressAutoHyphens/>
        <w:autoSpaceDE w:val="0"/>
        <w:spacing w:after="240"/>
        <w:jc w:val="both"/>
        <w:rPr>
          <w:rFonts w:ascii="Arial" w:hAnsi="Arial" w:cs="Arial"/>
          <w:i/>
          <w:szCs w:val="22"/>
          <w:lang w:val="fr-FR"/>
        </w:rPr>
      </w:pPr>
      <w:r>
        <w:rPr>
          <w:rFonts w:ascii="Arial" w:hAnsi="Arial" w:cs="Arial"/>
          <w:b/>
          <w:szCs w:val="22"/>
          <w:lang w:val="fr-FR"/>
        </w:rPr>
        <w:t>Ré</w:t>
      </w:r>
      <w:r w:rsidR="00EB1FFB" w:rsidRPr="00C07041">
        <w:rPr>
          <w:rFonts w:ascii="Arial" w:hAnsi="Arial" w:cs="Arial"/>
          <w:b/>
          <w:szCs w:val="22"/>
          <w:lang w:val="fr-FR"/>
        </w:rPr>
        <w:t>solution</w:t>
      </w:r>
      <w:r>
        <w:rPr>
          <w:rFonts w:ascii="Arial" w:hAnsi="Arial" w:cs="Arial"/>
          <w:b/>
          <w:szCs w:val="22"/>
          <w:lang w:val="fr-FR"/>
        </w:rPr>
        <w:t xml:space="preserve"> </w:t>
      </w:r>
      <w:r w:rsidR="00EB1FFB" w:rsidRPr="00C07041">
        <w:rPr>
          <w:rFonts w:ascii="Arial" w:hAnsi="Arial" w:cs="Arial"/>
          <w:b/>
          <w:szCs w:val="22"/>
          <w:lang w:val="fr-FR"/>
        </w:rPr>
        <w:t>:</w:t>
      </w:r>
      <w:r w:rsidR="00EB1FFB" w:rsidRPr="00C07041">
        <w:rPr>
          <w:rFonts w:ascii="Arial" w:hAnsi="Arial" w:cs="Arial"/>
          <w:b/>
          <w:szCs w:val="22"/>
          <w:lang w:val="fr-FR"/>
        </w:rPr>
        <w:tab/>
      </w:r>
      <w:hyperlink r:id="rId68" w:history="1">
        <w:r w:rsidR="00EB1FFB" w:rsidRPr="00C07041">
          <w:rPr>
            <w:rStyle w:val="Lienhypertexte"/>
            <w:rFonts w:ascii="Arial" w:hAnsi="Arial" w:cs="Arial"/>
            <w:i/>
            <w:szCs w:val="22"/>
            <w:lang w:val="fr-FR"/>
          </w:rPr>
          <w:t>7.GA 14</w:t>
        </w:r>
      </w:hyperlink>
    </w:p>
    <w:p w14:paraId="3D62DB4B" w14:textId="12442762" w:rsidR="00A61FD9" w:rsidRPr="00C07041" w:rsidRDefault="008B1B04" w:rsidP="0092105C">
      <w:pPr>
        <w:tabs>
          <w:tab w:val="left" w:pos="360"/>
        </w:tabs>
        <w:autoSpaceDE w:val="0"/>
        <w:spacing w:before="240" w:after="240"/>
        <w:jc w:val="center"/>
        <w:rPr>
          <w:rFonts w:ascii="Arial" w:hAnsi="Arial" w:cs="Arial"/>
          <w:i/>
          <w:szCs w:val="22"/>
          <w:lang w:val="fr-FR"/>
        </w:rPr>
      </w:pPr>
      <w:r>
        <w:rPr>
          <w:rFonts w:ascii="Arial" w:hAnsi="Arial" w:cs="Arial"/>
          <w:i/>
          <w:szCs w:val="22"/>
          <w:lang w:val="fr-FR"/>
        </w:rPr>
        <w:t>[L</w:t>
      </w:r>
      <w:r w:rsidR="00C07041">
        <w:rPr>
          <w:rFonts w:ascii="Arial" w:hAnsi="Arial" w:cs="Arial"/>
          <w:i/>
          <w:szCs w:val="22"/>
          <w:lang w:val="fr-FR"/>
        </w:rPr>
        <w:t>a Présidente a repris ses fonctions</w:t>
      </w:r>
      <w:r w:rsidR="00A61FD9" w:rsidRPr="00C07041">
        <w:rPr>
          <w:rFonts w:ascii="Arial" w:hAnsi="Arial" w:cs="Arial"/>
          <w:i/>
          <w:szCs w:val="22"/>
          <w:lang w:val="fr-FR"/>
        </w:rPr>
        <w:t>]</w:t>
      </w:r>
    </w:p>
    <w:p w14:paraId="45BED997" w14:textId="5309FA20" w:rsidR="00C07041" w:rsidRDefault="00C07041" w:rsidP="009F66FE">
      <w:pPr>
        <w:widowControl w:val="0"/>
        <w:numPr>
          <w:ilvl w:val="0"/>
          <w:numId w:val="14"/>
        </w:numPr>
        <w:suppressAutoHyphens/>
        <w:autoSpaceDE w:val="0"/>
        <w:spacing w:before="120"/>
        <w:ind w:left="709" w:hanging="709"/>
        <w:jc w:val="both"/>
        <w:rPr>
          <w:rFonts w:ascii="Arial" w:hAnsi="Arial" w:cs="Arial"/>
          <w:bCs/>
          <w:szCs w:val="22"/>
          <w:lang w:val="fr-FR"/>
        </w:rPr>
      </w:pPr>
      <w:r w:rsidRPr="00C07041">
        <w:rPr>
          <w:rFonts w:ascii="Arial" w:hAnsi="Arial" w:cs="Arial"/>
          <w:bCs/>
          <w:szCs w:val="22"/>
          <w:lang w:val="fr-FR"/>
        </w:rPr>
        <w:t xml:space="preserve">La </w:t>
      </w:r>
      <w:r w:rsidRPr="00C07041">
        <w:rPr>
          <w:rFonts w:ascii="Arial" w:hAnsi="Arial" w:cs="Arial"/>
          <w:b/>
          <w:bCs/>
          <w:szCs w:val="22"/>
          <w:lang w:val="fr-FR"/>
        </w:rPr>
        <w:t>Présidente</w:t>
      </w:r>
      <w:r w:rsidRPr="00C07041">
        <w:rPr>
          <w:rFonts w:ascii="Arial" w:hAnsi="Arial" w:cs="Arial"/>
          <w:bCs/>
          <w:szCs w:val="22"/>
          <w:lang w:val="fr-FR"/>
        </w:rPr>
        <w:t xml:space="preserve"> a tout d'abord remercié la Vice-Présidente de la Serbie qui avait si bien présidé la session précédente en son absence lors de l'examen des points 10 et 11. La séance du matin commencera</w:t>
      </w:r>
      <w:r>
        <w:rPr>
          <w:rFonts w:ascii="Arial" w:hAnsi="Arial" w:cs="Arial"/>
          <w:bCs/>
          <w:szCs w:val="22"/>
          <w:lang w:val="fr-FR"/>
        </w:rPr>
        <w:t>it</w:t>
      </w:r>
      <w:r w:rsidRPr="00C07041">
        <w:rPr>
          <w:rFonts w:ascii="Arial" w:hAnsi="Arial" w:cs="Arial"/>
          <w:bCs/>
          <w:szCs w:val="22"/>
          <w:lang w:val="fr-FR"/>
        </w:rPr>
        <w:t xml:space="preserve"> par l'élection d</w:t>
      </w:r>
      <w:r>
        <w:rPr>
          <w:rFonts w:ascii="Arial" w:hAnsi="Arial" w:cs="Arial"/>
          <w:bCs/>
          <w:szCs w:val="22"/>
          <w:lang w:val="fr-FR"/>
        </w:rPr>
        <w:t>es membres du Comité au titre du</w:t>
      </w:r>
      <w:r w:rsidRPr="00C07041">
        <w:rPr>
          <w:rFonts w:ascii="Arial" w:hAnsi="Arial" w:cs="Arial"/>
          <w:bCs/>
          <w:szCs w:val="22"/>
          <w:lang w:val="fr-FR"/>
        </w:rPr>
        <w:t xml:space="preserve"> point 14 de l'ordre du jour. Suite à l'élection</w:t>
      </w:r>
      <w:r w:rsidR="008B1B04">
        <w:rPr>
          <w:rFonts w:ascii="Arial" w:hAnsi="Arial" w:cs="Arial"/>
          <w:bCs/>
          <w:szCs w:val="22"/>
          <w:lang w:val="fr-FR"/>
        </w:rPr>
        <w:t>,</w:t>
      </w:r>
      <w:r w:rsidRPr="00C07041">
        <w:rPr>
          <w:rFonts w:ascii="Arial" w:hAnsi="Arial" w:cs="Arial"/>
          <w:bCs/>
          <w:szCs w:val="22"/>
          <w:lang w:val="fr-FR"/>
        </w:rPr>
        <w:t xml:space="preserve"> et dans l'attente du décompte des voix, le Bureau a</w:t>
      </w:r>
      <w:r>
        <w:rPr>
          <w:rFonts w:ascii="Arial" w:hAnsi="Arial" w:cs="Arial"/>
          <w:bCs/>
          <w:szCs w:val="22"/>
          <w:lang w:val="fr-FR"/>
        </w:rPr>
        <w:t>vait</w:t>
      </w:r>
      <w:r w:rsidRPr="00C07041">
        <w:rPr>
          <w:rFonts w:ascii="Arial" w:hAnsi="Arial" w:cs="Arial"/>
          <w:bCs/>
          <w:szCs w:val="22"/>
          <w:lang w:val="fr-FR"/>
        </w:rPr>
        <w:t xml:space="preserve"> décidé de poursuivre les travaux de l'Assemblée en examinant les points 12 et 13 de l'ordre du jour, après quoi </w:t>
      </w:r>
      <w:r>
        <w:rPr>
          <w:rFonts w:ascii="Arial" w:hAnsi="Arial" w:cs="Arial"/>
          <w:bCs/>
          <w:szCs w:val="22"/>
          <w:lang w:val="fr-FR"/>
        </w:rPr>
        <w:t>les résultats de l'élection seraie</w:t>
      </w:r>
      <w:r w:rsidRPr="00C07041">
        <w:rPr>
          <w:rFonts w:ascii="Arial" w:hAnsi="Arial" w:cs="Arial"/>
          <w:bCs/>
          <w:szCs w:val="22"/>
          <w:lang w:val="fr-FR"/>
        </w:rPr>
        <w:t xml:space="preserve">nt connus avant que </w:t>
      </w:r>
      <w:r>
        <w:rPr>
          <w:rFonts w:ascii="Arial" w:hAnsi="Arial" w:cs="Arial"/>
          <w:bCs/>
          <w:szCs w:val="22"/>
          <w:lang w:val="fr-FR"/>
        </w:rPr>
        <w:t xml:space="preserve">l’on ne poursuive avec </w:t>
      </w:r>
      <w:r w:rsidRPr="00C07041">
        <w:rPr>
          <w:rFonts w:ascii="Arial" w:hAnsi="Arial" w:cs="Arial"/>
          <w:bCs/>
          <w:szCs w:val="22"/>
          <w:lang w:val="fr-FR"/>
        </w:rPr>
        <w:t>les autr</w:t>
      </w:r>
      <w:r w:rsidR="006F683D">
        <w:rPr>
          <w:rFonts w:ascii="Arial" w:hAnsi="Arial" w:cs="Arial"/>
          <w:bCs/>
          <w:szCs w:val="22"/>
          <w:lang w:val="fr-FR"/>
        </w:rPr>
        <w:t>es points de l'ordre du jour. La</w:t>
      </w:r>
      <w:r w:rsidRPr="00C07041">
        <w:rPr>
          <w:rFonts w:ascii="Arial" w:hAnsi="Arial" w:cs="Arial"/>
          <w:bCs/>
          <w:szCs w:val="22"/>
          <w:lang w:val="fr-FR"/>
        </w:rPr>
        <w:t xml:space="preserve"> Président</w:t>
      </w:r>
      <w:r w:rsidR="006F683D">
        <w:rPr>
          <w:rFonts w:ascii="Arial" w:hAnsi="Arial" w:cs="Arial"/>
          <w:bCs/>
          <w:szCs w:val="22"/>
          <w:lang w:val="fr-FR"/>
        </w:rPr>
        <w:t>e</w:t>
      </w:r>
      <w:r w:rsidRPr="00C07041">
        <w:rPr>
          <w:rFonts w:ascii="Arial" w:hAnsi="Arial" w:cs="Arial"/>
          <w:bCs/>
          <w:szCs w:val="22"/>
          <w:lang w:val="fr-FR"/>
        </w:rPr>
        <w:t xml:space="preserve"> a invité le Secrétariat à présenter l'élection des membres du Comité.</w:t>
      </w:r>
    </w:p>
    <w:p w14:paraId="6245C556" w14:textId="0BF6EEA4" w:rsidR="00C07041" w:rsidRDefault="00E56B46" w:rsidP="00653CA6">
      <w:pPr>
        <w:widowControl w:val="0"/>
        <w:numPr>
          <w:ilvl w:val="0"/>
          <w:numId w:val="14"/>
        </w:numPr>
        <w:suppressAutoHyphens/>
        <w:autoSpaceDE w:val="0"/>
        <w:spacing w:before="120"/>
        <w:ind w:left="709" w:hanging="709"/>
        <w:jc w:val="both"/>
        <w:rPr>
          <w:rFonts w:ascii="Arial" w:hAnsi="Arial" w:cs="Arial"/>
          <w:bCs/>
          <w:szCs w:val="22"/>
          <w:lang w:val="fr-FR"/>
        </w:rPr>
      </w:pPr>
      <w:r w:rsidRPr="00E56B46">
        <w:rPr>
          <w:rFonts w:ascii="Arial" w:hAnsi="Arial" w:cs="Arial"/>
          <w:bCs/>
          <w:szCs w:val="22"/>
          <w:lang w:val="fr-FR"/>
        </w:rPr>
        <w:t xml:space="preserve">Le </w:t>
      </w:r>
      <w:r w:rsidRPr="005F16F8">
        <w:rPr>
          <w:rFonts w:ascii="Arial" w:hAnsi="Arial" w:cs="Arial"/>
          <w:b/>
          <w:bCs/>
          <w:szCs w:val="22"/>
          <w:lang w:val="fr-FR"/>
        </w:rPr>
        <w:t xml:space="preserve">Secrétariat, </w:t>
      </w:r>
      <w:r w:rsidR="005F16F8" w:rsidRPr="005F16F8">
        <w:rPr>
          <w:rFonts w:ascii="Arial" w:hAnsi="Arial" w:cs="Arial"/>
          <w:bCs/>
          <w:szCs w:val="22"/>
          <w:lang w:val="fr-FR"/>
        </w:rPr>
        <w:t>représenté par</w:t>
      </w:r>
      <w:r w:rsidR="005F16F8" w:rsidRPr="005F16F8">
        <w:rPr>
          <w:rFonts w:ascii="Arial" w:hAnsi="Arial" w:cs="Arial"/>
          <w:b/>
          <w:bCs/>
          <w:szCs w:val="22"/>
          <w:lang w:val="fr-FR"/>
        </w:rPr>
        <w:t xml:space="preserve"> M</w:t>
      </w:r>
      <w:r w:rsidR="005F16F8" w:rsidRPr="00F90322">
        <w:rPr>
          <w:rFonts w:asciiTheme="minorBidi" w:hAnsiTheme="minorBidi" w:cstheme="minorBidi"/>
          <w:b/>
          <w:bCs/>
          <w:szCs w:val="22"/>
          <w:lang w:val="fr-FR"/>
        </w:rPr>
        <w:t>me</w:t>
      </w:r>
      <w:r w:rsidRPr="005F16F8">
        <w:rPr>
          <w:rFonts w:ascii="Arial" w:hAnsi="Arial" w:cs="Arial"/>
          <w:b/>
          <w:bCs/>
          <w:szCs w:val="22"/>
          <w:lang w:val="fr-FR"/>
        </w:rPr>
        <w:t xml:space="preserve"> Fumiko Ohinata</w:t>
      </w:r>
      <w:r w:rsidRPr="00E56B46">
        <w:rPr>
          <w:rFonts w:ascii="Arial" w:hAnsi="Arial" w:cs="Arial"/>
          <w:bCs/>
          <w:szCs w:val="22"/>
          <w:lang w:val="fr-FR"/>
        </w:rPr>
        <w:t>, a rappelé que, conformément à l'article 6 de la Convention,</w:t>
      </w:r>
      <w:r w:rsidR="005F16F8">
        <w:rPr>
          <w:rFonts w:ascii="Arial" w:hAnsi="Arial" w:cs="Arial"/>
          <w:bCs/>
          <w:szCs w:val="22"/>
          <w:lang w:val="fr-FR"/>
        </w:rPr>
        <w:t xml:space="preserve"> l'Assemblée générale renouvelait</w:t>
      </w:r>
      <w:r w:rsidRPr="00E56B46">
        <w:rPr>
          <w:rFonts w:ascii="Arial" w:hAnsi="Arial" w:cs="Arial"/>
          <w:bCs/>
          <w:szCs w:val="22"/>
          <w:lang w:val="fr-FR"/>
        </w:rPr>
        <w:t xml:space="preserve"> tous </w:t>
      </w:r>
      <w:r w:rsidR="005F16F8">
        <w:rPr>
          <w:rFonts w:ascii="Arial" w:hAnsi="Arial" w:cs="Arial"/>
          <w:bCs/>
          <w:szCs w:val="22"/>
          <w:lang w:val="fr-FR"/>
        </w:rPr>
        <w:t xml:space="preserve">les deux ans la moitié des États membres </w:t>
      </w:r>
      <w:r w:rsidRPr="00E56B46">
        <w:rPr>
          <w:rFonts w:ascii="Arial" w:hAnsi="Arial" w:cs="Arial"/>
          <w:bCs/>
          <w:szCs w:val="22"/>
          <w:lang w:val="fr-FR"/>
        </w:rPr>
        <w:t>du Comité. Conformément à l'article 14.1 du Règlement intérieur de l'Assem</w:t>
      </w:r>
      <w:r w:rsidR="005F16F8">
        <w:rPr>
          <w:rFonts w:ascii="Arial" w:hAnsi="Arial" w:cs="Arial"/>
          <w:bCs/>
          <w:szCs w:val="22"/>
          <w:lang w:val="fr-FR"/>
        </w:rPr>
        <w:t xml:space="preserve">blée générale, le Secrétariat </w:t>
      </w:r>
      <w:r w:rsidRPr="00E56B46">
        <w:rPr>
          <w:rFonts w:ascii="Arial" w:hAnsi="Arial" w:cs="Arial"/>
          <w:bCs/>
          <w:szCs w:val="22"/>
          <w:lang w:val="fr-FR"/>
        </w:rPr>
        <w:t>de</w:t>
      </w:r>
      <w:r w:rsidR="005F16F8">
        <w:rPr>
          <w:rFonts w:ascii="Arial" w:hAnsi="Arial" w:cs="Arial"/>
          <w:bCs/>
          <w:szCs w:val="22"/>
          <w:lang w:val="fr-FR"/>
        </w:rPr>
        <w:t>mandait à tous les États parties de préciser</w:t>
      </w:r>
      <w:r w:rsidRPr="00E56B46">
        <w:rPr>
          <w:rFonts w:ascii="Arial" w:hAnsi="Arial" w:cs="Arial"/>
          <w:bCs/>
          <w:szCs w:val="22"/>
          <w:lang w:val="fr-FR"/>
        </w:rPr>
        <w:t xml:space="preserve"> trois mois avant l'ouverture de la session de l'Assemblée s'ils avaient l'intenti</w:t>
      </w:r>
      <w:r w:rsidR="005F16F8">
        <w:rPr>
          <w:rFonts w:ascii="Arial" w:hAnsi="Arial" w:cs="Arial"/>
          <w:bCs/>
          <w:szCs w:val="22"/>
          <w:lang w:val="fr-FR"/>
        </w:rPr>
        <w:t xml:space="preserve">on de se présenter à l’élection du Comité. </w:t>
      </w:r>
      <w:r w:rsidR="00EA1003">
        <w:rPr>
          <w:rFonts w:ascii="Arial" w:hAnsi="Arial" w:cs="Arial"/>
          <w:bCs/>
          <w:szCs w:val="22"/>
          <w:lang w:val="fr-FR"/>
        </w:rPr>
        <w:t>Puis, l</w:t>
      </w:r>
      <w:r w:rsidR="005F16F8">
        <w:rPr>
          <w:rFonts w:ascii="Arial" w:hAnsi="Arial" w:cs="Arial"/>
          <w:bCs/>
          <w:szCs w:val="22"/>
          <w:lang w:val="fr-FR"/>
        </w:rPr>
        <w:t>e Secrétariat publiait</w:t>
      </w:r>
      <w:r w:rsidRPr="00E56B46">
        <w:rPr>
          <w:rFonts w:ascii="Arial" w:hAnsi="Arial" w:cs="Arial"/>
          <w:bCs/>
          <w:szCs w:val="22"/>
          <w:lang w:val="fr-FR"/>
        </w:rPr>
        <w:t xml:space="preserve"> la liste provisoire des États Parties candidats quatre semaines avant l'ouv</w:t>
      </w:r>
      <w:r w:rsidR="00EA1003">
        <w:rPr>
          <w:rFonts w:ascii="Arial" w:hAnsi="Arial" w:cs="Arial"/>
          <w:bCs/>
          <w:szCs w:val="22"/>
          <w:lang w:val="fr-FR"/>
        </w:rPr>
        <w:t>erture de l'Assemblée, cette liste</w:t>
      </w:r>
      <w:r w:rsidRPr="00E56B46">
        <w:rPr>
          <w:rFonts w:ascii="Arial" w:hAnsi="Arial" w:cs="Arial"/>
          <w:bCs/>
          <w:szCs w:val="22"/>
          <w:lang w:val="fr-FR"/>
        </w:rPr>
        <w:t xml:space="preserve"> figurait dans le </w:t>
      </w:r>
      <w:hyperlink r:id="rId69" w:history="1">
        <w:r w:rsidR="003E60C7">
          <w:rPr>
            <w:rStyle w:val="Lienhypertexte"/>
            <w:rFonts w:ascii="Arial" w:hAnsi="Arial" w:cs="Arial"/>
            <w:szCs w:val="22"/>
            <w:lang w:val="fr-FR"/>
          </w:rPr>
          <w:t>document d'information 14</w:t>
        </w:r>
      </w:hyperlink>
      <w:r w:rsidR="00EA1003" w:rsidRPr="00EA1003">
        <w:rPr>
          <w:rStyle w:val="Lienhypertexte"/>
          <w:rFonts w:ascii="Arial" w:hAnsi="Arial" w:cs="Arial"/>
          <w:szCs w:val="22"/>
          <w:u w:val="none"/>
          <w:lang w:val="fr-FR"/>
        </w:rPr>
        <w:t xml:space="preserve">. </w:t>
      </w:r>
      <w:r w:rsidRPr="00E56B46">
        <w:rPr>
          <w:rFonts w:ascii="Arial" w:hAnsi="Arial" w:cs="Arial"/>
          <w:bCs/>
          <w:szCs w:val="22"/>
          <w:lang w:val="fr-FR"/>
        </w:rPr>
        <w:t>La dernière version a</w:t>
      </w:r>
      <w:r w:rsidR="00EA1003">
        <w:rPr>
          <w:rFonts w:ascii="Arial" w:hAnsi="Arial" w:cs="Arial"/>
          <w:bCs/>
          <w:szCs w:val="22"/>
          <w:lang w:val="fr-FR"/>
        </w:rPr>
        <w:t>vait été publiée le matin même. Le Secrétariat</w:t>
      </w:r>
      <w:r w:rsidRPr="00E56B46">
        <w:rPr>
          <w:rFonts w:ascii="Arial" w:hAnsi="Arial" w:cs="Arial"/>
          <w:bCs/>
          <w:szCs w:val="22"/>
          <w:lang w:val="fr-FR"/>
        </w:rPr>
        <w:t xml:space="preserve"> </w:t>
      </w:r>
      <w:r w:rsidR="00EA1003">
        <w:rPr>
          <w:rFonts w:ascii="Arial" w:hAnsi="Arial" w:cs="Arial"/>
          <w:bCs/>
          <w:szCs w:val="22"/>
          <w:lang w:val="fr-FR"/>
        </w:rPr>
        <w:t xml:space="preserve">communiquait </w:t>
      </w:r>
      <w:r w:rsidRPr="00E56B46">
        <w:rPr>
          <w:rFonts w:ascii="Arial" w:hAnsi="Arial" w:cs="Arial"/>
          <w:bCs/>
          <w:szCs w:val="22"/>
          <w:lang w:val="fr-FR"/>
        </w:rPr>
        <w:t xml:space="preserve">également </w:t>
      </w:r>
      <w:r w:rsidR="00EA1003">
        <w:rPr>
          <w:rFonts w:ascii="Arial" w:hAnsi="Arial" w:cs="Arial"/>
          <w:bCs/>
          <w:szCs w:val="22"/>
          <w:lang w:val="fr-FR"/>
        </w:rPr>
        <w:t>des informations, dans ce mêm</w:t>
      </w:r>
      <w:r w:rsidR="003E60C7">
        <w:rPr>
          <w:rFonts w:ascii="Arial" w:hAnsi="Arial" w:cs="Arial"/>
          <w:bCs/>
          <w:szCs w:val="22"/>
          <w:lang w:val="fr-FR"/>
        </w:rPr>
        <w:t xml:space="preserve">e document, </w:t>
      </w:r>
      <w:r w:rsidRPr="00EA1003">
        <w:rPr>
          <w:rFonts w:ascii="Arial" w:hAnsi="Arial" w:cs="Arial"/>
          <w:bCs/>
          <w:szCs w:val="22"/>
          <w:lang w:val="fr-FR"/>
        </w:rPr>
        <w:t>sur</w:t>
      </w:r>
      <w:r w:rsidRPr="00E56B46">
        <w:rPr>
          <w:rFonts w:ascii="Arial" w:hAnsi="Arial" w:cs="Arial"/>
          <w:bCs/>
          <w:szCs w:val="22"/>
          <w:lang w:val="fr-FR"/>
        </w:rPr>
        <w:t xml:space="preserve"> toutes les contributions obligatoires et volontaires versées par chacun des candidats au Fonds du PCI. Ces révisions étaient nécessaires parce que certains États avaient retiré leur</w:t>
      </w:r>
      <w:r w:rsidR="00EA1003">
        <w:rPr>
          <w:rFonts w:ascii="Arial" w:hAnsi="Arial" w:cs="Arial"/>
          <w:bCs/>
          <w:szCs w:val="22"/>
          <w:lang w:val="fr-FR"/>
        </w:rPr>
        <w:t xml:space="preserve"> candidature ou parce que le statut</w:t>
      </w:r>
      <w:r w:rsidRPr="00E56B46">
        <w:rPr>
          <w:rFonts w:ascii="Arial" w:hAnsi="Arial" w:cs="Arial"/>
          <w:bCs/>
          <w:szCs w:val="22"/>
          <w:lang w:val="fr-FR"/>
        </w:rPr>
        <w:t xml:space="preserve"> des contributions obligatoires et volontaires des États candidats devait être actualisé. Le Secrétariat a confirmé que tous les candidats à l'élection s'étaient acquittés de leurs obligations envers le Fonds, conformément à l'article 26.5 de la Convention et à l'article 14.2 du Règlement intérieur de l'Assemblée générale, </w:t>
      </w:r>
      <w:r w:rsidR="009C33B9">
        <w:rPr>
          <w:rFonts w:ascii="Arial" w:hAnsi="Arial" w:cs="Arial"/>
          <w:bCs/>
          <w:szCs w:val="22"/>
          <w:lang w:val="fr-FR"/>
        </w:rPr>
        <w:t>et étaient donc éligibles. C'était</w:t>
      </w:r>
      <w:r w:rsidRPr="00E56B46">
        <w:rPr>
          <w:rFonts w:ascii="Arial" w:hAnsi="Arial" w:cs="Arial"/>
          <w:bCs/>
          <w:szCs w:val="22"/>
          <w:lang w:val="fr-FR"/>
        </w:rPr>
        <w:t xml:space="preserve"> également le cas de tous les membres du Comité dont le mandat prendra</w:t>
      </w:r>
      <w:r w:rsidR="009C33B9">
        <w:rPr>
          <w:rFonts w:ascii="Arial" w:hAnsi="Arial" w:cs="Arial"/>
          <w:bCs/>
          <w:szCs w:val="22"/>
          <w:lang w:val="fr-FR"/>
        </w:rPr>
        <w:t>it</w:t>
      </w:r>
      <w:r w:rsidRPr="00E56B46">
        <w:rPr>
          <w:rFonts w:ascii="Arial" w:hAnsi="Arial" w:cs="Arial"/>
          <w:bCs/>
          <w:szCs w:val="22"/>
          <w:lang w:val="fr-FR"/>
        </w:rPr>
        <w:t xml:space="preserve"> fin en 2020.</w:t>
      </w:r>
    </w:p>
    <w:p w14:paraId="28B903EC" w14:textId="7FC51462" w:rsidR="003E60C7" w:rsidRDefault="003E60C7" w:rsidP="009F66FE">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La</w:t>
      </w:r>
      <w:r w:rsidRPr="003E60C7">
        <w:rPr>
          <w:rFonts w:ascii="Arial" w:hAnsi="Arial" w:cs="Arial"/>
          <w:bCs/>
          <w:szCs w:val="22"/>
          <w:lang w:val="fr-FR"/>
        </w:rPr>
        <w:t xml:space="preserve"> </w:t>
      </w:r>
      <w:r w:rsidRPr="003E60C7">
        <w:rPr>
          <w:rFonts w:ascii="Arial" w:hAnsi="Arial" w:cs="Arial"/>
          <w:b/>
          <w:bCs/>
          <w:szCs w:val="22"/>
          <w:lang w:val="fr-FR"/>
        </w:rPr>
        <w:t>Présidente</w:t>
      </w:r>
      <w:r>
        <w:rPr>
          <w:rFonts w:ascii="Arial" w:hAnsi="Arial" w:cs="Arial"/>
          <w:bCs/>
          <w:szCs w:val="22"/>
          <w:lang w:val="fr-FR"/>
        </w:rPr>
        <w:t xml:space="preserve"> avait bien compris </w:t>
      </w:r>
      <w:r w:rsidRPr="003E60C7">
        <w:rPr>
          <w:rFonts w:ascii="Arial" w:hAnsi="Arial" w:cs="Arial"/>
          <w:bCs/>
          <w:szCs w:val="22"/>
          <w:lang w:val="fr-FR"/>
        </w:rPr>
        <w:t>que pour les groupes électoraux I, III, V(a) et V(b), le nombre de sièges vacants correspond</w:t>
      </w:r>
      <w:r>
        <w:rPr>
          <w:rFonts w:ascii="Arial" w:hAnsi="Arial" w:cs="Arial"/>
          <w:bCs/>
          <w:szCs w:val="22"/>
          <w:lang w:val="fr-FR"/>
        </w:rPr>
        <w:t>ait</w:t>
      </w:r>
      <w:r w:rsidRPr="003E60C7">
        <w:rPr>
          <w:rFonts w:ascii="Arial" w:hAnsi="Arial" w:cs="Arial"/>
          <w:bCs/>
          <w:szCs w:val="22"/>
          <w:lang w:val="fr-FR"/>
        </w:rPr>
        <w:t xml:space="preserve"> au nombre exact d'États parties candida</w:t>
      </w:r>
      <w:r>
        <w:rPr>
          <w:rFonts w:ascii="Arial" w:hAnsi="Arial" w:cs="Arial"/>
          <w:bCs/>
          <w:szCs w:val="22"/>
          <w:lang w:val="fr-FR"/>
        </w:rPr>
        <w:t>ts à l'élection, ce qui signifiait que les candidats devenaient</w:t>
      </w:r>
      <w:r w:rsidRPr="003E60C7">
        <w:rPr>
          <w:rFonts w:ascii="Arial" w:hAnsi="Arial" w:cs="Arial"/>
          <w:bCs/>
          <w:szCs w:val="22"/>
          <w:lang w:val="fr-FR"/>
        </w:rPr>
        <w:t xml:space="preserve"> automatiquement membres du Comité sans élection. Pour les deux groupes électoraux </w:t>
      </w:r>
      <w:r>
        <w:rPr>
          <w:rFonts w:ascii="Arial" w:hAnsi="Arial" w:cs="Arial"/>
          <w:bCs/>
          <w:szCs w:val="22"/>
          <w:lang w:val="fr-FR"/>
        </w:rPr>
        <w:t xml:space="preserve">restants, </w:t>
      </w:r>
      <w:r w:rsidRPr="003E60C7">
        <w:rPr>
          <w:rFonts w:ascii="Arial" w:hAnsi="Arial" w:cs="Arial"/>
          <w:bCs/>
          <w:szCs w:val="22"/>
          <w:lang w:val="fr-FR"/>
        </w:rPr>
        <w:t>II et IV</w:t>
      </w:r>
      <w:r>
        <w:rPr>
          <w:rFonts w:ascii="Arial" w:hAnsi="Arial" w:cs="Arial"/>
          <w:bCs/>
          <w:szCs w:val="22"/>
          <w:lang w:val="fr-FR"/>
        </w:rPr>
        <w:t>, le nombre de candidats dépassait</w:t>
      </w:r>
      <w:r w:rsidRPr="003E60C7">
        <w:rPr>
          <w:rFonts w:ascii="Arial" w:hAnsi="Arial" w:cs="Arial"/>
          <w:bCs/>
          <w:szCs w:val="22"/>
          <w:lang w:val="fr-FR"/>
        </w:rPr>
        <w:t xml:space="preserve"> le nombre </w:t>
      </w:r>
      <w:r>
        <w:rPr>
          <w:rFonts w:ascii="Arial" w:hAnsi="Arial" w:cs="Arial"/>
          <w:bCs/>
          <w:szCs w:val="22"/>
          <w:lang w:val="fr-FR"/>
        </w:rPr>
        <w:t>de sièges. L'Assemblée devait donc</w:t>
      </w:r>
      <w:r w:rsidRPr="003E60C7">
        <w:rPr>
          <w:rFonts w:ascii="Arial" w:hAnsi="Arial" w:cs="Arial"/>
          <w:bCs/>
          <w:szCs w:val="22"/>
          <w:lang w:val="fr-FR"/>
        </w:rPr>
        <w:t xml:space="preserve"> élire les candidats pour chaque siège au scrutin </w:t>
      </w:r>
      <w:r w:rsidR="00260EBD">
        <w:rPr>
          <w:rFonts w:ascii="Arial" w:hAnsi="Arial" w:cs="Arial"/>
          <w:bCs/>
          <w:szCs w:val="22"/>
          <w:lang w:val="fr-FR"/>
        </w:rPr>
        <w:t>secret. La</w:t>
      </w:r>
      <w:r>
        <w:rPr>
          <w:rFonts w:ascii="Arial" w:hAnsi="Arial" w:cs="Arial"/>
          <w:bCs/>
          <w:szCs w:val="22"/>
          <w:lang w:val="fr-FR"/>
        </w:rPr>
        <w:t xml:space="preserve"> Président</w:t>
      </w:r>
      <w:r w:rsidR="00260EBD">
        <w:rPr>
          <w:rFonts w:ascii="Arial" w:hAnsi="Arial" w:cs="Arial"/>
          <w:bCs/>
          <w:szCs w:val="22"/>
          <w:lang w:val="fr-FR"/>
        </w:rPr>
        <w:t xml:space="preserve">e </w:t>
      </w:r>
      <w:r w:rsidR="009F66FE">
        <w:rPr>
          <w:rFonts w:ascii="Arial" w:hAnsi="Arial" w:cs="Arial"/>
          <w:bCs/>
          <w:szCs w:val="22"/>
          <w:lang w:val="fr-FR"/>
        </w:rPr>
        <w:t xml:space="preserve">a demandé s’il y avait </w:t>
      </w:r>
      <w:r w:rsidRPr="003E60C7">
        <w:rPr>
          <w:rFonts w:ascii="Arial" w:hAnsi="Arial" w:cs="Arial"/>
          <w:bCs/>
          <w:szCs w:val="22"/>
          <w:lang w:val="fr-FR"/>
        </w:rPr>
        <w:t xml:space="preserve">des volontaires pour </w:t>
      </w:r>
      <w:r w:rsidR="00260EBD">
        <w:rPr>
          <w:rFonts w:ascii="Arial" w:hAnsi="Arial" w:cs="Arial"/>
          <w:bCs/>
          <w:szCs w:val="22"/>
          <w:lang w:val="fr-FR"/>
        </w:rPr>
        <w:t xml:space="preserve">assurer les fonctions </w:t>
      </w:r>
      <w:r w:rsidRPr="003E60C7">
        <w:rPr>
          <w:rFonts w:ascii="Arial" w:hAnsi="Arial" w:cs="Arial"/>
          <w:bCs/>
          <w:szCs w:val="22"/>
          <w:lang w:val="fr-FR"/>
        </w:rPr>
        <w:t>de scrutateurs pour l'élection.</w:t>
      </w:r>
    </w:p>
    <w:p w14:paraId="6B33DEEF" w14:textId="38593F57" w:rsidR="00260EBD" w:rsidRDefault="00260EBD" w:rsidP="0092105C">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260EBD">
        <w:rPr>
          <w:rFonts w:ascii="Arial" w:hAnsi="Arial" w:cs="Arial"/>
          <w:bCs/>
          <w:szCs w:val="22"/>
          <w:lang w:val="fr-FR"/>
        </w:rPr>
        <w:t>délégation</w:t>
      </w:r>
      <w:r>
        <w:rPr>
          <w:rFonts w:ascii="Arial" w:hAnsi="Arial" w:cs="Arial"/>
          <w:bCs/>
          <w:szCs w:val="22"/>
          <w:lang w:val="fr-FR"/>
        </w:rPr>
        <w:t xml:space="preserve"> de la </w:t>
      </w:r>
      <w:r w:rsidRPr="00260EBD">
        <w:rPr>
          <w:rFonts w:ascii="Arial" w:hAnsi="Arial" w:cs="Arial"/>
          <w:b/>
          <w:bCs/>
          <w:szCs w:val="22"/>
          <w:lang w:val="fr-FR"/>
        </w:rPr>
        <w:t>Jordanie</w:t>
      </w:r>
      <w:r>
        <w:rPr>
          <w:rFonts w:ascii="Arial" w:hAnsi="Arial" w:cs="Arial"/>
          <w:bCs/>
          <w:szCs w:val="22"/>
          <w:lang w:val="fr-FR"/>
        </w:rPr>
        <w:t xml:space="preserve"> a proposé que le Maroc assure les fonctions de scrutateur.</w:t>
      </w:r>
    </w:p>
    <w:p w14:paraId="4EC88770" w14:textId="45333F44" w:rsidR="00260EBD" w:rsidRDefault="00260EBD" w:rsidP="0092105C">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260EBD">
        <w:rPr>
          <w:rFonts w:ascii="Arial" w:hAnsi="Arial" w:cs="Arial"/>
          <w:b/>
          <w:bCs/>
          <w:szCs w:val="22"/>
          <w:lang w:val="fr-FR"/>
        </w:rPr>
        <w:t>Présidente</w:t>
      </w:r>
      <w:r>
        <w:rPr>
          <w:rFonts w:ascii="Arial" w:hAnsi="Arial" w:cs="Arial"/>
          <w:bCs/>
          <w:szCs w:val="22"/>
          <w:lang w:val="fr-FR"/>
        </w:rPr>
        <w:t xml:space="preserve"> a noté que la Zambie s’était portée volontaire pour assurer les fonctions de scrutateur au nom du groupe V(a). Elle a demandé au Maroc de lui indiquer le nom du scrutateur.</w:t>
      </w:r>
    </w:p>
    <w:p w14:paraId="7D936266" w14:textId="05D60867" w:rsidR="00260EBD" w:rsidRDefault="00260EBD" w:rsidP="00260EBD">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260EBD">
        <w:rPr>
          <w:rFonts w:ascii="Arial" w:hAnsi="Arial" w:cs="Arial"/>
          <w:bCs/>
          <w:szCs w:val="22"/>
          <w:lang w:val="fr-FR"/>
        </w:rPr>
        <w:t>délégation</w:t>
      </w:r>
      <w:r>
        <w:rPr>
          <w:rFonts w:ascii="Arial" w:hAnsi="Arial" w:cs="Arial"/>
          <w:bCs/>
          <w:szCs w:val="22"/>
          <w:lang w:val="fr-FR"/>
        </w:rPr>
        <w:t xml:space="preserve"> du </w:t>
      </w:r>
      <w:r w:rsidRPr="00260EBD">
        <w:rPr>
          <w:rFonts w:ascii="Arial" w:hAnsi="Arial" w:cs="Arial"/>
          <w:b/>
          <w:bCs/>
          <w:szCs w:val="22"/>
          <w:lang w:val="fr-FR"/>
        </w:rPr>
        <w:t>Maroc</w:t>
      </w:r>
      <w:r>
        <w:rPr>
          <w:rFonts w:ascii="Arial" w:hAnsi="Arial" w:cs="Arial"/>
          <w:bCs/>
          <w:szCs w:val="22"/>
          <w:lang w:val="fr-FR"/>
        </w:rPr>
        <w:t xml:space="preserve"> s’est excusée mais le délégué n’était pas présent.</w:t>
      </w:r>
    </w:p>
    <w:p w14:paraId="7E5BC5D9" w14:textId="1C03485F" w:rsidR="00186E47" w:rsidRPr="00260EBD" w:rsidRDefault="00260EBD" w:rsidP="00260EBD">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260EBD">
        <w:rPr>
          <w:rFonts w:ascii="Arial" w:hAnsi="Arial" w:cs="Arial"/>
          <w:bCs/>
          <w:szCs w:val="22"/>
          <w:lang w:val="fr-FR"/>
        </w:rPr>
        <w:t>délégation</w:t>
      </w:r>
      <w:r>
        <w:rPr>
          <w:rFonts w:ascii="Arial" w:hAnsi="Arial" w:cs="Arial"/>
          <w:bCs/>
          <w:szCs w:val="22"/>
          <w:lang w:val="fr-FR"/>
        </w:rPr>
        <w:t xml:space="preserve"> de la</w:t>
      </w:r>
      <w:r w:rsidR="00670081" w:rsidRPr="00260EBD">
        <w:rPr>
          <w:rFonts w:ascii="Arial" w:hAnsi="Arial" w:cs="Arial"/>
          <w:b/>
          <w:bCs/>
          <w:szCs w:val="22"/>
          <w:lang w:val="fr-FR"/>
        </w:rPr>
        <w:t xml:space="preserve"> </w:t>
      </w:r>
      <w:r w:rsidR="00186E47" w:rsidRPr="00260EBD">
        <w:rPr>
          <w:rFonts w:ascii="Arial" w:hAnsi="Arial" w:cs="Arial"/>
          <w:b/>
          <w:bCs/>
          <w:szCs w:val="22"/>
          <w:lang w:val="fr-FR"/>
        </w:rPr>
        <w:t>Palestine</w:t>
      </w:r>
      <w:r w:rsidR="00670081" w:rsidRPr="00260EBD">
        <w:rPr>
          <w:rFonts w:ascii="Arial" w:hAnsi="Arial" w:cs="Arial"/>
          <w:bCs/>
          <w:szCs w:val="22"/>
          <w:lang w:val="fr-FR"/>
        </w:rPr>
        <w:t xml:space="preserve"> </w:t>
      </w:r>
      <w:r>
        <w:rPr>
          <w:rFonts w:ascii="Arial" w:hAnsi="Arial" w:cs="Arial"/>
          <w:bCs/>
          <w:szCs w:val="22"/>
          <w:lang w:val="fr-FR"/>
        </w:rPr>
        <w:t xml:space="preserve">a proposé M. </w:t>
      </w:r>
      <w:proofErr w:type="spellStart"/>
      <w:r>
        <w:rPr>
          <w:rFonts w:ascii="Arial" w:hAnsi="Arial" w:cs="Arial"/>
          <w:bCs/>
          <w:szCs w:val="22"/>
          <w:lang w:val="fr-FR"/>
        </w:rPr>
        <w:t>Husameddin</w:t>
      </w:r>
      <w:proofErr w:type="spellEnd"/>
      <w:r>
        <w:rPr>
          <w:rFonts w:ascii="Arial" w:hAnsi="Arial" w:cs="Arial"/>
          <w:bCs/>
          <w:szCs w:val="22"/>
          <w:lang w:val="fr-FR"/>
        </w:rPr>
        <w:t xml:space="preserve"> Alkhatib, membre de la </w:t>
      </w:r>
      <w:r w:rsidRPr="00260EBD">
        <w:rPr>
          <w:rFonts w:ascii="Arial" w:hAnsi="Arial" w:cs="Arial"/>
          <w:bCs/>
          <w:szCs w:val="22"/>
          <w:lang w:val="fr-FR"/>
        </w:rPr>
        <w:t>délégation</w:t>
      </w:r>
      <w:r>
        <w:rPr>
          <w:rFonts w:ascii="Arial" w:hAnsi="Arial" w:cs="Arial"/>
          <w:bCs/>
          <w:szCs w:val="22"/>
          <w:lang w:val="fr-FR"/>
        </w:rPr>
        <w:t xml:space="preserve"> palestinienne.</w:t>
      </w:r>
    </w:p>
    <w:p w14:paraId="7A8D5DC9" w14:textId="74432707" w:rsidR="00260EBD" w:rsidRDefault="00260EBD" w:rsidP="00653CA6">
      <w:pPr>
        <w:widowControl w:val="0"/>
        <w:numPr>
          <w:ilvl w:val="0"/>
          <w:numId w:val="14"/>
        </w:numPr>
        <w:suppressAutoHyphens/>
        <w:autoSpaceDE w:val="0"/>
        <w:spacing w:before="120"/>
        <w:ind w:left="709" w:hanging="709"/>
        <w:jc w:val="both"/>
        <w:rPr>
          <w:rFonts w:ascii="Arial" w:hAnsi="Arial" w:cs="Arial"/>
          <w:bCs/>
          <w:szCs w:val="22"/>
          <w:lang w:val="fr-FR"/>
        </w:rPr>
      </w:pPr>
      <w:r w:rsidRPr="00260EBD">
        <w:rPr>
          <w:rFonts w:ascii="Arial" w:hAnsi="Arial" w:cs="Arial"/>
          <w:bCs/>
          <w:szCs w:val="22"/>
          <w:lang w:val="fr-FR"/>
        </w:rPr>
        <w:t xml:space="preserve">Le </w:t>
      </w:r>
      <w:r w:rsidRPr="00260EBD">
        <w:rPr>
          <w:rFonts w:ascii="Arial" w:hAnsi="Arial" w:cs="Arial"/>
          <w:b/>
          <w:bCs/>
          <w:szCs w:val="22"/>
          <w:lang w:val="fr-FR"/>
        </w:rPr>
        <w:t>Secrétariat</w:t>
      </w:r>
      <w:r w:rsidRPr="00260EBD">
        <w:rPr>
          <w:rFonts w:ascii="Arial" w:hAnsi="Arial" w:cs="Arial"/>
          <w:bCs/>
          <w:szCs w:val="22"/>
          <w:lang w:val="fr-FR"/>
        </w:rPr>
        <w:t xml:space="preserve"> a </w:t>
      </w:r>
      <w:r w:rsidR="002744B2">
        <w:rPr>
          <w:rFonts w:ascii="Arial" w:hAnsi="Arial" w:cs="Arial"/>
          <w:bCs/>
          <w:szCs w:val="22"/>
          <w:lang w:val="fr-FR"/>
        </w:rPr>
        <w:t>fait référence au</w:t>
      </w:r>
      <w:r w:rsidRPr="00260EBD">
        <w:rPr>
          <w:rFonts w:ascii="Arial" w:hAnsi="Arial" w:cs="Arial"/>
          <w:bCs/>
          <w:szCs w:val="22"/>
          <w:lang w:val="fr-FR"/>
        </w:rPr>
        <w:t xml:space="preserve"> </w:t>
      </w:r>
      <w:hyperlink r:id="rId70" w:history="1">
        <w:r>
          <w:rPr>
            <w:rStyle w:val="Lienhypertexte"/>
            <w:rFonts w:ascii="Arial" w:hAnsi="Arial" w:cs="Arial"/>
            <w:szCs w:val="22"/>
            <w:lang w:val="fr-FR"/>
          </w:rPr>
          <w:t>document d'information 14</w:t>
        </w:r>
      </w:hyperlink>
      <w:r w:rsidR="002744B2">
        <w:rPr>
          <w:rFonts w:ascii="Arial" w:hAnsi="Arial" w:cs="Arial"/>
          <w:bCs/>
          <w:szCs w:val="22"/>
          <w:lang w:val="fr-FR"/>
        </w:rPr>
        <w:t>, qui présentait</w:t>
      </w:r>
      <w:r w:rsidRPr="00260EBD">
        <w:rPr>
          <w:rFonts w:ascii="Arial" w:hAnsi="Arial" w:cs="Arial"/>
          <w:bCs/>
          <w:szCs w:val="22"/>
          <w:lang w:val="fr-FR"/>
        </w:rPr>
        <w:t xml:space="preserve"> les noms des candidats à l'élection. Groupe électoral I </w:t>
      </w:r>
      <w:r>
        <w:rPr>
          <w:rFonts w:ascii="Arial" w:hAnsi="Arial" w:cs="Arial"/>
          <w:bCs/>
          <w:szCs w:val="22"/>
          <w:lang w:val="fr-FR"/>
        </w:rPr>
        <w:t>–</w:t>
      </w:r>
      <w:r w:rsidRPr="00260EBD">
        <w:rPr>
          <w:rFonts w:ascii="Arial" w:hAnsi="Arial" w:cs="Arial"/>
          <w:bCs/>
          <w:szCs w:val="22"/>
          <w:lang w:val="fr-FR"/>
        </w:rPr>
        <w:t xml:space="preserve"> Pays-Bas po</w:t>
      </w:r>
      <w:r>
        <w:rPr>
          <w:rFonts w:ascii="Arial" w:hAnsi="Arial" w:cs="Arial"/>
          <w:bCs/>
          <w:szCs w:val="22"/>
          <w:lang w:val="fr-FR"/>
        </w:rPr>
        <w:t>ur un siège vacant (</w:t>
      </w:r>
      <w:r w:rsidR="003138BA">
        <w:rPr>
          <w:rFonts w:ascii="Arial" w:hAnsi="Arial" w:cs="Arial"/>
          <w:bCs/>
          <w:szCs w:val="22"/>
          <w:lang w:val="fr-FR"/>
        </w:rPr>
        <w:t>liste optimale</w:t>
      </w:r>
      <w:r w:rsidRPr="00260EBD">
        <w:rPr>
          <w:rFonts w:ascii="Arial" w:hAnsi="Arial" w:cs="Arial"/>
          <w:bCs/>
          <w:szCs w:val="22"/>
          <w:lang w:val="fr-FR"/>
        </w:rPr>
        <w:t>). Gr</w:t>
      </w:r>
      <w:r>
        <w:rPr>
          <w:rFonts w:ascii="Arial" w:hAnsi="Arial" w:cs="Arial"/>
          <w:bCs/>
          <w:szCs w:val="22"/>
          <w:lang w:val="fr-FR"/>
        </w:rPr>
        <w:t>oupe électoral II - Azerbaïdjan, Bélarus,</w:t>
      </w:r>
      <w:r w:rsidRPr="00260EBD">
        <w:rPr>
          <w:rFonts w:ascii="Arial" w:hAnsi="Arial" w:cs="Arial"/>
          <w:bCs/>
          <w:szCs w:val="22"/>
          <w:lang w:val="fr-FR"/>
        </w:rPr>
        <w:t xml:space="preserve"> Géorgie, Pologne, Roumanie, Slovaquie et ex-République yougoslave de Macédoine (sept candidats pour deux sièges vacants). Groupe </w:t>
      </w:r>
      <w:r w:rsidR="00B26321">
        <w:rPr>
          <w:rFonts w:ascii="Arial" w:hAnsi="Arial" w:cs="Arial"/>
          <w:bCs/>
          <w:szCs w:val="22"/>
          <w:lang w:val="fr-FR"/>
        </w:rPr>
        <w:t xml:space="preserve">électoral </w:t>
      </w:r>
      <w:r w:rsidRPr="00260EBD">
        <w:rPr>
          <w:rFonts w:ascii="Arial" w:hAnsi="Arial" w:cs="Arial"/>
          <w:bCs/>
          <w:szCs w:val="22"/>
          <w:lang w:val="fr-FR"/>
        </w:rPr>
        <w:t>III - Jamaïque p</w:t>
      </w:r>
      <w:r>
        <w:rPr>
          <w:rFonts w:ascii="Arial" w:hAnsi="Arial" w:cs="Arial"/>
          <w:bCs/>
          <w:szCs w:val="22"/>
          <w:lang w:val="fr-FR"/>
        </w:rPr>
        <w:t>our un siège vacant (</w:t>
      </w:r>
      <w:r w:rsidR="003138BA">
        <w:rPr>
          <w:rFonts w:ascii="Arial" w:hAnsi="Arial" w:cs="Arial"/>
          <w:bCs/>
          <w:szCs w:val="22"/>
          <w:lang w:val="fr-FR"/>
        </w:rPr>
        <w:t>liste optimale</w:t>
      </w:r>
      <w:r w:rsidRPr="00260EBD">
        <w:rPr>
          <w:rFonts w:ascii="Arial" w:hAnsi="Arial" w:cs="Arial"/>
          <w:bCs/>
          <w:szCs w:val="22"/>
          <w:lang w:val="fr-FR"/>
        </w:rPr>
        <w:t xml:space="preserve">). Groupe </w:t>
      </w:r>
      <w:r w:rsidR="002744B2">
        <w:rPr>
          <w:rFonts w:ascii="Arial" w:hAnsi="Arial" w:cs="Arial"/>
          <w:bCs/>
          <w:szCs w:val="22"/>
          <w:lang w:val="fr-FR"/>
        </w:rPr>
        <w:t xml:space="preserve">électoral </w:t>
      </w:r>
      <w:r w:rsidRPr="00260EBD">
        <w:rPr>
          <w:rFonts w:ascii="Arial" w:hAnsi="Arial" w:cs="Arial"/>
          <w:bCs/>
          <w:szCs w:val="22"/>
          <w:lang w:val="fr-FR"/>
        </w:rPr>
        <w:t xml:space="preserve">IV - </w:t>
      </w:r>
      <w:r w:rsidRPr="00260EBD">
        <w:rPr>
          <w:rFonts w:ascii="Arial" w:hAnsi="Arial" w:cs="Arial"/>
          <w:bCs/>
          <w:szCs w:val="22"/>
          <w:lang w:val="fr-FR"/>
        </w:rPr>
        <w:lastRenderedPageBreak/>
        <w:t>Bangladesh, Chin</w:t>
      </w:r>
      <w:r w:rsidR="00B26321">
        <w:rPr>
          <w:rFonts w:ascii="Arial" w:hAnsi="Arial" w:cs="Arial"/>
          <w:bCs/>
          <w:szCs w:val="22"/>
          <w:lang w:val="fr-FR"/>
        </w:rPr>
        <w:t>e, Japon, Kazakhstan, Malaisie,</w:t>
      </w:r>
      <w:r w:rsidRPr="00260EBD">
        <w:rPr>
          <w:rFonts w:ascii="Arial" w:hAnsi="Arial" w:cs="Arial"/>
          <w:bCs/>
          <w:szCs w:val="22"/>
          <w:lang w:val="fr-FR"/>
        </w:rPr>
        <w:t xml:space="preserve"> Sri Lanka et Thaïlande (sept candidats pour quatre sièges vacants). Groupe </w:t>
      </w:r>
      <w:r w:rsidR="002744B2">
        <w:rPr>
          <w:rFonts w:ascii="Arial" w:hAnsi="Arial" w:cs="Arial"/>
          <w:bCs/>
          <w:szCs w:val="22"/>
          <w:lang w:val="fr-FR"/>
        </w:rPr>
        <w:t xml:space="preserve">électoral </w:t>
      </w:r>
      <w:r w:rsidRPr="00260EBD">
        <w:rPr>
          <w:rFonts w:ascii="Arial" w:hAnsi="Arial" w:cs="Arial"/>
          <w:bCs/>
          <w:szCs w:val="22"/>
          <w:lang w:val="fr-FR"/>
        </w:rPr>
        <w:t>V(a) - Cameroun, Djibouti et Togo pour trois sièges vacants (</w:t>
      </w:r>
      <w:r w:rsidR="003138BA">
        <w:rPr>
          <w:rFonts w:ascii="Arial" w:hAnsi="Arial" w:cs="Arial"/>
          <w:bCs/>
          <w:szCs w:val="22"/>
          <w:lang w:val="fr-FR"/>
        </w:rPr>
        <w:t>liste optimale</w:t>
      </w:r>
      <w:r w:rsidRPr="00260EBD">
        <w:rPr>
          <w:rFonts w:ascii="Arial" w:hAnsi="Arial" w:cs="Arial"/>
          <w:bCs/>
          <w:szCs w:val="22"/>
          <w:lang w:val="fr-FR"/>
        </w:rPr>
        <w:t xml:space="preserve">). Groupe </w:t>
      </w:r>
      <w:r w:rsidR="002744B2">
        <w:rPr>
          <w:rFonts w:ascii="Arial" w:hAnsi="Arial" w:cs="Arial"/>
          <w:bCs/>
          <w:szCs w:val="22"/>
          <w:lang w:val="fr-FR"/>
        </w:rPr>
        <w:t xml:space="preserve">électoral </w:t>
      </w:r>
      <w:r w:rsidRPr="00260EBD">
        <w:rPr>
          <w:rFonts w:ascii="Arial" w:hAnsi="Arial" w:cs="Arial"/>
          <w:bCs/>
          <w:szCs w:val="22"/>
          <w:lang w:val="fr-FR"/>
        </w:rPr>
        <w:t>V(b) - Koweït pou</w:t>
      </w:r>
      <w:r w:rsidR="002744B2">
        <w:rPr>
          <w:rFonts w:ascii="Arial" w:hAnsi="Arial" w:cs="Arial"/>
          <w:bCs/>
          <w:szCs w:val="22"/>
          <w:lang w:val="fr-FR"/>
        </w:rPr>
        <w:t>r un siège vacant (</w:t>
      </w:r>
      <w:r w:rsidR="003138BA">
        <w:rPr>
          <w:rFonts w:ascii="Arial" w:hAnsi="Arial" w:cs="Arial"/>
          <w:bCs/>
          <w:szCs w:val="22"/>
          <w:lang w:val="fr-FR"/>
        </w:rPr>
        <w:t>liste optimale</w:t>
      </w:r>
      <w:r w:rsidRPr="00260EBD">
        <w:rPr>
          <w:rFonts w:ascii="Arial" w:hAnsi="Arial" w:cs="Arial"/>
          <w:bCs/>
          <w:szCs w:val="22"/>
          <w:lang w:val="fr-FR"/>
        </w:rPr>
        <w:t>).</w:t>
      </w:r>
    </w:p>
    <w:p w14:paraId="42BCBDFC" w14:textId="649C7D23" w:rsidR="002744B2" w:rsidRDefault="002744B2" w:rsidP="00B302A4">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La</w:t>
      </w:r>
      <w:r w:rsidRPr="002744B2">
        <w:rPr>
          <w:rFonts w:ascii="Arial" w:hAnsi="Arial" w:cs="Arial"/>
          <w:bCs/>
          <w:szCs w:val="22"/>
          <w:lang w:val="fr-FR"/>
        </w:rPr>
        <w:t xml:space="preserve"> </w:t>
      </w:r>
      <w:r w:rsidRPr="002744B2">
        <w:rPr>
          <w:rFonts w:ascii="Arial" w:hAnsi="Arial" w:cs="Arial"/>
          <w:b/>
          <w:bCs/>
          <w:szCs w:val="22"/>
          <w:lang w:val="fr-FR"/>
        </w:rPr>
        <w:t>Présidente</w:t>
      </w:r>
      <w:r w:rsidRPr="002744B2">
        <w:rPr>
          <w:rFonts w:ascii="Arial" w:hAnsi="Arial" w:cs="Arial"/>
          <w:bCs/>
          <w:szCs w:val="22"/>
          <w:lang w:val="fr-FR"/>
        </w:rPr>
        <w:t xml:space="preserve"> a expliqué que le Secrétariat distrib</w:t>
      </w:r>
      <w:r>
        <w:rPr>
          <w:rFonts w:ascii="Arial" w:hAnsi="Arial" w:cs="Arial"/>
          <w:bCs/>
          <w:szCs w:val="22"/>
          <w:lang w:val="fr-FR"/>
        </w:rPr>
        <w:t>uerait à chaque État partie</w:t>
      </w:r>
      <w:r w:rsidR="003138BA">
        <w:rPr>
          <w:rFonts w:ascii="Arial" w:hAnsi="Arial" w:cs="Arial"/>
          <w:bCs/>
          <w:szCs w:val="22"/>
          <w:lang w:val="fr-FR"/>
        </w:rPr>
        <w:t xml:space="preserve"> deux bulletins de vote, un pour chaque groupe électoral, à savoir</w:t>
      </w:r>
      <w:r w:rsidRPr="002744B2">
        <w:rPr>
          <w:rFonts w:ascii="Arial" w:hAnsi="Arial" w:cs="Arial"/>
          <w:bCs/>
          <w:szCs w:val="22"/>
          <w:lang w:val="fr-FR"/>
        </w:rPr>
        <w:t xml:space="preserve"> </w:t>
      </w:r>
      <w:r w:rsidR="003138BA">
        <w:rPr>
          <w:rFonts w:ascii="Arial" w:hAnsi="Arial" w:cs="Arial"/>
          <w:bCs/>
          <w:szCs w:val="22"/>
          <w:lang w:val="fr-FR"/>
        </w:rPr>
        <w:t xml:space="preserve">le groupe </w:t>
      </w:r>
      <w:r w:rsidRPr="002744B2">
        <w:rPr>
          <w:rFonts w:ascii="Arial" w:hAnsi="Arial" w:cs="Arial"/>
          <w:bCs/>
          <w:szCs w:val="22"/>
          <w:lang w:val="fr-FR"/>
        </w:rPr>
        <w:t xml:space="preserve">II et </w:t>
      </w:r>
      <w:r w:rsidR="003138BA">
        <w:rPr>
          <w:rFonts w:ascii="Arial" w:hAnsi="Arial" w:cs="Arial"/>
          <w:bCs/>
          <w:szCs w:val="22"/>
          <w:lang w:val="fr-FR"/>
        </w:rPr>
        <w:t xml:space="preserve">le groupe </w:t>
      </w:r>
      <w:r w:rsidRPr="002744B2">
        <w:rPr>
          <w:rFonts w:ascii="Arial" w:hAnsi="Arial" w:cs="Arial"/>
          <w:bCs/>
          <w:szCs w:val="22"/>
          <w:lang w:val="fr-FR"/>
        </w:rPr>
        <w:t>IV</w:t>
      </w:r>
      <w:r w:rsidR="003138BA">
        <w:rPr>
          <w:rFonts w:ascii="Arial" w:hAnsi="Arial" w:cs="Arial"/>
          <w:bCs/>
          <w:szCs w:val="22"/>
          <w:lang w:val="fr-FR"/>
        </w:rPr>
        <w:t>,</w:t>
      </w:r>
      <w:r w:rsidRPr="002744B2">
        <w:rPr>
          <w:rFonts w:ascii="Arial" w:hAnsi="Arial" w:cs="Arial"/>
          <w:bCs/>
          <w:szCs w:val="22"/>
          <w:lang w:val="fr-FR"/>
        </w:rPr>
        <w:t xml:space="preserve"> et une en</w:t>
      </w:r>
      <w:r>
        <w:rPr>
          <w:rFonts w:ascii="Arial" w:hAnsi="Arial" w:cs="Arial"/>
          <w:bCs/>
          <w:szCs w:val="22"/>
          <w:lang w:val="fr-FR"/>
        </w:rPr>
        <w:t>veloppe. Chaque État partie devrait</w:t>
      </w:r>
      <w:r w:rsidRPr="002744B2">
        <w:rPr>
          <w:rFonts w:ascii="Arial" w:hAnsi="Arial" w:cs="Arial"/>
          <w:bCs/>
          <w:szCs w:val="22"/>
          <w:lang w:val="fr-FR"/>
        </w:rPr>
        <w:t xml:space="preserve"> voter pour tous les groupes électoraux, et pas seul</w:t>
      </w:r>
      <w:r>
        <w:rPr>
          <w:rFonts w:ascii="Arial" w:hAnsi="Arial" w:cs="Arial"/>
          <w:bCs/>
          <w:szCs w:val="22"/>
          <w:lang w:val="fr-FR"/>
        </w:rPr>
        <w:t xml:space="preserve">ement pour le groupe </w:t>
      </w:r>
      <w:r w:rsidR="003138BA">
        <w:rPr>
          <w:rFonts w:ascii="Arial" w:hAnsi="Arial" w:cs="Arial"/>
          <w:bCs/>
          <w:szCs w:val="22"/>
          <w:lang w:val="fr-FR"/>
        </w:rPr>
        <w:t xml:space="preserve">auquel il appartenait. </w:t>
      </w:r>
      <w:r>
        <w:rPr>
          <w:rFonts w:ascii="Arial" w:hAnsi="Arial" w:cs="Arial"/>
          <w:bCs/>
          <w:szCs w:val="22"/>
          <w:lang w:val="fr-FR"/>
        </w:rPr>
        <w:t xml:space="preserve">Seraient </w:t>
      </w:r>
      <w:r w:rsidRPr="002744B2">
        <w:rPr>
          <w:rFonts w:ascii="Arial" w:hAnsi="Arial" w:cs="Arial"/>
          <w:bCs/>
          <w:szCs w:val="22"/>
          <w:lang w:val="fr-FR"/>
        </w:rPr>
        <w:t>élus les candidats ayant obtenu le plus grand nombre de voix, à concurrence du nombre de sièges à pourvoir dans chaque groupe électora</w:t>
      </w:r>
      <w:r>
        <w:rPr>
          <w:rFonts w:ascii="Arial" w:hAnsi="Arial" w:cs="Arial"/>
          <w:bCs/>
          <w:szCs w:val="22"/>
          <w:lang w:val="fr-FR"/>
        </w:rPr>
        <w:t xml:space="preserve">l. Chaque bulletin de vote </w:t>
      </w:r>
      <w:r w:rsidR="00B302A4">
        <w:rPr>
          <w:rFonts w:ascii="Arial" w:hAnsi="Arial" w:cs="Arial"/>
          <w:bCs/>
          <w:szCs w:val="22"/>
          <w:lang w:val="fr-FR"/>
        </w:rPr>
        <w:t xml:space="preserve">porte </w:t>
      </w:r>
      <w:r w:rsidRPr="002744B2">
        <w:rPr>
          <w:rFonts w:ascii="Arial" w:hAnsi="Arial" w:cs="Arial"/>
          <w:bCs/>
          <w:szCs w:val="22"/>
          <w:lang w:val="fr-FR"/>
        </w:rPr>
        <w:t>le nom des États Parties candidats à l'élection pour le groupe en question, ainsi qu'une indication du nombre de sièges à pou</w:t>
      </w:r>
      <w:r>
        <w:rPr>
          <w:rFonts w:ascii="Arial" w:hAnsi="Arial" w:cs="Arial"/>
          <w:bCs/>
          <w:szCs w:val="22"/>
          <w:lang w:val="fr-FR"/>
        </w:rPr>
        <w:t>rvoir. Les États parties étaient invités à entourer</w:t>
      </w:r>
      <w:r w:rsidRPr="002744B2">
        <w:rPr>
          <w:rFonts w:ascii="Arial" w:hAnsi="Arial" w:cs="Arial"/>
          <w:bCs/>
          <w:szCs w:val="22"/>
          <w:lang w:val="fr-FR"/>
        </w:rPr>
        <w:t xml:space="preserve"> </w:t>
      </w:r>
      <w:r>
        <w:rPr>
          <w:rFonts w:ascii="Arial" w:hAnsi="Arial" w:cs="Arial"/>
          <w:bCs/>
          <w:szCs w:val="22"/>
          <w:lang w:val="fr-FR"/>
        </w:rPr>
        <w:t xml:space="preserve">d’un cercle </w:t>
      </w:r>
      <w:r w:rsidRPr="002744B2">
        <w:rPr>
          <w:rFonts w:ascii="Arial" w:hAnsi="Arial" w:cs="Arial"/>
          <w:bCs/>
          <w:szCs w:val="22"/>
          <w:lang w:val="fr-FR"/>
        </w:rPr>
        <w:t>le nom des États pour lesquels ils souhaitaient voter. Le Règlement intérieur exige</w:t>
      </w:r>
      <w:r>
        <w:rPr>
          <w:rFonts w:ascii="Arial" w:hAnsi="Arial" w:cs="Arial"/>
          <w:bCs/>
          <w:szCs w:val="22"/>
          <w:lang w:val="fr-FR"/>
        </w:rPr>
        <w:t>ait que le nom de l'État partie soit entouré d’un cercle</w:t>
      </w:r>
      <w:r w:rsidRPr="002744B2">
        <w:rPr>
          <w:rFonts w:ascii="Arial" w:hAnsi="Arial" w:cs="Arial"/>
          <w:bCs/>
          <w:szCs w:val="22"/>
          <w:lang w:val="fr-FR"/>
        </w:rPr>
        <w:t>, les scrutateurs invalidant tout bulletin incorrectement marqué. Les États Pa</w:t>
      </w:r>
      <w:r>
        <w:rPr>
          <w:rFonts w:ascii="Arial" w:hAnsi="Arial" w:cs="Arial"/>
          <w:bCs/>
          <w:szCs w:val="22"/>
          <w:lang w:val="fr-FR"/>
        </w:rPr>
        <w:t>rties ne devraient pas entourer d’un cercle</w:t>
      </w:r>
      <w:r w:rsidRPr="002744B2">
        <w:rPr>
          <w:rFonts w:ascii="Arial" w:hAnsi="Arial" w:cs="Arial"/>
          <w:bCs/>
          <w:szCs w:val="22"/>
          <w:lang w:val="fr-FR"/>
        </w:rPr>
        <w:t xml:space="preserve"> plus de noms que le nombre de sièges vacants par groupe électoral, faute de quoi le bulletin de vote serait considéré comme nu</w:t>
      </w:r>
      <w:r w:rsidR="009E19F1">
        <w:rPr>
          <w:rFonts w:ascii="Arial" w:hAnsi="Arial" w:cs="Arial"/>
          <w:bCs/>
          <w:szCs w:val="22"/>
          <w:lang w:val="fr-FR"/>
        </w:rPr>
        <w:t>l. Les bulletins de vote devraient</w:t>
      </w:r>
      <w:r w:rsidRPr="002744B2">
        <w:rPr>
          <w:rFonts w:ascii="Arial" w:hAnsi="Arial" w:cs="Arial"/>
          <w:bCs/>
          <w:szCs w:val="22"/>
          <w:lang w:val="fr-FR"/>
        </w:rPr>
        <w:t xml:space="preserve"> être placés dans</w:t>
      </w:r>
      <w:r w:rsidR="009E19F1">
        <w:rPr>
          <w:rFonts w:ascii="Arial" w:hAnsi="Arial" w:cs="Arial"/>
          <w:bCs/>
          <w:szCs w:val="22"/>
          <w:lang w:val="fr-FR"/>
        </w:rPr>
        <w:t xml:space="preserve"> l'enveloppe qui serait scellée. L'absence de</w:t>
      </w:r>
      <w:r w:rsidRPr="002744B2">
        <w:rPr>
          <w:rFonts w:ascii="Arial" w:hAnsi="Arial" w:cs="Arial"/>
          <w:bCs/>
          <w:szCs w:val="22"/>
          <w:lang w:val="fr-FR"/>
        </w:rPr>
        <w:t xml:space="preserve"> bulletin de vote dans l'enveloppe serait considérée comme une abstention.</w:t>
      </w:r>
    </w:p>
    <w:p w14:paraId="4398DEC0" w14:textId="3A048BE8" w:rsidR="00D7202B" w:rsidRPr="00C07041" w:rsidRDefault="003138BA" w:rsidP="0092105C">
      <w:pPr>
        <w:suppressAutoHyphens/>
        <w:autoSpaceDE w:val="0"/>
        <w:autoSpaceDN w:val="0"/>
        <w:adjustRightInd w:val="0"/>
        <w:spacing w:before="240" w:after="240"/>
        <w:jc w:val="center"/>
        <w:rPr>
          <w:rFonts w:ascii="Arial" w:hAnsi="Arial" w:cs="Arial"/>
          <w:szCs w:val="22"/>
          <w:lang w:val="fr-FR"/>
        </w:rPr>
      </w:pPr>
      <w:r>
        <w:rPr>
          <w:rFonts w:ascii="Arial" w:hAnsi="Arial" w:cs="Arial"/>
          <w:i/>
          <w:szCs w:val="22"/>
          <w:lang w:val="fr-FR"/>
        </w:rPr>
        <w:t>[La séance a été levée pendant 5 minutes, le temps du vote</w:t>
      </w:r>
      <w:r w:rsidR="00D7202B" w:rsidRPr="00C07041">
        <w:rPr>
          <w:rFonts w:ascii="Arial" w:hAnsi="Arial" w:cs="Arial"/>
          <w:i/>
          <w:szCs w:val="22"/>
          <w:lang w:val="fr-FR"/>
        </w:rPr>
        <w:t>]</w:t>
      </w:r>
    </w:p>
    <w:p w14:paraId="5F542F4C" w14:textId="6FE6F61A" w:rsidR="003138BA" w:rsidRDefault="003138BA"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La</w:t>
      </w:r>
      <w:r w:rsidRPr="003138BA">
        <w:rPr>
          <w:rFonts w:ascii="Arial" w:hAnsi="Arial" w:cs="Arial"/>
          <w:bCs/>
          <w:szCs w:val="22"/>
          <w:lang w:val="fr-FR"/>
        </w:rPr>
        <w:t xml:space="preserve"> </w:t>
      </w:r>
      <w:r w:rsidRPr="003138BA">
        <w:rPr>
          <w:rFonts w:ascii="Arial" w:hAnsi="Arial" w:cs="Arial"/>
          <w:b/>
          <w:bCs/>
          <w:szCs w:val="22"/>
          <w:lang w:val="fr-FR"/>
        </w:rPr>
        <w:t>Président</w:t>
      </w:r>
      <w:r>
        <w:rPr>
          <w:rFonts w:ascii="Arial" w:hAnsi="Arial" w:cs="Arial"/>
          <w:b/>
          <w:bCs/>
          <w:szCs w:val="22"/>
          <w:lang w:val="fr-FR"/>
        </w:rPr>
        <w:t>e</w:t>
      </w:r>
      <w:r w:rsidRPr="003138BA">
        <w:rPr>
          <w:rFonts w:ascii="Arial" w:hAnsi="Arial" w:cs="Arial"/>
          <w:bCs/>
          <w:szCs w:val="22"/>
          <w:lang w:val="fr-FR"/>
        </w:rPr>
        <w:t xml:space="preserve"> a invité le Secrétariat à procéder à l'appel nominal </w:t>
      </w:r>
      <w:r>
        <w:rPr>
          <w:rFonts w:ascii="Arial" w:hAnsi="Arial" w:cs="Arial"/>
          <w:bCs/>
          <w:szCs w:val="22"/>
          <w:lang w:val="fr-FR"/>
        </w:rPr>
        <w:t xml:space="preserve">des délégations afin de </w:t>
      </w:r>
      <w:r w:rsidRPr="003138BA">
        <w:rPr>
          <w:rFonts w:ascii="Arial" w:hAnsi="Arial" w:cs="Arial"/>
          <w:bCs/>
          <w:szCs w:val="22"/>
          <w:lang w:val="fr-FR"/>
        </w:rPr>
        <w:t>recueillir les bullet</w:t>
      </w:r>
      <w:r>
        <w:rPr>
          <w:rFonts w:ascii="Arial" w:hAnsi="Arial" w:cs="Arial"/>
          <w:bCs/>
          <w:szCs w:val="22"/>
          <w:lang w:val="fr-FR"/>
        </w:rPr>
        <w:t>ins de vote de chacune d’entre elles,</w:t>
      </w:r>
      <w:r w:rsidRPr="003138BA">
        <w:rPr>
          <w:rFonts w:ascii="Arial" w:hAnsi="Arial" w:cs="Arial"/>
          <w:bCs/>
          <w:szCs w:val="22"/>
          <w:lang w:val="fr-FR"/>
        </w:rPr>
        <w:t xml:space="preserve"> dans l'ordre</w:t>
      </w:r>
      <w:r>
        <w:rPr>
          <w:rFonts w:ascii="Arial" w:hAnsi="Arial" w:cs="Arial"/>
          <w:bCs/>
          <w:szCs w:val="22"/>
          <w:lang w:val="fr-FR"/>
        </w:rPr>
        <w:t xml:space="preserve"> alphabétique </w:t>
      </w:r>
      <w:r w:rsidR="00B302A4">
        <w:rPr>
          <w:rFonts w:ascii="Arial" w:hAnsi="Arial" w:cs="Arial"/>
          <w:bCs/>
          <w:szCs w:val="22"/>
          <w:lang w:val="fr-FR"/>
        </w:rPr>
        <w:t xml:space="preserve">en </w:t>
      </w:r>
      <w:r>
        <w:rPr>
          <w:rFonts w:ascii="Arial" w:hAnsi="Arial" w:cs="Arial"/>
          <w:bCs/>
          <w:szCs w:val="22"/>
          <w:lang w:val="fr-FR"/>
        </w:rPr>
        <w:t>français des États. À l’appel de leur nom, les délégations seraie</w:t>
      </w:r>
      <w:r w:rsidRPr="003138BA">
        <w:rPr>
          <w:rFonts w:ascii="Arial" w:hAnsi="Arial" w:cs="Arial"/>
          <w:bCs/>
          <w:szCs w:val="22"/>
          <w:lang w:val="fr-FR"/>
        </w:rPr>
        <w:t>nt invitées à se rendre sur le podium pour déposer l'enveloppe scellée dans l'urne.</w:t>
      </w:r>
    </w:p>
    <w:p w14:paraId="45B4B2CF" w14:textId="67A325C4" w:rsidR="003138BA" w:rsidRDefault="003138BA" w:rsidP="003138BA">
      <w:pPr>
        <w:widowControl w:val="0"/>
        <w:numPr>
          <w:ilvl w:val="0"/>
          <w:numId w:val="14"/>
        </w:numPr>
        <w:tabs>
          <w:tab w:val="left" w:pos="4253"/>
        </w:tabs>
        <w:suppressAutoHyphens/>
        <w:autoSpaceDE w:val="0"/>
        <w:spacing w:before="120"/>
        <w:ind w:left="709" w:hanging="709"/>
        <w:jc w:val="both"/>
        <w:rPr>
          <w:rFonts w:ascii="Arial" w:hAnsi="Arial" w:cs="Arial"/>
          <w:bCs/>
          <w:szCs w:val="22"/>
          <w:lang w:val="fr-FR"/>
        </w:rPr>
      </w:pPr>
      <w:r w:rsidRPr="003138BA">
        <w:rPr>
          <w:rFonts w:ascii="Arial" w:hAnsi="Arial" w:cs="Arial"/>
          <w:bCs/>
          <w:szCs w:val="22"/>
          <w:lang w:val="fr-FR"/>
        </w:rPr>
        <w:t xml:space="preserve">Le </w:t>
      </w:r>
      <w:r w:rsidRPr="003138BA">
        <w:rPr>
          <w:rFonts w:ascii="Arial" w:hAnsi="Arial" w:cs="Arial"/>
          <w:b/>
          <w:bCs/>
          <w:szCs w:val="22"/>
          <w:lang w:val="fr-FR"/>
        </w:rPr>
        <w:t>Secrétariat</w:t>
      </w:r>
      <w:r w:rsidRPr="003138BA">
        <w:rPr>
          <w:rFonts w:ascii="Arial" w:hAnsi="Arial" w:cs="Arial"/>
          <w:bCs/>
          <w:szCs w:val="22"/>
          <w:lang w:val="fr-FR"/>
        </w:rPr>
        <w:t xml:space="preserve"> a invité les États parties à voter. Les </w:t>
      </w:r>
      <w:r w:rsidRPr="003138BA">
        <w:rPr>
          <w:rFonts w:ascii="Arial" w:hAnsi="Arial" w:cs="Arial"/>
          <w:b/>
          <w:bCs/>
          <w:szCs w:val="22"/>
          <w:lang w:val="fr-FR"/>
        </w:rPr>
        <w:t>États parties</w:t>
      </w:r>
      <w:r>
        <w:rPr>
          <w:rFonts w:ascii="Arial" w:hAnsi="Arial" w:cs="Arial"/>
          <w:bCs/>
          <w:szCs w:val="22"/>
          <w:lang w:val="fr-FR"/>
        </w:rPr>
        <w:t xml:space="preserve"> </w:t>
      </w:r>
      <w:r w:rsidRPr="003138BA">
        <w:rPr>
          <w:rFonts w:ascii="Arial" w:hAnsi="Arial" w:cs="Arial"/>
          <w:b/>
          <w:bCs/>
          <w:szCs w:val="22"/>
          <w:lang w:val="fr-FR"/>
        </w:rPr>
        <w:t>suivants</w:t>
      </w:r>
      <w:r w:rsidRPr="003138BA">
        <w:rPr>
          <w:rFonts w:ascii="Arial" w:hAnsi="Arial" w:cs="Arial"/>
          <w:bCs/>
          <w:szCs w:val="22"/>
          <w:lang w:val="fr-FR"/>
        </w:rPr>
        <w:t xml:space="preserve"> </w:t>
      </w:r>
      <w:r w:rsidRPr="003138BA">
        <w:rPr>
          <w:rFonts w:ascii="Arial" w:hAnsi="Arial" w:cs="Arial"/>
          <w:b/>
          <w:bCs/>
          <w:szCs w:val="22"/>
          <w:lang w:val="fr-FR"/>
        </w:rPr>
        <w:t>ont voté</w:t>
      </w:r>
      <w:r w:rsidRPr="003138BA">
        <w:rPr>
          <w:rFonts w:ascii="Arial" w:hAnsi="Arial" w:cs="Arial"/>
          <w:bCs/>
          <w:szCs w:val="22"/>
          <w:lang w:val="fr-FR"/>
        </w:rPr>
        <w:t xml:space="preserve"> :</w:t>
      </w:r>
      <w:r>
        <w:rPr>
          <w:rFonts w:ascii="Arial" w:hAnsi="Arial" w:cs="Arial"/>
          <w:bCs/>
          <w:szCs w:val="22"/>
          <w:lang w:val="fr-FR"/>
        </w:rPr>
        <w:t xml:space="preserve"> Afghanistan, Albanie, Algérie, Allemagne, </w:t>
      </w:r>
      <w:r w:rsidRPr="003138BA">
        <w:rPr>
          <w:rFonts w:ascii="Arial" w:hAnsi="Arial" w:cs="Arial"/>
          <w:bCs/>
          <w:szCs w:val="22"/>
          <w:lang w:val="fr-FR"/>
        </w:rPr>
        <w:t xml:space="preserve">Andorre, </w:t>
      </w:r>
      <w:r w:rsidR="009C40F3" w:rsidRPr="003138BA">
        <w:rPr>
          <w:rFonts w:ascii="Arial" w:hAnsi="Arial" w:cs="Arial"/>
          <w:bCs/>
          <w:szCs w:val="22"/>
          <w:lang w:val="fr-FR"/>
        </w:rPr>
        <w:t>Arabie saoudite</w:t>
      </w:r>
      <w:r w:rsidR="009C40F3">
        <w:rPr>
          <w:rFonts w:ascii="Arial" w:hAnsi="Arial" w:cs="Arial"/>
          <w:bCs/>
          <w:szCs w:val="22"/>
          <w:lang w:val="fr-FR"/>
        </w:rPr>
        <w:t xml:space="preserve">, </w:t>
      </w:r>
      <w:r w:rsidRPr="003138BA">
        <w:rPr>
          <w:rFonts w:ascii="Arial" w:hAnsi="Arial" w:cs="Arial"/>
          <w:bCs/>
          <w:szCs w:val="22"/>
          <w:lang w:val="fr-FR"/>
        </w:rPr>
        <w:t>Argentine, Arménie, Autriche, Azerbaïdjan, Bahreïn, Banglade</w:t>
      </w:r>
      <w:r>
        <w:rPr>
          <w:rFonts w:ascii="Arial" w:hAnsi="Arial" w:cs="Arial"/>
          <w:bCs/>
          <w:szCs w:val="22"/>
          <w:lang w:val="fr-FR"/>
        </w:rPr>
        <w:t>sh, Barbade, Bé</w:t>
      </w:r>
      <w:r w:rsidRPr="003138BA">
        <w:rPr>
          <w:rFonts w:ascii="Arial" w:hAnsi="Arial" w:cs="Arial"/>
          <w:bCs/>
          <w:szCs w:val="22"/>
          <w:lang w:val="fr-FR"/>
        </w:rPr>
        <w:t>larus, Belgique, Belize, Bénin, Bolivie, Bosnie-Herzégovine, Botswana, Brésil, Brunéi Darussalam, Bulgarie, Burkina Faso, Burundi, Cap-V</w:t>
      </w:r>
      <w:r>
        <w:rPr>
          <w:rFonts w:ascii="Arial" w:hAnsi="Arial" w:cs="Arial"/>
          <w:bCs/>
          <w:szCs w:val="22"/>
          <w:lang w:val="fr-FR"/>
        </w:rPr>
        <w:t xml:space="preserve">ert, Cambodge, Cameroun, Chili, Chine, </w:t>
      </w:r>
      <w:r w:rsidRPr="003138BA">
        <w:rPr>
          <w:rFonts w:ascii="Arial" w:hAnsi="Arial" w:cs="Arial"/>
          <w:bCs/>
          <w:szCs w:val="22"/>
          <w:lang w:val="fr-FR"/>
        </w:rPr>
        <w:t>Chypre</w:t>
      </w:r>
      <w:r>
        <w:rPr>
          <w:rFonts w:ascii="Arial" w:hAnsi="Arial" w:cs="Arial"/>
          <w:bCs/>
          <w:szCs w:val="22"/>
          <w:lang w:val="fr-FR"/>
        </w:rPr>
        <w:t>, Colombie, Comores</w:t>
      </w:r>
      <w:r w:rsidRPr="003138BA">
        <w:rPr>
          <w:rFonts w:ascii="Arial" w:hAnsi="Arial" w:cs="Arial"/>
          <w:bCs/>
          <w:szCs w:val="22"/>
          <w:lang w:val="fr-FR"/>
        </w:rPr>
        <w:t>, Congo, Costa Rica, Côte d'Ivoir</w:t>
      </w:r>
      <w:r>
        <w:rPr>
          <w:rFonts w:ascii="Arial" w:hAnsi="Arial" w:cs="Arial"/>
          <w:bCs/>
          <w:szCs w:val="22"/>
          <w:lang w:val="fr-FR"/>
        </w:rPr>
        <w:t xml:space="preserve">e, Croatie, Cuba, </w:t>
      </w:r>
      <w:r w:rsidRPr="003138BA">
        <w:rPr>
          <w:rFonts w:ascii="Arial" w:hAnsi="Arial" w:cs="Arial"/>
          <w:bCs/>
          <w:szCs w:val="22"/>
          <w:lang w:val="fr-FR"/>
        </w:rPr>
        <w:t>Danemark, Djibouti,</w:t>
      </w:r>
      <w:r w:rsidR="006074BE">
        <w:rPr>
          <w:rFonts w:ascii="Arial" w:hAnsi="Arial" w:cs="Arial"/>
          <w:bCs/>
          <w:szCs w:val="22"/>
          <w:lang w:val="fr-FR"/>
        </w:rPr>
        <w:t xml:space="preserve"> Égypte, El Salvador, </w:t>
      </w:r>
      <w:r w:rsidR="00C26584" w:rsidRPr="003138BA">
        <w:rPr>
          <w:rFonts w:ascii="Arial" w:hAnsi="Arial" w:cs="Arial"/>
          <w:bCs/>
          <w:szCs w:val="22"/>
          <w:lang w:val="fr-FR"/>
        </w:rPr>
        <w:t>Émirats arabes unis</w:t>
      </w:r>
      <w:r w:rsidR="00C26584">
        <w:rPr>
          <w:rFonts w:ascii="Arial" w:hAnsi="Arial" w:cs="Arial"/>
          <w:bCs/>
          <w:szCs w:val="22"/>
          <w:lang w:val="fr-FR"/>
        </w:rPr>
        <w:t xml:space="preserve">, </w:t>
      </w:r>
      <w:r w:rsidR="006074BE">
        <w:rPr>
          <w:rFonts w:ascii="Arial" w:hAnsi="Arial" w:cs="Arial"/>
          <w:bCs/>
          <w:szCs w:val="22"/>
          <w:lang w:val="fr-FR"/>
        </w:rPr>
        <w:t>Équateur</w:t>
      </w:r>
      <w:r w:rsidRPr="003138BA">
        <w:rPr>
          <w:rFonts w:ascii="Arial" w:hAnsi="Arial" w:cs="Arial"/>
          <w:bCs/>
          <w:szCs w:val="22"/>
          <w:lang w:val="fr-FR"/>
        </w:rPr>
        <w:t xml:space="preserve">, Érythrée, </w:t>
      </w:r>
      <w:r w:rsidR="009C40F3">
        <w:rPr>
          <w:rFonts w:ascii="Arial" w:hAnsi="Arial" w:cs="Arial"/>
          <w:bCs/>
          <w:szCs w:val="22"/>
          <w:lang w:val="fr-FR"/>
        </w:rPr>
        <w:t xml:space="preserve">Espagne, </w:t>
      </w:r>
      <w:r w:rsidRPr="003138BA">
        <w:rPr>
          <w:rFonts w:ascii="Arial" w:hAnsi="Arial" w:cs="Arial"/>
          <w:bCs/>
          <w:szCs w:val="22"/>
          <w:lang w:val="fr-FR"/>
        </w:rPr>
        <w:t xml:space="preserve">Estonie, Éthiopie, </w:t>
      </w:r>
      <w:r w:rsidR="00042B35" w:rsidRPr="00042B35">
        <w:rPr>
          <w:rFonts w:ascii="Arial" w:hAnsi="Arial" w:cs="Arial"/>
          <w:bCs/>
          <w:szCs w:val="22"/>
          <w:lang w:val="fr-FR"/>
        </w:rPr>
        <w:t>ex-République yougoslave de Macédoine</w:t>
      </w:r>
      <w:r w:rsidR="00042B35">
        <w:rPr>
          <w:rFonts w:ascii="Arial" w:hAnsi="Arial" w:cs="Arial"/>
          <w:bCs/>
          <w:szCs w:val="22"/>
          <w:lang w:val="fr-FR"/>
        </w:rPr>
        <w:t>,</w:t>
      </w:r>
      <w:r w:rsidR="00042B35" w:rsidRPr="003138BA">
        <w:rPr>
          <w:rFonts w:ascii="Arial" w:hAnsi="Arial" w:cs="Arial"/>
          <w:bCs/>
          <w:szCs w:val="22"/>
          <w:lang w:val="fr-FR"/>
        </w:rPr>
        <w:t xml:space="preserve"> </w:t>
      </w:r>
      <w:r w:rsidRPr="003138BA">
        <w:rPr>
          <w:rFonts w:ascii="Arial" w:hAnsi="Arial" w:cs="Arial"/>
          <w:bCs/>
          <w:szCs w:val="22"/>
          <w:lang w:val="fr-FR"/>
        </w:rPr>
        <w:t>Fidji, F</w:t>
      </w:r>
      <w:r w:rsidR="006074BE">
        <w:rPr>
          <w:rFonts w:ascii="Arial" w:hAnsi="Arial" w:cs="Arial"/>
          <w:bCs/>
          <w:szCs w:val="22"/>
          <w:lang w:val="fr-FR"/>
        </w:rPr>
        <w:t>inlande, France, Gabon, Gambie</w:t>
      </w:r>
      <w:r w:rsidRPr="003138BA">
        <w:rPr>
          <w:rFonts w:ascii="Arial" w:hAnsi="Arial" w:cs="Arial"/>
          <w:bCs/>
          <w:szCs w:val="22"/>
          <w:lang w:val="fr-FR"/>
        </w:rPr>
        <w:t xml:space="preserve">, Géorgie, Ghana, Grèce, Grenade, Guatemala, Guinée, </w:t>
      </w:r>
      <w:r w:rsidR="006074BE">
        <w:rPr>
          <w:rFonts w:ascii="Arial" w:hAnsi="Arial" w:cs="Arial"/>
          <w:bCs/>
          <w:szCs w:val="22"/>
          <w:lang w:val="fr-FR"/>
        </w:rPr>
        <w:t xml:space="preserve">Guinée équatoriale, </w:t>
      </w:r>
      <w:r w:rsidRPr="003138BA">
        <w:rPr>
          <w:rFonts w:ascii="Arial" w:hAnsi="Arial" w:cs="Arial"/>
          <w:bCs/>
          <w:szCs w:val="22"/>
          <w:lang w:val="fr-FR"/>
        </w:rPr>
        <w:t xml:space="preserve">Haïti, Honduras, Hongrie, </w:t>
      </w:r>
      <w:r>
        <w:rPr>
          <w:rFonts w:ascii="Arial" w:hAnsi="Arial" w:cs="Arial"/>
          <w:bCs/>
          <w:szCs w:val="22"/>
          <w:lang w:val="fr-FR"/>
        </w:rPr>
        <w:t xml:space="preserve">Îles Cook, </w:t>
      </w:r>
      <w:r w:rsidRPr="003138BA">
        <w:rPr>
          <w:rFonts w:ascii="Arial" w:hAnsi="Arial" w:cs="Arial"/>
          <w:bCs/>
          <w:szCs w:val="22"/>
          <w:lang w:val="fr-FR"/>
        </w:rPr>
        <w:t xml:space="preserve">Inde, Indonésie, Iran (République islamique d'), Iraq, Irlande, </w:t>
      </w:r>
      <w:r w:rsidR="006074BE">
        <w:rPr>
          <w:rFonts w:ascii="Arial" w:hAnsi="Arial" w:cs="Arial"/>
          <w:bCs/>
          <w:szCs w:val="22"/>
          <w:lang w:val="fr-FR"/>
        </w:rPr>
        <w:t xml:space="preserve">Islande, Italie, </w:t>
      </w:r>
      <w:r w:rsidRPr="003138BA">
        <w:rPr>
          <w:rFonts w:ascii="Arial" w:hAnsi="Arial" w:cs="Arial"/>
          <w:bCs/>
          <w:szCs w:val="22"/>
          <w:lang w:val="fr-FR"/>
        </w:rPr>
        <w:t>Jamaïque, Japon. Jordanie, Kazakhstan, Kenya</w:t>
      </w:r>
      <w:r w:rsidR="006074BE">
        <w:rPr>
          <w:rFonts w:ascii="Arial" w:hAnsi="Arial" w:cs="Arial"/>
          <w:bCs/>
          <w:szCs w:val="22"/>
          <w:lang w:val="fr-FR"/>
        </w:rPr>
        <w:t>, Kirghizistan</w:t>
      </w:r>
      <w:r w:rsidR="00C26584">
        <w:rPr>
          <w:rFonts w:ascii="Arial" w:hAnsi="Arial" w:cs="Arial"/>
          <w:bCs/>
          <w:szCs w:val="22"/>
          <w:lang w:val="fr-FR"/>
        </w:rPr>
        <w:t xml:space="preserve">, Kiribati, Koweït, </w:t>
      </w:r>
      <w:r w:rsidRPr="003138BA">
        <w:rPr>
          <w:rFonts w:ascii="Arial" w:hAnsi="Arial" w:cs="Arial"/>
          <w:bCs/>
          <w:szCs w:val="22"/>
          <w:lang w:val="fr-FR"/>
        </w:rPr>
        <w:t xml:space="preserve">Lesotho, </w:t>
      </w:r>
      <w:r w:rsidR="00C26584" w:rsidRPr="003138BA">
        <w:rPr>
          <w:rFonts w:ascii="Arial" w:hAnsi="Arial" w:cs="Arial"/>
          <w:bCs/>
          <w:szCs w:val="22"/>
          <w:lang w:val="fr-FR"/>
        </w:rPr>
        <w:t>Lettonie</w:t>
      </w:r>
      <w:r w:rsidR="00C26584">
        <w:rPr>
          <w:rFonts w:ascii="Arial" w:hAnsi="Arial" w:cs="Arial"/>
          <w:bCs/>
          <w:szCs w:val="22"/>
          <w:lang w:val="fr-FR"/>
        </w:rPr>
        <w:t>,</w:t>
      </w:r>
      <w:r w:rsidR="00C26584" w:rsidRPr="003138BA">
        <w:rPr>
          <w:rFonts w:ascii="Arial" w:hAnsi="Arial" w:cs="Arial"/>
          <w:bCs/>
          <w:szCs w:val="22"/>
          <w:lang w:val="fr-FR"/>
        </w:rPr>
        <w:t xml:space="preserve"> Liban</w:t>
      </w:r>
      <w:r w:rsidR="00C26584">
        <w:rPr>
          <w:rFonts w:ascii="Arial" w:hAnsi="Arial" w:cs="Arial"/>
          <w:bCs/>
          <w:szCs w:val="22"/>
          <w:lang w:val="fr-FR"/>
        </w:rPr>
        <w:t>,</w:t>
      </w:r>
      <w:r w:rsidR="00C26584" w:rsidRPr="003138BA">
        <w:rPr>
          <w:rFonts w:ascii="Arial" w:hAnsi="Arial" w:cs="Arial"/>
          <w:bCs/>
          <w:szCs w:val="22"/>
          <w:lang w:val="fr-FR"/>
        </w:rPr>
        <w:t xml:space="preserve"> </w:t>
      </w:r>
      <w:r w:rsidRPr="003138BA">
        <w:rPr>
          <w:rFonts w:ascii="Arial" w:hAnsi="Arial" w:cs="Arial"/>
          <w:bCs/>
          <w:szCs w:val="22"/>
          <w:lang w:val="fr-FR"/>
        </w:rPr>
        <w:t>Lituanie, Luxembourg, Madag</w:t>
      </w:r>
      <w:r w:rsidR="006074BE">
        <w:rPr>
          <w:rFonts w:ascii="Arial" w:hAnsi="Arial" w:cs="Arial"/>
          <w:bCs/>
          <w:szCs w:val="22"/>
          <w:lang w:val="fr-FR"/>
        </w:rPr>
        <w:t>ascar, Malaisie, Mali, Maroc, Maurice</w:t>
      </w:r>
      <w:r w:rsidRPr="003138BA">
        <w:rPr>
          <w:rFonts w:ascii="Arial" w:hAnsi="Arial" w:cs="Arial"/>
          <w:bCs/>
          <w:szCs w:val="22"/>
          <w:lang w:val="fr-FR"/>
        </w:rPr>
        <w:t>, Mauritanie, Mexique</w:t>
      </w:r>
      <w:r w:rsidR="009C40F3">
        <w:rPr>
          <w:rFonts w:ascii="Arial" w:hAnsi="Arial" w:cs="Arial"/>
          <w:bCs/>
          <w:szCs w:val="22"/>
          <w:lang w:val="fr-FR"/>
        </w:rPr>
        <w:t>, Monaco, Mongolie, Monténégro, Mozambique, Myanmar, Namibie</w:t>
      </w:r>
      <w:r w:rsidRPr="003138BA">
        <w:rPr>
          <w:rFonts w:ascii="Arial" w:hAnsi="Arial" w:cs="Arial"/>
          <w:bCs/>
          <w:szCs w:val="22"/>
          <w:lang w:val="fr-FR"/>
        </w:rPr>
        <w:t>, Nicaragua,</w:t>
      </w:r>
      <w:r w:rsidR="009C40F3">
        <w:rPr>
          <w:rFonts w:ascii="Arial" w:hAnsi="Arial" w:cs="Arial"/>
          <w:bCs/>
          <w:szCs w:val="22"/>
          <w:lang w:val="fr-FR"/>
        </w:rPr>
        <w:t xml:space="preserve"> Niger, Nigéria, Norvège, Oman</w:t>
      </w:r>
      <w:r w:rsidRPr="003138BA">
        <w:rPr>
          <w:rFonts w:ascii="Arial" w:hAnsi="Arial" w:cs="Arial"/>
          <w:bCs/>
          <w:szCs w:val="22"/>
          <w:lang w:val="fr-FR"/>
        </w:rPr>
        <w:t xml:space="preserve">, </w:t>
      </w:r>
      <w:r w:rsidR="00C26584" w:rsidRPr="003138BA">
        <w:rPr>
          <w:rFonts w:ascii="Arial" w:hAnsi="Arial" w:cs="Arial"/>
          <w:bCs/>
          <w:szCs w:val="22"/>
          <w:lang w:val="fr-FR"/>
        </w:rPr>
        <w:t>Ouganda</w:t>
      </w:r>
      <w:r w:rsidR="00C26584">
        <w:rPr>
          <w:rFonts w:ascii="Arial" w:hAnsi="Arial" w:cs="Arial"/>
          <w:bCs/>
          <w:szCs w:val="22"/>
          <w:lang w:val="fr-FR"/>
        </w:rPr>
        <w:t xml:space="preserve">, </w:t>
      </w:r>
      <w:r w:rsidR="00C26584" w:rsidRPr="003138BA">
        <w:rPr>
          <w:rFonts w:ascii="Arial" w:hAnsi="Arial" w:cs="Arial"/>
          <w:bCs/>
          <w:szCs w:val="22"/>
          <w:lang w:val="fr-FR"/>
        </w:rPr>
        <w:t>Ouzbékistan</w:t>
      </w:r>
      <w:r w:rsidR="00C26584">
        <w:rPr>
          <w:rFonts w:ascii="Arial" w:hAnsi="Arial" w:cs="Arial"/>
          <w:bCs/>
          <w:szCs w:val="22"/>
          <w:lang w:val="fr-FR"/>
        </w:rPr>
        <w:t xml:space="preserve">, </w:t>
      </w:r>
      <w:r w:rsidRPr="003138BA">
        <w:rPr>
          <w:rFonts w:ascii="Arial" w:hAnsi="Arial" w:cs="Arial"/>
          <w:bCs/>
          <w:szCs w:val="22"/>
          <w:lang w:val="fr-FR"/>
        </w:rPr>
        <w:t xml:space="preserve">Pakistan, Palaos, Palestine, Panama, Paraguay, </w:t>
      </w:r>
      <w:r w:rsidR="006074BE" w:rsidRPr="003138BA">
        <w:rPr>
          <w:rFonts w:ascii="Arial" w:hAnsi="Arial" w:cs="Arial"/>
          <w:bCs/>
          <w:szCs w:val="22"/>
          <w:lang w:val="fr-FR"/>
        </w:rPr>
        <w:t>Pays-Bas</w:t>
      </w:r>
      <w:r w:rsidR="006074BE">
        <w:rPr>
          <w:rFonts w:ascii="Arial" w:hAnsi="Arial" w:cs="Arial"/>
          <w:bCs/>
          <w:szCs w:val="22"/>
          <w:lang w:val="fr-FR"/>
        </w:rPr>
        <w:t xml:space="preserve">, </w:t>
      </w:r>
      <w:r w:rsidRPr="003138BA">
        <w:rPr>
          <w:rFonts w:ascii="Arial" w:hAnsi="Arial" w:cs="Arial"/>
          <w:bCs/>
          <w:szCs w:val="22"/>
          <w:lang w:val="fr-FR"/>
        </w:rPr>
        <w:t xml:space="preserve">Pérou, Philippines, Pologne, Portugal, Qatar, </w:t>
      </w:r>
      <w:r w:rsidR="009C40F3" w:rsidRPr="003138BA">
        <w:rPr>
          <w:rFonts w:ascii="Arial" w:hAnsi="Arial" w:cs="Arial"/>
          <w:bCs/>
          <w:szCs w:val="22"/>
          <w:lang w:val="fr-FR"/>
        </w:rPr>
        <w:t>République arabe syrienne</w:t>
      </w:r>
      <w:r w:rsidR="009C40F3">
        <w:rPr>
          <w:rFonts w:ascii="Arial" w:hAnsi="Arial" w:cs="Arial"/>
          <w:bCs/>
          <w:szCs w:val="22"/>
          <w:lang w:val="fr-FR"/>
        </w:rPr>
        <w:t xml:space="preserve">, </w:t>
      </w:r>
      <w:r w:rsidRPr="003138BA">
        <w:rPr>
          <w:rFonts w:ascii="Arial" w:hAnsi="Arial" w:cs="Arial"/>
          <w:bCs/>
          <w:szCs w:val="22"/>
          <w:lang w:val="fr-FR"/>
        </w:rPr>
        <w:t xml:space="preserve">République de Corée, </w:t>
      </w:r>
      <w:r w:rsidR="006074BE" w:rsidRPr="003138BA">
        <w:rPr>
          <w:rFonts w:ascii="Arial" w:hAnsi="Arial" w:cs="Arial"/>
          <w:bCs/>
          <w:szCs w:val="22"/>
          <w:lang w:val="fr-FR"/>
        </w:rPr>
        <w:t>République de Moldova</w:t>
      </w:r>
      <w:r>
        <w:rPr>
          <w:rFonts w:ascii="Arial" w:hAnsi="Arial" w:cs="Arial"/>
          <w:bCs/>
          <w:szCs w:val="22"/>
          <w:lang w:val="fr-FR"/>
        </w:rPr>
        <w:t>, République démocratique du Congo</w:t>
      </w:r>
      <w:r w:rsidR="006074BE">
        <w:rPr>
          <w:rFonts w:ascii="Arial" w:hAnsi="Arial" w:cs="Arial"/>
          <w:bCs/>
          <w:szCs w:val="22"/>
          <w:lang w:val="fr-FR"/>
        </w:rPr>
        <w:t xml:space="preserve">, </w:t>
      </w:r>
      <w:r w:rsidR="009C40F3">
        <w:rPr>
          <w:rFonts w:ascii="Arial" w:hAnsi="Arial" w:cs="Arial"/>
          <w:bCs/>
          <w:szCs w:val="22"/>
          <w:lang w:val="fr-FR"/>
        </w:rPr>
        <w:t xml:space="preserve">République démocratique populaire lao, </w:t>
      </w:r>
      <w:r w:rsidR="006074BE">
        <w:rPr>
          <w:rFonts w:ascii="Arial" w:hAnsi="Arial" w:cs="Arial"/>
          <w:bCs/>
          <w:szCs w:val="22"/>
          <w:lang w:val="fr-FR"/>
        </w:rPr>
        <w:t>République dominicaine, République p</w:t>
      </w:r>
      <w:r w:rsidR="009C40F3">
        <w:rPr>
          <w:rFonts w:ascii="Arial" w:hAnsi="Arial" w:cs="Arial"/>
          <w:bCs/>
          <w:szCs w:val="22"/>
          <w:lang w:val="fr-FR"/>
        </w:rPr>
        <w:t>opulaire démocratique de Corée,</w:t>
      </w:r>
      <w:r w:rsidR="006074BE">
        <w:rPr>
          <w:rFonts w:ascii="Arial" w:hAnsi="Arial" w:cs="Arial"/>
          <w:bCs/>
          <w:szCs w:val="22"/>
          <w:lang w:val="fr-FR"/>
        </w:rPr>
        <w:t xml:space="preserve"> </w:t>
      </w:r>
      <w:r w:rsidR="00C26584" w:rsidRPr="003138BA">
        <w:rPr>
          <w:rFonts w:ascii="Arial" w:hAnsi="Arial" w:cs="Arial"/>
          <w:bCs/>
          <w:szCs w:val="22"/>
          <w:lang w:val="fr-FR"/>
        </w:rPr>
        <w:t>République-Unie de Tanzanie</w:t>
      </w:r>
      <w:r w:rsidR="00C26584">
        <w:rPr>
          <w:rFonts w:ascii="Arial" w:hAnsi="Arial" w:cs="Arial"/>
          <w:bCs/>
          <w:szCs w:val="22"/>
          <w:lang w:val="fr-FR"/>
        </w:rPr>
        <w:t xml:space="preserve">, </w:t>
      </w:r>
      <w:r w:rsidRPr="003138BA">
        <w:rPr>
          <w:rFonts w:ascii="Arial" w:hAnsi="Arial" w:cs="Arial"/>
          <w:bCs/>
          <w:szCs w:val="22"/>
          <w:lang w:val="fr-FR"/>
        </w:rPr>
        <w:t xml:space="preserve">Roumanie, Rwanda, </w:t>
      </w:r>
      <w:r w:rsidR="001F7283" w:rsidRPr="003138BA">
        <w:rPr>
          <w:rFonts w:ascii="Arial" w:hAnsi="Arial" w:cs="Arial"/>
          <w:bCs/>
          <w:szCs w:val="22"/>
          <w:lang w:val="fr-FR"/>
        </w:rPr>
        <w:t>Sai</w:t>
      </w:r>
      <w:r w:rsidR="001F7283">
        <w:rPr>
          <w:rFonts w:ascii="Arial" w:hAnsi="Arial" w:cs="Arial"/>
          <w:bCs/>
          <w:szCs w:val="22"/>
          <w:lang w:val="fr-FR"/>
        </w:rPr>
        <w:t>nte-Lucie, Saint-Kitts-et-Nevis,</w:t>
      </w:r>
      <w:r w:rsidR="009C40F3">
        <w:rPr>
          <w:rFonts w:ascii="Arial" w:hAnsi="Arial" w:cs="Arial"/>
          <w:bCs/>
          <w:szCs w:val="22"/>
          <w:lang w:val="fr-FR"/>
        </w:rPr>
        <w:t xml:space="preserve"> Saint-Vincent-et</w:t>
      </w:r>
      <w:r w:rsidR="00037CFE">
        <w:rPr>
          <w:rFonts w:ascii="Arial" w:hAnsi="Arial" w:cs="Arial"/>
          <w:bCs/>
          <w:szCs w:val="22"/>
          <w:lang w:val="fr-FR"/>
        </w:rPr>
        <w:t>-les </w:t>
      </w:r>
      <w:r w:rsidRPr="003138BA">
        <w:rPr>
          <w:rFonts w:ascii="Arial" w:hAnsi="Arial" w:cs="Arial"/>
          <w:bCs/>
          <w:szCs w:val="22"/>
          <w:lang w:val="fr-FR"/>
        </w:rPr>
        <w:t>Grenadine</w:t>
      </w:r>
      <w:r w:rsidR="001F7283">
        <w:rPr>
          <w:rFonts w:ascii="Arial" w:hAnsi="Arial" w:cs="Arial"/>
          <w:bCs/>
          <w:szCs w:val="22"/>
          <w:lang w:val="fr-FR"/>
        </w:rPr>
        <w:t>s, Samoa</w:t>
      </w:r>
      <w:r w:rsidR="009C40F3">
        <w:rPr>
          <w:rFonts w:ascii="Arial" w:hAnsi="Arial" w:cs="Arial"/>
          <w:bCs/>
          <w:szCs w:val="22"/>
          <w:lang w:val="fr-FR"/>
        </w:rPr>
        <w:t xml:space="preserve">, </w:t>
      </w:r>
      <w:r w:rsidRPr="003138BA">
        <w:rPr>
          <w:rFonts w:ascii="Arial" w:hAnsi="Arial" w:cs="Arial"/>
          <w:bCs/>
          <w:szCs w:val="22"/>
          <w:lang w:val="fr-FR"/>
        </w:rPr>
        <w:t xml:space="preserve">Sénégal, Serbie, Seychelles, </w:t>
      </w:r>
      <w:r w:rsidR="001F7283">
        <w:rPr>
          <w:rFonts w:ascii="Arial" w:hAnsi="Arial" w:cs="Arial"/>
          <w:bCs/>
          <w:szCs w:val="22"/>
          <w:lang w:val="fr-FR"/>
        </w:rPr>
        <w:t xml:space="preserve">Singapour, Slovaquie, Slovénie, </w:t>
      </w:r>
      <w:r w:rsidR="009C40F3">
        <w:rPr>
          <w:rFonts w:ascii="Arial" w:hAnsi="Arial" w:cs="Arial"/>
          <w:bCs/>
          <w:szCs w:val="22"/>
          <w:lang w:val="fr-FR"/>
        </w:rPr>
        <w:t xml:space="preserve">Soudan, </w:t>
      </w:r>
      <w:r w:rsidR="009C40F3" w:rsidRPr="003138BA">
        <w:rPr>
          <w:rFonts w:ascii="Arial" w:hAnsi="Arial" w:cs="Arial"/>
          <w:bCs/>
          <w:szCs w:val="22"/>
          <w:lang w:val="fr-FR"/>
        </w:rPr>
        <w:t>Soudan</w:t>
      </w:r>
      <w:r w:rsidR="009C40F3">
        <w:rPr>
          <w:rFonts w:ascii="Arial" w:hAnsi="Arial" w:cs="Arial"/>
          <w:bCs/>
          <w:szCs w:val="22"/>
          <w:lang w:val="fr-FR"/>
        </w:rPr>
        <w:t xml:space="preserve"> du Sud, </w:t>
      </w:r>
      <w:r w:rsidR="001F7283">
        <w:rPr>
          <w:rFonts w:ascii="Arial" w:hAnsi="Arial" w:cs="Arial"/>
          <w:bCs/>
          <w:szCs w:val="22"/>
          <w:lang w:val="fr-FR"/>
        </w:rPr>
        <w:t xml:space="preserve">Sri Lanka, </w:t>
      </w:r>
      <w:r w:rsidRPr="003138BA">
        <w:rPr>
          <w:rFonts w:ascii="Arial" w:hAnsi="Arial" w:cs="Arial"/>
          <w:bCs/>
          <w:szCs w:val="22"/>
          <w:lang w:val="fr-FR"/>
        </w:rPr>
        <w:t xml:space="preserve">Suède, Suisse, </w:t>
      </w:r>
      <w:r w:rsidR="009C40F3" w:rsidRPr="003138BA">
        <w:rPr>
          <w:rFonts w:ascii="Arial" w:hAnsi="Arial" w:cs="Arial"/>
          <w:bCs/>
          <w:szCs w:val="22"/>
          <w:lang w:val="fr-FR"/>
        </w:rPr>
        <w:t>Surinam</w:t>
      </w:r>
      <w:r w:rsidR="009C40F3">
        <w:rPr>
          <w:rFonts w:ascii="Arial" w:hAnsi="Arial" w:cs="Arial"/>
          <w:bCs/>
          <w:szCs w:val="22"/>
          <w:lang w:val="fr-FR"/>
        </w:rPr>
        <w:t xml:space="preserve">, </w:t>
      </w:r>
      <w:r w:rsidRPr="003138BA">
        <w:rPr>
          <w:rFonts w:ascii="Arial" w:hAnsi="Arial" w:cs="Arial"/>
          <w:bCs/>
          <w:szCs w:val="22"/>
          <w:lang w:val="fr-FR"/>
        </w:rPr>
        <w:t xml:space="preserve">Tadjikistan, </w:t>
      </w:r>
      <w:r>
        <w:rPr>
          <w:rFonts w:ascii="Arial" w:hAnsi="Arial" w:cs="Arial"/>
          <w:bCs/>
          <w:szCs w:val="22"/>
          <w:lang w:val="fr-FR"/>
        </w:rPr>
        <w:t>T</w:t>
      </w:r>
      <w:r w:rsidRPr="003138BA">
        <w:rPr>
          <w:rFonts w:ascii="Arial" w:hAnsi="Arial" w:cs="Arial"/>
          <w:bCs/>
          <w:szCs w:val="22"/>
          <w:lang w:val="fr-FR"/>
        </w:rPr>
        <w:t>chéqu</w:t>
      </w:r>
      <w:r>
        <w:rPr>
          <w:rFonts w:ascii="Arial" w:hAnsi="Arial" w:cs="Arial"/>
          <w:bCs/>
          <w:szCs w:val="22"/>
          <w:lang w:val="fr-FR"/>
        </w:rPr>
        <w:t>i</w:t>
      </w:r>
      <w:r w:rsidRPr="003138BA">
        <w:rPr>
          <w:rFonts w:ascii="Arial" w:hAnsi="Arial" w:cs="Arial"/>
          <w:bCs/>
          <w:szCs w:val="22"/>
          <w:lang w:val="fr-FR"/>
        </w:rPr>
        <w:t>e</w:t>
      </w:r>
      <w:r>
        <w:rPr>
          <w:rFonts w:ascii="Arial" w:hAnsi="Arial" w:cs="Arial"/>
          <w:bCs/>
          <w:szCs w:val="22"/>
          <w:lang w:val="fr-FR"/>
        </w:rPr>
        <w:t xml:space="preserve">, </w:t>
      </w:r>
      <w:r w:rsidR="00C26584">
        <w:rPr>
          <w:rFonts w:ascii="Arial" w:hAnsi="Arial" w:cs="Arial"/>
          <w:bCs/>
          <w:szCs w:val="22"/>
          <w:lang w:val="fr-FR"/>
        </w:rPr>
        <w:t xml:space="preserve">Thaïlande, </w:t>
      </w:r>
      <w:r w:rsidRPr="003138BA">
        <w:rPr>
          <w:rFonts w:ascii="Arial" w:hAnsi="Arial" w:cs="Arial"/>
          <w:bCs/>
          <w:szCs w:val="22"/>
          <w:lang w:val="fr-FR"/>
        </w:rPr>
        <w:t xml:space="preserve">Togo, </w:t>
      </w:r>
      <w:r w:rsidR="00C26584">
        <w:rPr>
          <w:rFonts w:ascii="Arial" w:hAnsi="Arial" w:cs="Arial"/>
          <w:bCs/>
          <w:szCs w:val="22"/>
          <w:lang w:val="fr-FR"/>
        </w:rPr>
        <w:t>Tunisie, Turquie, Turkménistan, Ukraine, Uruguay,</w:t>
      </w:r>
      <w:r w:rsidRPr="003138BA">
        <w:rPr>
          <w:rFonts w:ascii="Arial" w:hAnsi="Arial" w:cs="Arial"/>
          <w:bCs/>
          <w:szCs w:val="22"/>
          <w:lang w:val="fr-FR"/>
        </w:rPr>
        <w:t xml:space="preserve"> Venezuela, Viet Nam, Yémen, Zambie et Zimbabwe.</w:t>
      </w:r>
    </w:p>
    <w:p w14:paraId="0D9C8405" w14:textId="4E98B29E" w:rsidR="00C26584" w:rsidRDefault="00C26584"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Les </w:t>
      </w:r>
      <w:r w:rsidRPr="00C26584">
        <w:rPr>
          <w:rFonts w:ascii="Arial" w:hAnsi="Arial" w:cs="Arial"/>
          <w:b/>
          <w:bCs/>
          <w:szCs w:val="22"/>
          <w:lang w:val="fr-FR"/>
        </w:rPr>
        <w:t>États parties suivant</w:t>
      </w:r>
      <w:r>
        <w:rPr>
          <w:rFonts w:ascii="Arial" w:hAnsi="Arial" w:cs="Arial"/>
          <w:b/>
          <w:bCs/>
          <w:szCs w:val="22"/>
          <w:lang w:val="fr-FR"/>
        </w:rPr>
        <w:t>s</w:t>
      </w:r>
      <w:r w:rsidRPr="00C26584">
        <w:rPr>
          <w:rFonts w:ascii="Arial" w:hAnsi="Arial" w:cs="Arial"/>
          <w:b/>
          <w:bCs/>
          <w:szCs w:val="22"/>
          <w:lang w:val="fr-FR"/>
        </w:rPr>
        <w:t xml:space="preserve"> étaient absents </w:t>
      </w:r>
      <w:r>
        <w:rPr>
          <w:rFonts w:ascii="Arial" w:hAnsi="Arial" w:cs="Arial"/>
          <w:bCs/>
          <w:szCs w:val="22"/>
          <w:lang w:val="fr-FR"/>
        </w:rPr>
        <w:t>: Antigua-et-Barbuda, Bahamas, Bh</w:t>
      </w:r>
      <w:r w:rsidR="00E526AC">
        <w:rPr>
          <w:rFonts w:ascii="Arial" w:hAnsi="Arial" w:cs="Arial"/>
          <w:bCs/>
          <w:szCs w:val="22"/>
          <w:lang w:val="fr-FR"/>
        </w:rPr>
        <w:t>o</w:t>
      </w:r>
      <w:r>
        <w:rPr>
          <w:rFonts w:ascii="Arial" w:hAnsi="Arial" w:cs="Arial"/>
          <w:bCs/>
          <w:szCs w:val="22"/>
          <w:lang w:val="fr-FR"/>
        </w:rPr>
        <w:t>utan</w:t>
      </w:r>
      <w:r w:rsidR="00E526AC">
        <w:rPr>
          <w:rFonts w:ascii="Arial" w:hAnsi="Arial" w:cs="Arial"/>
          <w:bCs/>
          <w:szCs w:val="22"/>
          <w:lang w:val="fr-FR"/>
        </w:rPr>
        <w:t xml:space="preserve">, Dominique, Guinée-Bissau, Îles Marshall, Malawi, Malte, Micronésie, Nauru, Népal, Papouasie-Nouvelle-Guinée, </w:t>
      </w:r>
      <w:r w:rsidR="00E526AC" w:rsidRPr="00E526AC">
        <w:rPr>
          <w:rFonts w:ascii="Arial" w:hAnsi="Arial" w:cs="Arial"/>
          <w:bCs/>
          <w:szCs w:val="22"/>
          <w:lang w:val="fr-FR"/>
        </w:rPr>
        <w:t>République</w:t>
      </w:r>
      <w:r w:rsidR="00E526AC">
        <w:rPr>
          <w:rFonts w:ascii="Arial" w:hAnsi="Arial" w:cs="Arial"/>
          <w:bCs/>
          <w:szCs w:val="22"/>
          <w:lang w:val="fr-FR"/>
        </w:rPr>
        <w:t xml:space="preserve"> centrafricaine, </w:t>
      </w:r>
      <w:r w:rsidR="00E526AC" w:rsidRPr="001F7283">
        <w:rPr>
          <w:rFonts w:ascii="Arial" w:hAnsi="Arial" w:cs="Arial"/>
          <w:bCs/>
          <w:szCs w:val="22"/>
          <w:lang w:val="fr-FR"/>
        </w:rPr>
        <w:t>Sao Tomé-et-Principe</w:t>
      </w:r>
      <w:r w:rsidR="00E526AC">
        <w:rPr>
          <w:rFonts w:ascii="Arial" w:hAnsi="Arial" w:cs="Arial"/>
          <w:bCs/>
          <w:szCs w:val="22"/>
          <w:lang w:val="fr-FR"/>
        </w:rPr>
        <w:t>, Swaziland, Tchad, Timor-Leste, Tonga, Trinité-et-Tobago, Tuvalu et Vanuatu.</w:t>
      </w:r>
    </w:p>
    <w:p w14:paraId="0BE86579" w14:textId="5664425A" w:rsidR="00E526AC" w:rsidRDefault="00E526AC" w:rsidP="00CE0875">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Après avoir remercié les scrutateurs, la </w:t>
      </w:r>
      <w:r w:rsidRPr="00D6090D">
        <w:rPr>
          <w:rFonts w:ascii="Arial" w:hAnsi="Arial" w:cs="Arial"/>
          <w:b/>
          <w:bCs/>
          <w:szCs w:val="22"/>
          <w:lang w:val="fr-FR"/>
        </w:rPr>
        <w:t>Présidente</w:t>
      </w:r>
      <w:r>
        <w:rPr>
          <w:rFonts w:ascii="Arial" w:hAnsi="Arial" w:cs="Arial"/>
          <w:bCs/>
          <w:szCs w:val="22"/>
          <w:lang w:val="fr-FR"/>
        </w:rPr>
        <w:t xml:space="preserve"> a annoncé que toutes les enveloppes avaient été recueillies et </w:t>
      </w:r>
      <w:r w:rsidR="00CE0875">
        <w:rPr>
          <w:rFonts w:ascii="Arial" w:hAnsi="Arial" w:cs="Arial"/>
          <w:bCs/>
          <w:szCs w:val="22"/>
          <w:lang w:val="fr-FR"/>
        </w:rPr>
        <w:t>qu’il sera procédé au décompte des votes</w:t>
      </w:r>
      <w:r w:rsidR="00D6090D">
        <w:rPr>
          <w:rFonts w:ascii="Arial" w:hAnsi="Arial" w:cs="Arial"/>
          <w:bCs/>
          <w:szCs w:val="22"/>
          <w:lang w:val="fr-FR"/>
        </w:rPr>
        <w:t>. La séance a été dû</w:t>
      </w:r>
      <w:r>
        <w:rPr>
          <w:rFonts w:ascii="Arial" w:hAnsi="Arial" w:cs="Arial"/>
          <w:bCs/>
          <w:szCs w:val="22"/>
          <w:lang w:val="fr-FR"/>
        </w:rPr>
        <w:t>ment levée. L’</w:t>
      </w:r>
      <w:r w:rsidRPr="00E526AC">
        <w:rPr>
          <w:rFonts w:ascii="Arial" w:hAnsi="Arial" w:cs="Arial"/>
          <w:bCs/>
          <w:szCs w:val="22"/>
          <w:lang w:val="fr-FR"/>
        </w:rPr>
        <w:t>Assemblée</w:t>
      </w:r>
      <w:r w:rsidR="00D6090D">
        <w:rPr>
          <w:rFonts w:ascii="Arial" w:hAnsi="Arial" w:cs="Arial"/>
          <w:bCs/>
          <w:szCs w:val="22"/>
          <w:lang w:val="fr-FR"/>
        </w:rPr>
        <w:t xml:space="preserve"> a poursuivi l’examen des points 12 et 13 de l’</w:t>
      </w:r>
      <w:r w:rsidR="00D6090D" w:rsidRPr="00D6090D">
        <w:rPr>
          <w:rFonts w:ascii="Arial" w:hAnsi="Arial" w:cs="Arial"/>
          <w:bCs/>
          <w:szCs w:val="22"/>
          <w:lang w:val="fr-FR"/>
        </w:rPr>
        <w:t>ordre du jour</w:t>
      </w:r>
      <w:r w:rsidR="00D6090D">
        <w:rPr>
          <w:rFonts w:ascii="Arial" w:hAnsi="Arial" w:cs="Arial"/>
          <w:bCs/>
          <w:szCs w:val="22"/>
          <w:lang w:val="fr-FR"/>
        </w:rPr>
        <w:t>.</w:t>
      </w:r>
    </w:p>
    <w:p w14:paraId="43A01554" w14:textId="3D044E0F" w:rsidR="00B2008B" w:rsidRPr="00DE2A54" w:rsidRDefault="005D032B" w:rsidP="000A4280">
      <w:pPr>
        <w:keepNext/>
        <w:tabs>
          <w:tab w:val="left" w:pos="360"/>
        </w:tabs>
        <w:autoSpaceDE w:val="0"/>
        <w:spacing w:before="360"/>
        <w:jc w:val="both"/>
        <w:outlineLvl w:val="0"/>
        <w:rPr>
          <w:rFonts w:ascii="Arial" w:hAnsi="Arial" w:cs="Arial"/>
          <w:b/>
          <w:szCs w:val="22"/>
          <w:lang w:val="fr-FR"/>
        </w:rPr>
      </w:pPr>
      <w:r>
        <w:rPr>
          <w:rFonts w:ascii="Arial" w:hAnsi="Arial" w:cs="Arial"/>
          <w:b/>
          <w:szCs w:val="22"/>
          <w:u w:val="single"/>
          <w:lang w:val="fr-FR"/>
        </w:rPr>
        <w:lastRenderedPageBreak/>
        <w:t>POINT 12 DE L’</w:t>
      </w:r>
      <w:r w:rsidRPr="00DE2A54">
        <w:rPr>
          <w:rFonts w:ascii="Arial" w:hAnsi="Arial" w:cs="Arial"/>
          <w:b/>
          <w:szCs w:val="22"/>
          <w:u w:val="single"/>
          <w:lang w:val="fr-FR"/>
        </w:rPr>
        <w:t>ORDRE DU JOUR</w:t>
      </w:r>
      <w:r>
        <w:rPr>
          <w:rFonts w:ascii="Arial" w:hAnsi="Arial" w:cs="Arial"/>
          <w:b/>
          <w:szCs w:val="22"/>
          <w:u w:val="single"/>
          <w:lang w:val="fr-FR"/>
        </w:rPr>
        <w:t> :</w:t>
      </w:r>
    </w:p>
    <w:p w14:paraId="510B55E1" w14:textId="2922C000" w:rsidR="001820F4" w:rsidRPr="00DE2A54" w:rsidRDefault="005D032B" w:rsidP="000A4280">
      <w:pPr>
        <w:keepNext/>
        <w:tabs>
          <w:tab w:val="left" w:pos="360"/>
        </w:tabs>
        <w:autoSpaceDE w:val="0"/>
        <w:outlineLvl w:val="1"/>
        <w:rPr>
          <w:rFonts w:ascii="Arial" w:hAnsi="Arial" w:cs="Arial"/>
          <w:b/>
          <w:szCs w:val="22"/>
          <w:lang w:val="fr-FR"/>
        </w:rPr>
      </w:pPr>
      <w:r>
        <w:rPr>
          <w:rFonts w:ascii="Arial" w:hAnsi="Arial" w:cs="Arial"/>
          <w:b/>
          <w:szCs w:val="22"/>
          <w:lang w:val="fr-FR"/>
        </w:rPr>
        <w:t xml:space="preserve">SUIVI DE LA MISE EN ŒUVRE DES RECOMMANDATIONS PERTINENTES DU </w:t>
      </w:r>
      <w:r w:rsidRPr="005D032B">
        <w:rPr>
          <w:rFonts w:ascii="Arial" w:hAnsi="Arial" w:cs="Arial"/>
          <w:b/>
          <w:szCs w:val="22"/>
          <w:lang w:val="fr-FR"/>
        </w:rPr>
        <w:t>GROUPE DE TRAVAIL</w:t>
      </w:r>
      <w:r>
        <w:rPr>
          <w:rFonts w:ascii="Arial" w:hAnsi="Arial" w:cs="Arial"/>
          <w:b/>
          <w:szCs w:val="22"/>
          <w:lang w:val="fr-FR"/>
        </w:rPr>
        <w:t xml:space="preserve"> À COMPOSITION NON LIMITÉE SUR LA GOUVERNANCE, LES PROCÉDURES ET LES MÉTHODES DE TRAVAIL DES ORGANES DIRECTEURS DE L’UNESCO (</w:t>
      </w:r>
      <w:r w:rsidRPr="005D032B">
        <w:rPr>
          <w:rFonts w:ascii="Arial" w:hAnsi="Arial" w:cs="Arial"/>
          <w:b/>
          <w:szCs w:val="22"/>
          <w:lang w:val="fr-FR"/>
        </w:rPr>
        <w:t>RÉSOLUTION</w:t>
      </w:r>
      <w:r>
        <w:rPr>
          <w:rFonts w:ascii="Arial" w:hAnsi="Arial" w:cs="Arial"/>
          <w:b/>
          <w:szCs w:val="22"/>
          <w:lang w:val="fr-FR"/>
        </w:rPr>
        <w:t xml:space="preserve"> 39 C/87)</w:t>
      </w:r>
    </w:p>
    <w:p w14:paraId="032D49FA" w14:textId="6D0902F8" w:rsidR="00B2008B" w:rsidRPr="00DE2A54" w:rsidRDefault="00B2008B" w:rsidP="00786043">
      <w:pPr>
        <w:keepNext/>
        <w:suppressAutoHyphens/>
        <w:autoSpaceDE w:val="0"/>
        <w:spacing w:after="60"/>
        <w:jc w:val="both"/>
        <w:rPr>
          <w:rFonts w:ascii="Arial" w:eastAsiaTheme="minorEastAsia" w:hAnsi="Arial" w:cs="Arial"/>
          <w:color w:val="323133"/>
          <w:szCs w:val="22"/>
          <w:lang w:val="fr-FR" w:eastAsia="ja-JP"/>
        </w:rPr>
      </w:pPr>
      <w:r w:rsidRPr="00DE2A54">
        <w:rPr>
          <w:rFonts w:ascii="Arial" w:hAnsi="Arial" w:cs="Arial"/>
          <w:b/>
          <w:szCs w:val="22"/>
          <w:lang w:val="fr-FR"/>
        </w:rPr>
        <w:t>Document</w:t>
      </w:r>
      <w:r w:rsidR="005D032B">
        <w:rPr>
          <w:rFonts w:ascii="Arial" w:hAnsi="Arial" w:cs="Arial"/>
          <w:b/>
          <w:szCs w:val="22"/>
          <w:lang w:val="fr-FR"/>
        </w:rPr>
        <w:t xml:space="preserve"> </w:t>
      </w:r>
      <w:r w:rsidRPr="00DE2A54">
        <w:rPr>
          <w:rFonts w:ascii="Arial" w:hAnsi="Arial" w:cs="Arial"/>
          <w:b/>
          <w:szCs w:val="22"/>
          <w:lang w:val="fr-FR"/>
        </w:rPr>
        <w:t>:</w:t>
      </w:r>
      <w:r w:rsidRPr="00DE2A54">
        <w:rPr>
          <w:rFonts w:ascii="Arial" w:hAnsi="Arial" w:cs="Arial"/>
          <w:b/>
          <w:szCs w:val="22"/>
          <w:lang w:val="fr-FR"/>
        </w:rPr>
        <w:tab/>
      </w:r>
      <w:hyperlink r:id="rId71" w:history="1">
        <w:r w:rsidRPr="00DE2A54">
          <w:rPr>
            <w:rStyle w:val="Lienhypertexte"/>
            <w:rFonts w:ascii="Arial" w:hAnsi="Arial" w:cs="Arial"/>
            <w:i/>
            <w:szCs w:val="22"/>
            <w:lang w:val="fr-FR"/>
          </w:rPr>
          <w:t>ITH/18/7.GA/12</w:t>
        </w:r>
      </w:hyperlink>
    </w:p>
    <w:p w14:paraId="222E428C" w14:textId="17F007F0" w:rsidR="00186E47" w:rsidRPr="00DE2A54" w:rsidRDefault="005D032B" w:rsidP="000A4280">
      <w:pPr>
        <w:keepNext/>
        <w:suppressAutoHyphens/>
        <w:autoSpaceDE w:val="0"/>
        <w:spacing w:after="240"/>
        <w:jc w:val="both"/>
        <w:rPr>
          <w:rFonts w:ascii="Arial" w:hAnsi="Arial" w:cs="Arial"/>
          <w:i/>
          <w:szCs w:val="22"/>
          <w:lang w:val="fr-FR"/>
        </w:rPr>
      </w:pPr>
      <w:r>
        <w:rPr>
          <w:rFonts w:ascii="Arial" w:hAnsi="Arial" w:cs="Arial"/>
          <w:b/>
          <w:szCs w:val="22"/>
          <w:lang w:val="fr-FR"/>
        </w:rPr>
        <w:t>Ré</w:t>
      </w:r>
      <w:r w:rsidR="00B2008B" w:rsidRPr="00DE2A54">
        <w:rPr>
          <w:rFonts w:ascii="Arial" w:hAnsi="Arial" w:cs="Arial"/>
          <w:b/>
          <w:szCs w:val="22"/>
          <w:lang w:val="fr-FR"/>
        </w:rPr>
        <w:t>solution</w:t>
      </w:r>
      <w:r>
        <w:rPr>
          <w:rFonts w:ascii="Arial" w:hAnsi="Arial" w:cs="Arial"/>
          <w:b/>
          <w:szCs w:val="22"/>
          <w:lang w:val="fr-FR"/>
        </w:rPr>
        <w:t xml:space="preserve"> </w:t>
      </w:r>
      <w:r w:rsidR="00B2008B" w:rsidRPr="00DE2A54">
        <w:rPr>
          <w:rFonts w:ascii="Arial" w:hAnsi="Arial" w:cs="Arial"/>
          <w:b/>
          <w:szCs w:val="22"/>
          <w:lang w:val="fr-FR"/>
        </w:rPr>
        <w:t>:</w:t>
      </w:r>
      <w:r w:rsidR="00B2008B" w:rsidRPr="00DE2A54">
        <w:rPr>
          <w:rFonts w:ascii="Arial" w:hAnsi="Arial" w:cs="Arial"/>
          <w:b/>
          <w:szCs w:val="22"/>
          <w:lang w:val="fr-FR"/>
        </w:rPr>
        <w:tab/>
      </w:r>
      <w:hyperlink r:id="rId72" w:history="1">
        <w:r w:rsidR="00B2008B" w:rsidRPr="00DE2A54">
          <w:rPr>
            <w:rStyle w:val="Lienhypertexte"/>
            <w:rFonts w:ascii="Arial" w:hAnsi="Arial" w:cs="Arial"/>
            <w:i/>
            <w:szCs w:val="22"/>
            <w:lang w:val="fr-FR"/>
          </w:rPr>
          <w:t>7.GA 12</w:t>
        </w:r>
      </w:hyperlink>
    </w:p>
    <w:p w14:paraId="1A4E5784" w14:textId="05F48F99" w:rsidR="00C74F98" w:rsidRDefault="00C74F98" w:rsidP="00B302A4">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C74F98">
        <w:rPr>
          <w:rFonts w:ascii="Arial" w:hAnsi="Arial" w:cs="Arial"/>
          <w:b/>
          <w:bCs/>
          <w:szCs w:val="22"/>
          <w:lang w:val="fr-FR"/>
        </w:rPr>
        <w:t>Présidente</w:t>
      </w:r>
      <w:r>
        <w:rPr>
          <w:rFonts w:ascii="Arial" w:hAnsi="Arial" w:cs="Arial"/>
          <w:bCs/>
          <w:szCs w:val="22"/>
          <w:lang w:val="fr-FR"/>
        </w:rPr>
        <w:t xml:space="preserve"> est passée aux</w:t>
      </w:r>
      <w:r w:rsidRPr="00C74F98">
        <w:rPr>
          <w:rFonts w:ascii="Arial" w:hAnsi="Arial" w:cs="Arial"/>
          <w:bCs/>
          <w:szCs w:val="22"/>
          <w:lang w:val="fr-FR"/>
        </w:rPr>
        <w:t xml:space="preserve"> points suivants de l'ordre du jour : </w:t>
      </w:r>
      <w:r>
        <w:rPr>
          <w:rFonts w:ascii="Arial" w:hAnsi="Arial" w:cs="Arial"/>
          <w:bCs/>
          <w:szCs w:val="22"/>
          <w:lang w:val="fr-FR"/>
        </w:rPr>
        <w:t xml:space="preserve">le point </w:t>
      </w:r>
      <w:r w:rsidRPr="00C74F98">
        <w:rPr>
          <w:rFonts w:ascii="Arial" w:hAnsi="Arial" w:cs="Arial"/>
          <w:bCs/>
          <w:szCs w:val="22"/>
          <w:lang w:val="fr-FR"/>
        </w:rPr>
        <w:t xml:space="preserve">12 sur la gouvernance et </w:t>
      </w:r>
      <w:r>
        <w:rPr>
          <w:rFonts w:ascii="Arial" w:hAnsi="Arial" w:cs="Arial"/>
          <w:bCs/>
          <w:szCs w:val="22"/>
          <w:lang w:val="fr-FR"/>
        </w:rPr>
        <w:t xml:space="preserve">le point </w:t>
      </w:r>
      <w:r w:rsidRPr="00C74F98">
        <w:rPr>
          <w:rFonts w:ascii="Arial" w:hAnsi="Arial" w:cs="Arial"/>
          <w:bCs/>
          <w:szCs w:val="22"/>
          <w:lang w:val="fr-FR"/>
        </w:rPr>
        <w:t>13 sur la révision du Règlement intérieur de l'Assemblée générale. Le</w:t>
      </w:r>
      <w:r>
        <w:rPr>
          <w:rFonts w:ascii="Arial" w:hAnsi="Arial" w:cs="Arial"/>
          <w:bCs/>
          <w:szCs w:val="22"/>
          <w:lang w:val="fr-FR"/>
        </w:rPr>
        <w:t xml:space="preserve"> point 12 de l'ordre du jour abordait le suivi de la mise en œuvre</w:t>
      </w:r>
      <w:r w:rsidRPr="00C74F98">
        <w:rPr>
          <w:rFonts w:ascii="Arial" w:hAnsi="Arial" w:cs="Arial"/>
          <w:bCs/>
          <w:szCs w:val="22"/>
          <w:lang w:val="fr-FR"/>
        </w:rPr>
        <w:t xml:space="preserve"> des </w:t>
      </w:r>
      <w:r>
        <w:rPr>
          <w:rFonts w:ascii="Arial" w:hAnsi="Arial" w:cs="Arial"/>
          <w:bCs/>
          <w:szCs w:val="22"/>
          <w:lang w:val="fr-FR"/>
        </w:rPr>
        <w:t>recommandations pertinentes du g</w:t>
      </w:r>
      <w:r w:rsidRPr="00C74F98">
        <w:rPr>
          <w:rFonts w:ascii="Arial" w:hAnsi="Arial" w:cs="Arial"/>
          <w:bCs/>
          <w:szCs w:val="22"/>
          <w:lang w:val="fr-FR"/>
        </w:rPr>
        <w:t>roupe de travail à composition non limitée sur la gouvernance, les procédures et les méthodes de travail des organes directeurs de l'UNESCO, confor</w:t>
      </w:r>
      <w:r>
        <w:rPr>
          <w:rFonts w:ascii="Arial" w:hAnsi="Arial" w:cs="Arial"/>
          <w:bCs/>
          <w:szCs w:val="22"/>
          <w:lang w:val="fr-FR"/>
        </w:rPr>
        <w:t xml:space="preserve">mément à la résolution 39 C/87. Ce point, qui était détaillé dans le document de travail 12, </w:t>
      </w:r>
      <w:r w:rsidRPr="00C74F98">
        <w:rPr>
          <w:rFonts w:ascii="Arial" w:hAnsi="Arial" w:cs="Arial"/>
          <w:bCs/>
          <w:szCs w:val="22"/>
          <w:lang w:val="fr-FR"/>
        </w:rPr>
        <w:t xml:space="preserve">était lié à </w:t>
      </w:r>
      <w:r>
        <w:rPr>
          <w:rFonts w:ascii="Arial" w:hAnsi="Arial" w:cs="Arial"/>
          <w:bCs/>
          <w:szCs w:val="22"/>
          <w:lang w:val="fr-FR"/>
        </w:rPr>
        <w:t xml:space="preserve">la </w:t>
      </w:r>
      <w:r w:rsidRPr="00C74F98">
        <w:rPr>
          <w:rFonts w:ascii="Arial" w:hAnsi="Arial" w:cs="Arial"/>
          <w:bCs/>
          <w:szCs w:val="22"/>
          <w:lang w:val="fr-FR"/>
        </w:rPr>
        <w:t>gouvernance à l'échel</w:t>
      </w:r>
      <w:r>
        <w:rPr>
          <w:rFonts w:ascii="Arial" w:hAnsi="Arial" w:cs="Arial"/>
          <w:bCs/>
          <w:szCs w:val="22"/>
          <w:lang w:val="fr-FR"/>
        </w:rPr>
        <w:t xml:space="preserve">le de l'UNESCO. Il </w:t>
      </w:r>
      <w:r w:rsidRPr="00C74F98">
        <w:rPr>
          <w:rFonts w:ascii="Arial" w:hAnsi="Arial" w:cs="Arial"/>
          <w:bCs/>
          <w:szCs w:val="22"/>
          <w:lang w:val="fr-FR"/>
        </w:rPr>
        <w:t>sera</w:t>
      </w:r>
      <w:r>
        <w:rPr>
          <w:rFonts w:ascii="Arial" w:hAnsi="Arial" w:cs="Arial"/>
          <w:bCs/>
          <w:szCs w:val="22"/>
          <w:lang w:val="fr-FR"/>
        </w:rPr>
        <w:t>it</w:t>
      </w:r>
      <w:r w:rsidRPr="00C74F98">
        <w:rPr>
          <w:rFonts w:ascii="Arial" w:hAnsi="Arial" w:cs="Arial"/>
          <w:bCs/>
          <w:szCs w:val="22"/>
          <w:lang w:val="fr-FR"/>
        </w:rPr>
        <w:t xml:space="preserve"> également examiné en </w:t>
      </w:r>
      <w:r>
        <w:rPr>
          <w:rFonts w:ascii="Arial" w:hAnsi="Arial" w:cs="Arial"/>
          <w:bCs/>
          <w:szCs w:val="22"/>
          <w:lang w:val="fr-FR"/>
        </w:rPr>
        <w:t xml:space="preserve">lien avec </w:t>
      </w:r>
      <w:r w:rsidRPr="00C74F98">
        <w:rPr>
          <w:rFonts w:ascii="Arial" w:hAnsi="Arial" w:cs="Arial"/>
          <w:bCs/>
          <w:szCs w:val="22"/>
          <w:lang w:val="fr-FR"/>
        </w:rPr>
        <w:t>le poin</w:t>
      </w:r>
      <w:r>
        <w:rPr>
          <w:rFonts w:ascii="Arial" w:hAnsi="Arial" w:cs="Arial"/>
          <w:bCs/>
          <w:szCs w:val="22"/>
          <w:lang w:val="fr-FR"/>
        </w:rPr>
        <w:t>t 13 de l'ordre du jour, également consacré</w:t>
      </w:r>
      <w:r w:rsidRPr="00C74F98">
        <w:rPr>
          <w:rFonts w:ascii="Arial" w:hAnsi="Arial" w:cs="Arial"/>
          <w:bCs/>
          <w:szCs w:val="22"/>
          <w:lang w:val="fr-FR"/>
        </w:rPr>
        <w:t xml:space="preserve"> à la question de la gouvernance.</w:t>
      </w:r>
    </w:p>
    <w:p w14:paraId="789C02E2" w14:textId="42E07007" w:rsidR="00C74F98" w:rsidRPr="00C74F98" w:rsidRDefault="00C74F98" w:rsidP="00B302A4">
      <w:pPr>
        <w:widowControl w:val="0"/>
        <w:numPr>
          <w:ilvl w:val="0"/>
          <w:numId w:val="14"/>
        </w:numPr>
        <w:suppressAutoHyphens/>
        <w:autoSpaceDE w:val="0"/>
        <w:spacing w:before="120"/>
        <w:ind w:left="709" w:hanging="709"/>
        <w:jc w:val="both"/>
        <w:rPr>
          <w:rFonts w:ascii="Arial" w:hAnsi="Arial" w:cs="Arial"/>
          <w:szCs w:val="22"/>
          <w:lang w:val="fr-FR"/>
        </w:rPr>
      </w:pPr>
      <w:r w:rsidRPr="00C74F98">
        <w:rPr>
          <w:rFonts w:ascii="Arial" w:hAnsi="Arial" w:cs="Arial"/>
          <w:szCs w:val="22"/>
          <w:lang w:val="fr-FR"/>
        </w:rPr>
        <w:t xml:space="preserve">Le </w:t>
      </w:r>
      <w:r w:rsidRPr="00C74F98">
        <w:rPr>
          <w:rFonts w:ascii="Arial" w:hAnsi="Arial" w:cs="Arial"/>
          <w:b/>
          <w:szCs w:val="22"/>
          <w:lang w:val="fr-FR"/>
        </w:rPr>
        <w:t>Secrétaire</w:t>
      </w:r>
      <w:r w:rsidRPr="00C74F98">
        <w:rPr>
          <w:rFonts w:ascii="Arial" w:hAnsi="Arial" w:cs="Arial"/>
          <w:szCs w:val="22"/>
          <w:lang w:val="fr-FR"/>
        </w:rPr>
        <w:t xml:space="preserve"> présentera d'abord l'historique du point </w:t>
      </w:r>
      <w:r>
        <w:rPr>
          <w:rFonts w:ascii="Arial" w:hAnsi="Arial" w:cs="Arial"/>
          <w:szCs w:val="22"/>
          <w:lang w:val="fr-FR"/>
        </w:rPr>
        <w:t xml:space="preserve">13 de l'ordre du jour </w:t>
      </w:r>
      <w:r w:rsidR="00B302A4">
        <w:rPr>
          <w:rFonts w:ascii="Arial" w:hAnsi="Arial" w:cs="Arial"/>
          <w:szCs w:val="22"/>
          <w:lang w:val="fr-FR"/>
        </w:rPr>
        <w:t>étant</w:t>
      </w:r>
      <w:r w:rsidRPr="00C74F98">
        <w:rPr>
          <w:rFonts w:ascii="Arial" w:hAnsi="Arial" w:cs="Arial"/>
          <w:szCs w:val="22"/>
          <w:lang w:val="fr-FR"/>
        </w:rPr>
        <w:t xml:space="preserve"> chronologiquement plus ancien que le point 12. </w:t>
      </w:r>
      <w:r>
        <w:rPr>
          <w:rFonts w:ascii="Arial" w:hAnsi="Arial" w:cs="Arial"/>
          <w:szCs w:val="22"/>
          <w:lang w:val="fr-FR"/>
        </w:rPr>
        <w:t xml:space="preserve">À </w:t>
      </w:r>
      <w:r w:rsidRPr="00C74F98">
        <w:rPr>
          <w:rFonts w:ascii="Arial" w:hAnsi="Arial" w:cs="Arial"/>
          <w:szCs w:val="22"/>
          <w:lang w:val="fr-FR"/>
        </w:rPr>
        <w:t xml:space="preserve">sa </w:t>
      </w:r>
      <w:r w:rsidR="00601C47">
        <w:rPr>
          <w:rFonts w:ascii="Arial" w:hAnsi="Arial" w:cs="Arial"/>
          <w:szCs w:val="22"/>
          <w:lang w:val="fr-FR"/>
        </w:rPr>
        <w:t>38</w:t>
      </w:r>
      <w:r w:rsidR="00601C47" w:rsidRPr="00601C47">
        <w:rPr>
          <w:rFonts w:ascii="Arial" w:hAnsi="Arial" w:cs="Arial"/>
          <w:szCs w:val="22"/>
          <w:vertAlign w:val="superscript"/>
          <w:lang w:val="fr-FR"/>
        </w:rPr>
        <w:t>e</w:t>
      </w:r>
      <w:r w:rsidRPr="00C74F98">
        <w:rPr>
          <w:rFonts w:ascii="Arial" w:hAnsi="Arial" w:cs="Arial"/>
          <w:szCs w:val="22"/>
          <w:lang w:val="fr-FR"/>
        </w:rPr>
        <w:t xml:space="preserve"> session, en 2015, la Conférence générale avait invité tous les programmes</w:t>
      </w:r>
      <w:r w:rsidR="004404A8" w:rsidRPr="004404A8">
        <w:rPr>
          <w:rFonts w:ascii="Arial" w:hAnsi="Arial" w:cs="Arial"/>
          <w:szCs w:val="22"/>
          <w:lang w:val="fr-FR"/>
        </w:rPr>
        <w:t xml:space="preserve"> </w:t>
      </w:r>
      <w:r w:rsidR="004404A8" w:rsidRPr="00C74F98">
        <w:rPr>
          <w:rFonts w:ascii="Arial" w:hAnsi="Arial" w:cs="Arial"/>
          <w:szCs w:val="22"/>
          <w:lang w:val="fr-FR"/>
        </w:rPr>
        <w:t>intergouvernementa</w:t>
      </w:r>
      <w:r w:rsidR="004404A8">
        <w:rPr>
          <w:rFonts w:ascii="Arial" w:hAnsi="Arial" w:cs="Arial"/>
          <w:szCs w:val="22"/>
          <w:lang w:val="fr-FR"/>
        </w:rPr>
        <w:t>ux</w:t>
      </w:r>
      <w:r w:rsidRPr="00C74F98">
        <w:rPr>
          <w:rFonts w:ascii="Arial" w:hAnsi="Arial" w:cs="Arial"/>
          <w:szCs w:val="22"/>
          <w:lang w:val="fr-FR"/>
        </w:rPr>
        <w:t xml:space="preserve">, comités et organes </w:t>
      </w:r>
      <w:r>
        <w:rPr>
          <w:rFonts w:ascii="Arial" w:hAnsi="Arial" w:cs="Arial"/>
          <w:szCs w:val="22"/>
          <w:lang w:val="fr-FR"/>
        </w:rPr>
        <w:t xml:space="preserve">des </w:t>
      </w:r>
      <w:r w:rsidR="0013091A">
        <w:rPr>
          <w:rFonts w:ascii="Arial" w:hAnsi="Arial" w:cs="Arial"/>
          <w:szCs w:val="22"/>
          <w:lang w:val="fr-FR"/>
        </w:rPr>
        <w:t>c</w:t>
      </w:r>
      <w:r w:rsidR="00A90D9F">
        <w:rPr>
          <w:rFonts w:ascii="Arial" w:hAnsi="Arial" w:cs="Arial"/>
          <w:szCs w:val="22"/>
          <w:lang w:val="fr-FR"/>
        </w:rPr>
        <w:t>onventions</w:t>
      </w:r>
      <w:r>
        <w:rPr>
          <w:rFonts w:ascii="Arial" w:hAnsi="Arial" w:cs="Arial"/>
          <w:szCs w:val="22"/>
          <w:lang w:val="fr-FR"/>
        </w:rPr>
        <w:t xml:space="preserve"> à débattre du</w:t>
      </w:r>
      <w:r w:rsidRPr="00C74F98">
        <w:rPr>
          <w:rFonts w:ascii="Arial" w:hAnsi="Arial" w:cs="Arial"/>
          <w:szCs w:val="22"/>
          <w:lang w:val="fr-FR"/>
        </w:rPr>
        <w:t xml:space="preserve"> suivi des recommandations du rapport du Commissaire aux comptes visant à améliorer la gouvernance par des mesures concrètes. En conséquence, à sa sixième session, l'Assemblée générale de la Convention de 2003 a </w:t>
      </w:r>
      <w:r w:rsidR="00624606">
        <w:rPr>
          <w:rFonts w:ascii="Arial" w:hAnsi="Arial" w:cs="Arial"/>
          <w:szCs w:val="22"/>
          <w:lang w:val="fr-FR"/>
        </w:rPr>
        <w:t>débattu du</w:t>
      </w:r>
      <w:r w:rsidRPr="00C74F98">
        <w:rPr>
          <w:rFonts w:ascii="Arial" w:hAnsi="Arial" w:cs="Arial"/>
          <w:szCs w:val="22"/>
          <w:lang w:val="fr-FR"/>
        </w:rPr>
        <w:t xml:space="preserve"> rapport du Commissaire aux comptes. L'Assemblée générale a</w:t>
      </w:r>
      <w:r w:rsidR="00624606">
        <w:rPr>
          <w:rFonts w:ascii="Arial" w:hAnsi="Arial" w:cs="Arial"/>
          <w:szCs w:val="22"/>
          <w:lang w:val="fr-FR"/>
        </w:rPr>
        <w:t>vait alors</w:t>
      </w:r>
      <w:r w:rsidRPr="00C74F98">
        <w:rPr>
          <w:rFonts w:ascii="Arial" w:hAnsi="Arial" w:cs="Arial"/>
          <w:szCs w:val="22"/>
          <w:lang w:val="fr-FR"/>
        </w:rPr>
        <w:t xml:space="preserve"> noté,</w:t>
      </w:r>
      <w:r w:rsidR="00624606">
        <w:rPr>
          <w:rFonts w:ascii="Arial" w:hAnsi="Arial" w:cs="Arial"/>
          <w:szCs w:val="22"/>
          <w:lang w:val="fr-FR"/>
        </w:rPr>
        <w:t xml:space="preserve"> en particulier, la disparité entre les</w:t>
      </w:r>
      <w:r w:rsidR="00601C47">
        <w:rPr>
          <w:rFonts w:ascii="Arial" w:hAnsi="Arial" w:cs="Arial"/>
          <w:szCs w:val="22"/>
          <w:lang w:val="fr-FR"/>
        </w:rPr>
        <w:t xml:space="preserve"> r</w:t>
      </w:r>
      <w:r w:rsidRPr="00C74F98">
        <w:rPr>
          <w:rFonts w:ascii="Arial" w:hAnsi="Arial" w:cs="Arial"/>
          <w:szCs w:val="22"/>
          <w:lang w:val="fr-FR"/>
        </w:rPr>
        <w:t>èglement</w:t>
      </w:r>
      <w:r w:rsidR="00624606">
        <w:rPr>
          <w:rFonts w:ascii="Arial" w:hAnsi="Arial" w:cs="Arial"/>
          <w:szCs w:val="22"/>
          <w:lang w:val="fr-FR"/>
        </w:rPr>
        <w:t>s</w:t>
      </w:r>
      <w:r w:rsidRPr="00C74F98">
        <w:rPr>
          <w:rFonts w:ascii="Arial" w:hAnsi="Arial" w:cs="Arial"/>
          <w:szCs w:val="22"/>
          <w:lang w:val="fr-FR"/>
        </w:rPr>
        <w:t xml:space="preserve"> intérieur</w:t>
      </w:r>
      <w:r w:rsidR="00624606">
        <w:rPr>
          <w:rFonts w:ascii="Arial" w:hAnsi="Arial" w:cs="Arial"/>
          <w:szCs w:val="22"/>
          <w:lang w:val="fr-FR"/>
        </w:rPr>
        <w:t>s</w:t>
      </w:r>
      <w:r w:rsidRPr="00C74F98">
        <w:rPr>
          <w:rFonts w:ascii="Arial" w:hAnsi="Arial" w:cs="Arial"/>
          <w:szCs w:val="22"/>
          <w:lang w:val="fr-FR"/>
        </w:rPr>
        <w:t xml:space="preserve"> des différents organes des </w:t>
      </w:r>
      <w:r w:rsidR="0013091A">
        <w:rPr>
          <w:rFonts w:ascii="Arial" w:hAnsi="Arial" w:cs="Arial"/>
          <w:szCs w:val="22"/>
          <w:lang w:val="fr-FR"/>
        </w:rPr>
        <w:t>c</w:t>
      </w:r>
      <w:r w:rsidR="00A90D9F">
        <w:rPr>
          <w:rFonts w:ascii="Arial" w:hAnsi="Arial" w:cs="Arial"/>
          <w:szCs w:val="22"/>
          <w:lang w:val="fr-FR"/>
        </w:rPr>
        <w:t>onventions</w:t>
      </w:r>
      <w:r w:rsidRPr="00C74F98">
        <w:rPr>
          <w:rFonts w:ascii="Arial" w:hAnsi="Arial" w:cs="Arial"/>
          <w:szCs w:val="22"/>
          <w:lang w:val="fr-FR"/>
        </w:rPr>
        <w:t xml:space="preserve"> </w:t>
      </w:r>
      <w:r w:rsidR="00624606">
        <w:rPr>
          <w:rFonts w:ascii="Arial" w:hAnsi="Arial" w:cs="Arial"/>
          <w:szCs w:val="22"/>
          <w:lang w:val="fr-FR"/>
        </w:rPr>
        <w:t xml:space="preserve">culturelles </w:t>
      </w:r>
      <w:r w:rsidRPr="00C74F98">
        <w:rPr>
          <w:rFonts w:ascii="Arial" w:hAnsi="Arial" w:cs="Arial"/>
          <w:szCs w:val="22"/>
          <w:lang w:val="fr-FR"/>
        </w:rPr>
        <w:t>de l'UNESCO. Elle a</w:t>
      </w:r>
      <w:r w:rsidR="00624606">
        <w:rPr>
          <w:rFonts w:ascii="Arial" w:hAnsi="Arial" w:cs="Arial"/>
          <w:szCs w:val="22"/>
          <w:lang w:val="fr-FR"/>
        </w:rPr>
        <w:t>vait donc invité les États</w:t>
      </w:r>
      <w:r w:rsidRPr="00C74F98">
        <w:rPr>
          <w:rFonts w:ascii="Arial" w:hAnsi="Arial" w:cs="Arial"/>
          <w:szCs w:val="22"/>
          <w:lang w:val="fr-FR"/>
        </w:rPr>
        <w:t xml:space="preserve"> Parties à proposer des modifications à son Règlement intérieur et a</w:t>
      </w:r>
      <w:r w:rsidR="00624606">
        <w:rPr>
          <w:rFonts w:ascii="Arial" w:hAnsi="Arial" w:cs="Arial"/>
          <w:szCs w:val="22"/>
          <w:lang w:val="fr-FR"/>
        </w:rPr>
        <w:t>vait</w:t>
      </w:r>
      <w:r w:rsidRPr="00C74F98">
        <w:rPr>
          <w:rFonts w:ascii="Arial" w:hAnsi="Arial" w:cs="Arial"/>
          <w:szCs w:val="22"/>
          <w:lang w:val="fr-FR"/>
        </w:rPr>
        <w:t xml:space="preserve"> demandé que le Secrétariat prépare un document de travail reflétant les propositions reçues pour examen par la présente Assemblée. Ainsi, sui</w:t>
      </w:r>
      <w:r w:rsidR="00624606">
        <w:rPr>
          <w:rFonts w:ascii="Arial" w:hAnsi="Arial" w:cs="Arial"/>
          <w:szCs w:val="22"/>
          <w:lang w:val="fr-FR"/>
        </w:rPr>
        <w:t>te à un courrier</w:t>
      </w:r>
      <w:r w:rsidRPr="00C74F98">
        <w:rPr>
          <w:rFonts w:ascii="Arial" w:hAnsi="Arial" w:cs="Arial"/>
          <w:szCs w:val="22"/>
          <w:lang w:val="fr-FR"/>
        </w:rPr>
        <w:t xml:space="preserve"> du Secrétariat en date du 15 septembre 2</w:t>
      </w:r>
      <w:r w:rsidR="00F64E1B">
        <w:rPr>
          <w:rFonts w:ascii="Arial" w:hAnsi="Arial" w:cs="Arial"/>
          <w:szCs w:val="22"/>
          <w:lang w:val="fr-FR"/>
        </w:rPr>
        <w:t xml:space="preserve">016, des propositions du Chili, </w:t>
      </w:r>
      <w:r w:rsidRPr="00C74F98">
        <w:rPr>
          <w:rFonts w:ascii="Arial" w:hAnsi="Arial" w:cs="Arial"/>
          <w:szCs w:val="22"/>
          <w:lang w:val="fr-FR"/>
        </w:rPr>
        <w:t>de l'</w:t>
      </w:r>
      <w:r w:rsidR="00624606">
        <w:rPr>
          <w:rFonts w:ascii="Arial" w:hAnsi="Arial" w:cs="Arial"/>
          <w:szCs w:val="22"/>
          <w:lang w:val="fr-FR"/>
        </w:rPr>
        <w:t>Éq</w:t>
      </w:r>
      <w:r w:rsidR="00F64E1B">
        <w:rPr>
          <w:rFonts w:ascii="Arial" w:hAnsi="Arial" w:cs="Arial"/>
          <w:szCs w:val="22"/>
          <w:lang w:val="fr-FR"/>
        </w:rPr>
        <w:t xml:space="preserve">uateur, du Mexique, du Niger, </w:t>
      </w:r>
      <w:r w:rsidR="00624606">
        <w:rPr>
          <w:rFonts w:ascii="Arial" w:hAnsi="Arial" w:cs="Arial"/>
          <w:szCs w:val="22"/>
          <w:lang w:val="fr-FR"/>
        </w:rPr>
        <w:t xml:space="preserve">de la Palestine </w:t>
      </w:r>
      <w:r w:rsidR="00F64E1B">
        <w:rPr>
          <w:rFonts w:ascii="Arial" w:hAnsi="Arial" w:cs="Arial"/>
          <w:szCs w:val="22"/>
          <w:lang w:val="fr-FR"/>
        </w:rPr>
        <w:t xml:space="preserve">et de la Tchéquie </w:t>
      </w:r>
      <w:r w:rsidR="00624606">
        <w:rPr>
          <w:rFonts w:ascii="Arial" w:hAnsi="Arial" w:cs="Arial"/>
          <w:szCs w:val="22"/>
          <w:lang w:val="fr-FR"/>
        </w:rPr>
        <w:t>avaient été reçues, comme présenté</w:t>
      </w:r>
      <w:r w:rsidRPr="00C74F98">
        <w:rPr>
          <w:rFonts w:ascii="Arial" w:hAnsi="Arial" w:cs="Arial"/>
          <w:szCs w:val="22"/>
          <w:lang w:val="fr-FR"/>
        </w:rPr>
        <w:t xml:space="preserve"> dans l'annexe </w:t>
      </w:r>
      <w:r w:rsidRPr="00624606">
        <w:rPr>
          <w:rFonts w:ascii="Arial" w:hAnsi="Arial" w:cs="Arial"/>
          <w:szCs w:val="22"/>
          <w:lang w:val="fr-FR"/>
        </w:rPr>
        <w:t xml:space="preserve">du </w:t>
      </w:r>
      <w:hyperlink r:id="rId73" w:history="1">
        <w:r w:rsidR="00624606" w:rsidRPr="00F90322">
          <w:rPr>
            <w:rStyle w:val="Lienhypertexte"/>
            <w:rFonts w:ascii="Arial" w:hAnsi="Arial" w:cs="Arial"/>
            <w:szCs w:val="22"/>
            <w:lang w:val="fr-FR"/>
          </w:rPr>
          <w:t>document de travail 13</w:t>
        </w:r>
      </w:hyperlink>
      <w:r w:rsidRPr="00624606">
        <w:rPr>
          <w:rFonts w:ascii="Arial" w:hAnsi="Arial" w:cs="Arial"/>
          <w:szCs w:val="22"/>
          <w:lang w:val="fr-FR"/>
        </w:rPr>
        <w:t>.</w:t>
      </w:r>
      <w:r w:rsidR="00624606">
        <w:rPr>
          <w:rFonts w:ascii="Arial" w:hAnsi="Arial" w:cs="Arial"/>
          <w:szCs w:val="22"/>
          <w:lang w:val="fr-FR"/>
        </w:rPr>
        <w:t xml:space="preserve"> Le Secrétariat estimait</w:t>
      </w:r>
      <w:r w:rsidRPr="00C74F98">
        <w:rPr>
          <w:rFonts w:ascii="Arial" w:hAnsi="Arial" w:cs="Arial"/>
          <w:szCs w:val="22"/>
          <w:lang w:val="fr-FR"/>
        </w:rPr>
        <w:t xml:space="preserve"> que ce point de l'ordre du jour ne pouvait être examiné </w:t>
      </w:r>
      <w:r w:rsidR="00B302A4">
        <w:rPr>
          <w:rFonts w:ascii="Arial" w:hAnsi="Arial" w:cs="Arial"/>
          <w:szCs w:val="22"/>
          <w:lang w:val="fr-FR"/>
        </w:rPr>
        <w:t>séparément</w:t>
      </w:r>
      <w:r w:rsidR="00B302A4" w:rsidRPr="00C74F98">
        <w:rPr>
          <w:rFonts w:ascii="Arial" w:hAnsi="Arial" w:cs="Arial"/>
          <w:szCs w:val="22"/>
          <w:lang w:val="fr-FR"/>
        </w:rPr>
        <w:t xml:space="preserve"> </w:t>
      </w:r>
      <w:r w:rsidRPr="00C74F98">
        <w:rPr>
          <w:rFonts w:ascii="Arial" w:hAnsi="Arial" w:cs="Arial"/>
          <w:szCs w:val="22"/>
          <w:lang w:val="fr-FR"/>
        </w:rPr>
        <w:t>car un processus distinct mais parallèle avait également été engagé entre les sixième et septième sessions de l'Assemblée générale pour examiner la question de la gouvernance à l'UNESCO. Ainsi, parallèlement à l'examen du rapport du Commissaire aux comptes, la 38e session de la Con</w:t>
      </w:r>
      <w:r w:rsidR="00624606">
        <w:rPr>
          <w:rFonts w:ascii="Arial" w:hAnsi="Arial" w:cs="Arial"/>
          <w:szCs w:val="22"/>
          <w:lang w:val="fr-FR"/>
        </w:rPr>
        <w:t>férence générale avait créé un g</w:t>
      </w:r>
      <w:r w:rsidRPr="00C74F98">
        <w:rPr>
          <w:rFonts w:ascii="Arial" w:hAnsi="Arial" w:cs="Arial"/>
          <w:szCs w:val="22"/>
          <w:lang w:val="fr-FR"/>
        </w:rPr>
        <w:t>roupe de travail à composition non limitée sur la gouvernance, les procédures et les méthodes de travail des organes directeurs de l'UNESCO dans le but de renforcer les synergies, l'harmonisation, l'efficacité et l'impact. Ce groupe de travail a</w:t>
      </w:r>
      <w:r w:rsidR="00624606">
        <w:rPr>
          <w:rFonts w:ascii="Arial" w:hAnsi="Arial" w:cs="Arial"/>
          <w:szCs w:val="22"/>
          <w:lang w:val="fr-FR"/>
        </w:rPr>
        <w:t>vait</w:t>
      </w:r>
      <w:r w:rsidRPr="00C74F98">
        <w:rPr>
          <w:rFonts w:ascii="Arial" w:hAnsi="Arial" w:cs="Arial"/>
          <w:szCs w:val="22"/>
          <w:lang w:val="fr-FR"/>
        </w:rPr>
        <w:t xml:space="preserve"> créé deux sous-groupes.</w:t>
      </w:r>
      <w:r w:rsidR="00624606" w:rsidRPr="00601C47">
        <w:rPr>
          <w:rStyle w:val="Appelnotedebasdep"/>
          <w:rFonts w:ascii="Arial" w:hAnsi="Arial" w:cs="Arial"/>
          <w:szCs w:val="22"/>
          <w:lang w:val="fr-FR"/>
        </w:rPr>
        <w:footnoteReference w:id="9"/>
      </w:r>
      <w:r w:rsidRPr="00C74F98">
        <w:rPr>
          <w:rFonts w:ascii="Arial" w:hAnsi="Arial" w:cs="Arial"/>
          <w:szCs w:val="22"/>
          <w:lang w:val="fr-FR"/>
        </w:rPr>
        <w:t xml:space="preserve"> Les travaux</w:t>
      </w:r>
      <w:r w:rsidR="004404A8">
        <w:rPr>
          <w:rFonts w:ascii="Arial" w:hAnsi="Arial" w:cs="Arial"/>
          <w:szCs w:val="22"/>
          <w:lang w:val="fr-FR"/>
        </w:rPr>
        <w:t xml:space="preserve"> du s</w:t>
      </w:r>
      <w:r w:rsidRPr="00C74F98">
        <w:rPr>
          <w:rFonts w:ascii="Arial" w:hAnsi="Arial" w:cs="Arial"/>
          <w:szCs w:val="22"/>
          <w:lang w:val="fr-FR"/>
        </w:rPr>
        <w:t>ous-groupe 2 étaient pertinents p</w:t>
      </w:r>
      <w:r w:rsidR="00F64E1B">
        <w:rPr>
          <w:rFonts w:ascii="Arial" w:hAnsi="Arial" w:cs="Arial"/>
          <w:szCs w:val="22"/>
          <w:lang w:val="fr-FR"/>
        </w:rPr>
        <w:t>our la Convention de 2003 car ce sous-groupe</w:t>
      </w:r>
      <w:r w:rsidRPr="00C74F98">
        <w:rPr>
          <w:rFonts w:ascii="Arial" w:hAnsi="Arial" w:cs="Arial"/>
          <w:szCs w:val="22"/>
          <w:lang w:val="fr-FR"/>
        </w:rPr>
        <w:t xml:space="preserve"> était chargé d'examiner la structure, la composition et les méthodes de travail des organes internationaux et intergouvernementaux de l'UNESCO.</w:t>
      </w:r>
    </w:p>
    <w:p w14:paraId="4324E53D" w14:textId="7CEF5488" w:rsidR="00F64E1B" w:rsidRDefault="00F64E1B" w:rsidP="00B302A4">
      <w:pPr>
        <w:widowControl w:val="0"/>
        <w:numPr>
          <w:ilvl w:val="0"/>
          <w:numId w:val="14"/>
        </w:numPr>
        <w:suppressAutoHyphens/>
        <w:autoSpaceDE w:val="0"/>
        <w:spacing w:before="120"/>
        <w:ind w:left="709" w:hanging="709"/>
        <w:jc w:val="both"/>
        <w:rPr>
          <w:rFonts w:ascii="Arial" w:hAnsi="Arial" w:cs="Arial"/>
          <w:szCs w:val="22"/>
          <w:lang w:val="fr-FR"/>
        </w:rPr>
      </w:pPr>
      <w:r w:rsidRPr="00F64E1B">
        <w:rPr>
          <w:rFonts w:ascii="Arial" w:hAnsi="Arial" w:cs="Arial"/>
          <w:szCs w:val="22"/>
          <w:lang w:val="fr-FR"/>
        </w:rPr>
        <w:t xml:space="preserve">Le </w:t>
      </w:r>
      <w:r w:rsidRPr="00F64E1B">
        <w:rPr>
          <w:rFonts w:ascii="Arial" w:hAnsi="Arial" w:cs="Arial"/>
          <w:b/>
          <w:szCs w:val="22"/>
          <w:lang w:val="fr-FR"/>
        </w:rPr>
        <w:t>Secrétaire</w:t>
      </w:r>
      <w:r w:rsidRPr="00F64E1B">
        <w:rPr>
          <w:rFonts w:ascii="Arial" w:hAnsi="Arial" w:cs="Arial"/>
          <w:szCs w:val="22"/>
          <w:lang w:val="fr-FR"/>
        </w:rPr>
        <w:t xml:space="preserve"> a rappelé à l'Assemblée que ce n'était pas la première fois qu'un organe directeur de la Convention était chargé d'examiner des questions relatives à la gouvernance. En fait, la gouvernance </w:t>
      </w:r>
      <w:r w:rsidR="00B302A4">
        <w:rPr>
          <w:rFonts w:ascii="Arial" w:hAnsi="Arial" w:cs="Arial"/>
          <w:szCs w:val="22"/>
          <w:lang w:val="fr-FR"/>
        </w:rPr>
        <w:t>était</w:t>
      </w:r>
      <w:r w:rsidR="00931272">
        <w:rPr>
          <w:rFonts w:ascii="Arial" w:hAnsi="Arial" w:cs="Arial"/>
          <w:szCs w:val="22"/>
          <w:lang w:val="fr-FR"/>
        </w:rPr>
        <w:t xml:space="preserve"> un</w:t>
      </w:r>
      <w:r w:rsidRPr="00F64E1B">
        <w:rPr>
          <w:rFonts w:ascii="Arial" w:hAnsi="Arial" w:cs="Arial"/>
          <w:szCs w:val="22"/>
          <w:lang w:val="fr-FR"/>
        </w:rPr>
        <w:t xml:space="preserve"> sujet de</w:t>
      </w:r>
      <w:r w:rsidR="00931272">
        <w:rPr>
          <w:rFonts w:ascii="Arial" w:hAnsi="Arial" w:cs="Arial"/>
          <w:szCs w:val="22"/>
          <w:lang w:val="fr-FR"/>
        </w:rPr>
        <w:t>s débats</w:t>
      </w:r>
      <w:r w:rsidRPr="00F64E1B">
        <w:rPr>
          <w:rFonts w:ascii="Arial" w:hAnsi="Arial" w:cs="Arial"/>
          <w:szCs w:val="22"/>
          <w:lang w:val="fr-FR"/>
        </w:rPr>
        <w:t xml:space="preserve"> du Comité à ses huitième, neuvième, dixième, onzième et douzième sessions, et de l'Assemblée générale à ses cinquième et sixième se</w:t>
      </w:r>
      <w:r w:rsidR="00931272">
        <w:rPr>
          <w:rFonts w:ascii="Arial" w:hAnsi="Arial" w:cs="Arial"/>
          <w:szCs w:val="22"/>
          <w:lang w:val="fr-FR"/>
        </w:rPr>
        <w:t>ssions. Les recommandations du g</w:t>
      </w:r>
      <w:r w:rsidRPr="00F64E1B">
        <w:rPr>
          <w:rFonts w:ascii="Arial" w:hAnsi="Arial" w:cs="Arial"/>
          <w:szCs w:val="22"/>
          <w:lang w:val="fr-FR"/>
        </w:rPr>
        <w:t>roupe de travail à composition non limitée à l'</w:t>
      </w:r>
      <w:r w:rsidR="00931272">
        <w:rPr>
          <w:rFonts w:ascii="Arial" w:hAnsi="Arial" w:cs="Arial"/>
          <w:szCs w:val="22"/>
          <w:lang w:val="fr-FR"/>
        </w:rPr>
        <w:t xml:space="preserve">échelle de l'UNESCO </w:t>
      </w:r>
      <w:r w:rsidR="00B302A4">
        <w:rPr>
          <w:rFonts w:ascii="Arial" w:hAnsi="Arial" w:cs="Arial"/>
          <w:szCs w:val="22"/>
          <w:lang w:val="fr-FR"/>
        </w:rPr>
        <w:t xml:space="preserve">ont </w:t>
      </w:r>
      <w:r w:rsidR="00931272">
        <w:rPr>
          <w:rFonts w:ascii="Arial" w:hAnsi="Arial" w:cs="Arial"/>
          <w:szCs w:val="22"/>
          <w:lang w:val="fr-FR"/>
        </w:rPr>
        <w:t xml:space="preserve">fait l’objet d’un débat </w:t>
      </w:r>
      <w:r w:rsidRPr="00F64E1B">
        <w:rPr>
          <w:rFonts w:ascii="Arial" w:hAnsi="Arial" w:cs="Arial"/>
          <w:szCs w:val="22"/>
          <w:lang w:val="fr-FR"/>
        </w:rPr>
        <w:t>à la douzième session du Comité en 2017 en vue de les pr</w:t>
      </w:r>
      <w:r w:rsidR="00931272">
        <w:rPr>
          <w:rFonts w:ascii="Arial" w:hAnsi="Arial" w:cs="Arial"/>
          <w:szCs w:val="22"/>
          <w:lang w:val="fr-FR"/>
        </w:rPr>
        <w:t>ésenter à la présente</w:t>
      </w:r>
      <w:r w:rsidRPr="00F64E1B">
        <w:rPr>
          <w:rFonts w:ascii="Arial" w:hAnsi="Arial" w:cs="Arial"/>
          <w:szCs w:val="22"/>
          <w:lang w:val="fr-FR"/>
        </w:rPr>
        <w:t xml:space="preserve"> session</w:t>
      </w:r>
      <w:r w:rsidR="00931272">
        <w:rPr>
          <w:rFonts w:ascii="Arial" w:hAnsi="Arial" w:cs="Arial"/>
          <w:szCs w:val="22"/>
          <w:lang w:val="fr-FR"/>
        </w:rPr>
        <w:t xml:space="preserve"> de l’Assemblée générale. Toutefois, la discussion s'était limitée à la r</w:t>
      </w:r>
      <w:r w:rsidR="00F02740">
        <w:rPr>
          <w:rFonts w:ascii="Arial" w:hAnsi="Arial" w:cs="Arial"/>
          <w:szCs w:val="22"/>
          <w:lang w:val="fr-FR"/>
        </w:rPr>
        <w:t>ecommandation 107</w:t>
      </w:r>
      <w:r w:rsidRPr="00F64E1B">
        <w:rPr>
          <w:rFonts w:ascii="Arial" w:hAnsi="Arial" w:cs="Arial"/>
          <w:szCs w:val="22"/>
          <w:lang w:val="fr-FR"/>
        </w:rPr>
        <w:t xml:space="preserve"> qui traitait spécifiquement de la Convention de 2003. Il a été rappelé que la recommandation 10</w:t>
      </w:r>
      <w:r w:rsidR="00B76FD3">
        <w:rPr>
          <w:rFonts w:ascii="Arial" w:hAnsi="Arial" w:cs="Arial"/>
          <w:szCs w:val="22"/>
          <w:lang w:val="fr-FR"/>
        </w:rPr>
        <w:t>7 du document 39 C/70 figurant dans</w:t>
      </w:r>
      <w:r w:rsidRPr="00F64E1B">
        <w:rPr>
          <w:rFonts w:ascii="Arial" w:hAnsi="Arial" w:cs="Arial"/>
          <w:szCs w:val="22"/>
          <w:lang w:val="fr-FR"/>
        </w:rPr>
        <w:t xml:space="preserve"> l'annexe 2 soulignait la nécessité de renforcer les procédures décisionnelles et</w:t>
      </w:r>
      <w:r w:rsidR="004B0D07">
        <w:rPr>
          <w:rFonts w:ascii="Arial" w:hAnsi="Arial" w:cs="Arial"/>
          <w:szCs w:val="22"/>
          <w:lang w:val="fr-FR"/>
        </w:rPr>
        <w:t xml:space="preserve"> </w:t>
      </w:r>
      <w:r w:rsidR="004B0D07">
        <w:rPr>
          <w:rFonts w:ascii="Arial" w:hAnsi="Arial" w:cs="Arial"/>
          <w:szCs w:val="22"/>
          <w:lang w:val="fr-FR"/>
        </w:rPr>
        <w:lastRenderedPageBreak/>
        <w:t>la crédibilité du Comité, en t</w:t>
      </w:r>
      <w:r w:rsidRPr="00F64E1B">
        <w:rPr>
          <w:rFonts w:ascii="Arial" w:hAnsi="Arial" w:cs="Arial"/>
          <w:szCs w:val="22"/>
          <w:lang w:val="fr-FR"/>
        </w:rPr>
        <w:t xml:space="preserve">enant dûment </w:t>
      </w:r>
      <w:r w:rsidR="004B0D07">
        <w:rPr>
          <w:rFonts w:ascii="Arial" w:hAnsi="Arial" w:cs="Arial"/>
          <w:szCs w:val="22"/>
          <w:lang w:val="fr-FR"/>
        </w:rPr>
        <w:t xml:space="preserve">compte </w:t>
      </w:r>
      <w:r w:rsidRPr="00F64E1B">
        <w:rPr>
          <w:rFonts w:ascii="Arial" w:hAnsi="Arial" w:cs="Arial"/>
          <w:szCs w:val="22"/>
          <w:lang w:val="fr-FR"/>
        </w:rPr>
        <w:t>du groupe de travail ad hoc créé pour traiter ces ques</w:t>
      </w:r>
      <w:r w:rsidR="004B0D07">
        <w:rPr>
          <w:rFonts w:ascii="Arial" w:hAnsi="Arial" w:cs="Arial"/>
          <w:szCs w:val="22"/>
          <w:lang w:val="fr-FR"/>
        </w:rPr>
        <w:t xml:space="preserve">tions. L'Assemblée générale était désormais </w:t>
      </w:r>
      <w:r w:rsidRPr="00F64E1B">
        <w:rPr>
          <w:rFonts w:ascii="Arial" w:hAnsi="Arial" w:cs="Arial"/>
          <w:szCs w:val="22"/>
          <w:lang w:val="fr-FR"/>
        </w:rPr>
        <w:t>invitée à examiner plus la</w:t>
      </w:r>
      <w:r w:rsidR="004B0D07">
        <w:rPr>
          <w:rFonts w:ascii="Arial" w:hAnsi="Arial" w:cs="Arial"/>
          <w:szCs w:val="22"/>
          <w:lang w:val="fr-FR"/>
        </w:rPr>
        <w:t>rgement les recommandations du g</w:t>
      </w:r>
      <w:r w:rsidRPr="00F64E1B">
        <w:rPr>
          <w:rFonts w:ascii="Arial" w:hAnsi="Arial" w:cs="Arial"/>
          <w:szCs w:val="22"/>
          <w:lang w:val="fr-FR"/>
        </w:rPr>
        <w:t xml:space="preserve">roupe de travail à composition non limitée. L'annexe du document 12 </w:t>
      </w:r>
      <w:r w:rsidR="004B0D07">
        <w:rPr>
          <w:rFonts w:ascii="Arial" w:hAnsi="Arial" w:cs="Arial"/>
          <w:szCs w:val="22"/>
          <w:lang w:val="fr-FR"/>
        </w:rPr>
        <w:t xml:space="preserve">incluait </w:t>
      </w:r>
      <w:r w:rsidRPr="00F64E1B">
        <w:rPr>
          <w:rFonts w:ascii="Arial" w:hAnsi="Arial" w:cs="Arial"/>
          <w:szCs w:val="22"/>
          <w:lang w:val="fr-FR"/>
        </w:rPr>
        <w:t>vingt-six recommandations considérées comme présentant un intérêt direct pour l</w:t>
      </w:r>
      <w:r w:rsidR="004B0D07">
        <w:rPr>
          <w:rFonts w:ascii="Arial" w:hAnsi="Arial" w:cs="Arial"/>
          <w:szCs w:val="22"/>
          <w:lang w:val="fr-FR"/>
        </w:rPr>
        <w:t xml:space="preserve">a Convention de 2003, ainsi </w:t>
      </w:r>
      <w:r w:rsidR="00F02740">
        <w:rPr>
          <w:rFonts w:ascii="Arial" w:hAnsi="Arial" w:cs="Arial"/>
          <w:szCs w:val="22"/>
          <w:lang w:val="fr-FR"/>
        </w:rPr>
        <w:t xml:space="preserve">que </w:t>
      </w:r>
      <w:r w:rsidR="004B0D07">
        <w:rPr>
          <w:rFonts w:ascii="Arial" w:hAnsi="Arial" w:cs="Arial"/>
          <w:szCs w:val="22"/>
          <w:lang w:val="fr-FR"/>
        </w:rPr>
        <w:t>des précisions quant à l’état actuel de leur mise en œuvre</w:t>
      </w:r>
      <w:r w:rsidRPr="00F64E1B">
        <w:rPr>
          <w:rFonts w:ascii="Arial" w:hAnsi="Arial" w:cs="Arial"/>
          <w:szCs w:val="22"/>
          <w:lang w:val="fr-FR"/>
        </w:rPr>
        <w:t>. Ces r</w:t>
      </w:r>
      <w:r w:rsidR="004B0D07">
        <w:rPr>
          <w:rFonts w:ascii="Arial" w:hAnsi="Arial" w:cs="Arial"/>
          <w:szCs w:val="22"/>
          <w:lang w:val="fr-FR"/>
        </w:rPr>
        <w:t>ecommandations avaient</w:t>
      </w:r>
      <w:r w:rsidRPr="00F64E1B">
        <w:rPr>
          <w:rFonts w:ascii="Arial" w:hAnsi="Arial" w:cs="Arial"/>
          <w:szCs w:val="22"/>
          <w:lang w:val="fr-FR"/>
        </w:rPr>
        <w:t xml:space="preserve"> été </w:t>
      </w:r>
      <w:r w:rsidR="00AE7EA4">
        <w:rPr>
          <w:rFonts w:ascii="Arial" w:hAnsi="Arial" w:cs="Arial"/>
          <w:szCs w:val="22"/>
          <w:lang w:val="fr-FR"/>
        </w:rPr>
        <w:t xml:space="preserve">classées selon </w:t>
      </w:r>
      <w:r w:rsidRPr="00F64E1B">
        <w:rPr>
          <w:rFonts w:ascii="Arial" w:hAnsi="Arial" w:cs="Arial"/>
          <w:szCs w:val="22"/>
          <w:lang w:val="fr-FR"/>
        </w:rPr>
        <w:t>quatre catégories :</w:t>
      </w:r>
      <w:r w:rsidR="004B0D07">
        <w:rPr>
          <w:rFonts w:ascii="Arial" w:hAnsi="Arial" w:cs="Arial"/>
          <w:szCs w:val="22"/>
          <w:lang w:val="fr-FR"/>
        </w:rPr>
        <w:t xml:space="preserve"> mise en œuvre achevée</w:t>
      </w:r>
      <w:r w:rsidRPr="00F64E1B">
        <w:rPr>
          <w:rFonts w:ascii="Arial" w:hAnsi="Arial" w:cs="Arial"/>
          <w:szCs w:val="22"/>
          <w:lang w:val="fr-FR"/>
        </w:rPr>
        <w:t xml:space="preserve">, en cours, </w:t>
      </w:r>
      <w:r w:rsidR="004B0D07">
        <w:rPr>
          <w:rFonts w:ascii="Arial" w:hAnsi="Arial" w:cs="Arial"/>
          <w:szCs w:val="22"/>
          <w:lang w:val="fr-FR"/>
        </w:rPr>
        <w:t>action proposée</w:t>
      </w:r>
      <w:r w:rsidRPr="00F64E1B">
        <w:rPr>
          <w:rFonts w:ascii="Arial" w:hAnsi="Arial" w:cs="Arial"/>
          <w:szCs w:val="22"/>
          <w:lang w:val="fr-FR"/>
        </w:rPr>
        <w:t xml:space="preserve"> et </w:t>
      </w:r>
      <w:r w:rsidR="004B0D07">
        <w:rPr>
          <w:rFonts w:ascii="Arial" w:hAnsi="Arial" w:cs="Arial"/>
          <w:szCs w:val="22"/>
          <w:lang w:val="fr-FR"/>
        </w:rPr>
        <w:t>action nécessaire des États parties. L'Assemblée était</w:t>
      </w:r>
      <w:r w:rsidRPr="00F64E1B">
        <w:rPr>
          <w:rFonts w:ascii="Arial" w:hAnsi="Arial" w:cs="Arial"/>
          <w:szCs w:val="22"/>
          <w:lang w:val="fr-FR"/>
        </w:rPr>
        <w:t xml:space="preserve"> donc invitée à adopter une approche coordonnée entre ces deux points de l'ordre du jour, les points 12 et 13 représentant deux processus parallèles. En outre, ce</w:t>
      </w:r>
      <w:r w:rsidR="004B0D07">
        <w:rPr>
          <w:rFonts w:ascii="Arial" w:hAnsi="Arial" w:cs="Arial"/>
          <w:szCs w:val="22"/>
          <w:lang w:val="fr-FR"/>
        </w:rPr>
        <w:t>rtaines des recommandations du g</w:t>
      </w:r>
      <w:r w:rsidRPr="00F64E1B">
        <w:rPr>
          <w:rFonts w:ascii="Arial" w:hAnsi="Arial" w:cs="Arial"/>
          <w:szCs w:val="22"/>
          <w:lang w:val="fr-FR"/>
        </w:rPr>
        <w:t>roupe de travail à composition non limitée sur la gouvernance, les procédures et les méthodes de travail des organes directeurs de l'UNESCO examinées au titre du point 12 de l'ordre du jour appelaient à l'harmonisation des règles et procédures des organes internationaux et intergouvernementaux de l'UNESCO, suje</w:t>
      </w:r>
      <w:r w:rsidR="000F4BF7">
        <w:rPr>
          <w:rFonts w:ascii="Arial" w:hAnsi="Arial" w:cs="Arial"/>
          <w:szCs w:val="22"/>
          <w:lang w:val="fr-FR"/>
        </w:rPr>
        <w:t>t du point 13. Le Secrétariat proposait donc</w:t>
      </w:r>
      <w:r w:rsidRPr="00F64E1B">
        <w:rPr>
          <w:rFonts w:ascii="Arial" w:hAnsi="Arial" w:cs="Arial"/>
          <w:szCs w:val="22"/>
          <w:lang w:val="fr-FR"/>
        </w:rPr>
        <w:t xml:space="preserve"> que la </w:t>
      </w:r>
      <w:r w:rsidR="000F4BF7">
        <w:rPr>
          <w:rFonts w:ascii="Arial" w:hAnsi="Arial" w:cs="Arial"/>
          <w:szCs w:val="22"/>
          <w:lang w:val="fr-FR"/>
        </w:rPr>
        <w:t xml:space="preserve">révision </w:t>
      </w:r>
      <w:r w:rsidRPr="00F64E1B">
        <w:rPr>
          <w:rFonts w:ascii="Arial" w:hAnsi="Arial" w:cs="Arial"/>
          <w:szCs w:val="22"/>
          <w:lang w:val="fr-FR"/>
        </w:rPr>
        <w:t>du Règlement intérieur de l'Assemblée générale soit examinée dans l</w:t>
      </w:r>
      <w:r w:rsidR="000F4BF7">
        <w:rPr>
          <w:rFonts w:ascii="Arial" w:hAnsi="Arial" w:cs="Arial"/>
          <w:szCs w:val="22"/>
          <w:lang w:val="fr-FR"/>
        </w:rPr>
        <w:t>e cadre des recommandations du g</w:t>
      </w:r>
      <w:r w:rsidRPr="00F64E1B">
        <w:rPr>
          <w:rFonts w:ascii="Arial" w:hAnsi="Arial" w:cs="Arial"/>
          <w:szCs w:val="22"/>
          <w:lang w:val="fr-FR"/>
        </w:rPr>
        <w:t>roupe de travail à composition non limit</w:t>
      </w:r>
      <w:r w:rsidR="000F4BF7">
        <w:rPr>
          <w:rFonts w:ascii="Arial" w:hAnsi="Arial" w:cs="Arial"/>
          <w:szCs w:val="22"/>
          <w:lang w:val="fr-FR"/>
        </w:rPr>
        <w:t>ée afin de produire une série de propositions d’</w:t>
      </w:r>
      <w:r w:rsidRPr="00F64E1B">
        <w:rPr>
          <w:rFonts w:ascii="Arial" w:hAnsi="Arial" w:cs="Arial"/>
          <w:szCs w:val="22"/>
          <w:lang w:val="fr-FR"/>
        </w:rPr>
        <w:t>amendements</w:t>
      </w:r>
      <w:r w:rsidR="000F4BF7">
        <w:rPr>
          <w:rFonts w:ascii="Arial" w:hAnsi="Arial" w:cs="Arial"/>
          <w:szCs w:val="22"/>
          <w:lang w:val="fr-FR"/>
        </w:rPr>
        <w:t xml:space="preserve">. Cela signifiait que </w:t>
      </w:r>
      <w:r w:rsidRPr="00F64E1B">
        <w:rPr>
          <w:rFonts w:ascii="Arial" w:hAnsi="Arial" w:cs="Arial"/>
          <w:szCs w:val="22"/>
          <w:lang w:val="fr-FR"/>
        </w:rPr>
        <w:t xml:space="preserve">plus de temps </w:t>
      </w:r>
      <w:r w:rsidR="000F4BF7">
        <w:rPr>
          <w:rFonts w:ascii="Arial" w:hAnsi="Arial" w:cs="Arial"/>
          <w:szCs w:val="22"/>
          <w:lang w:val="fr-FR"/>
        </w:rPr>
        <w:t xml:space="preserve">était nécessaire </w:t>
      </w:r>
      <w:r w:rsidRPr="00F64E1B">
        <w:rPr>
          <w:rFonts w:ascii="Arial" w:hAnsi="Arial" w:cs="Arial"/>
          <w:szCs w:val="22"/>
          <w:lang w:val="fr-FR"/>
        </w:rPr>
        <w:t xml:space="preserve">et </w:t>
      </w:r>
      <w:r w:rsidR="000F4BF7">
        <w:rPr>
          <w:rFonts w:ascii="Arial" w:hAnsi="Arial" w:cs="Arial"/>
          <w:szCs w:val="22"/>
          <w:lang w:val="fr-FR"/>
        </w:rPr>
        <w:t xml:space="preserve">que </w:t>
      </w:r>
      <w:r w:rsidRPr="00F64E1B">
        <w:rPr>
          <w:rFonts w:ascii="Arial" w:hAnsi="Arial" w:cs="Arial"/>
          <w:szCs w:val="22"/>
          <w:lang w:val="fr-FR"/>
        </w:rPr>
        <w:t>le projet de</w:t>
      </w:r>
      <w:r w:rsidR="000F4BF7">
        <w:rPr>
          <w:rFonts w:ascii="Arial" w:hAnsi="Arial" w:cs="Arial"/>
          <w:szCs w:val="22"/>
          <w:lang w:val="fr-FR"/>
        </w:rPr>
        <w:t xml:space="preserve"> résolution demandait</w:t>
      </w:r>
      <w:r w:rsidRPr="00F64E1B">
        <w:rPr>
          <w:rFonts w:ascii="Arial" w:hAnsi="Arial" w:cs="Arial"/>
          <w:szCs w:val="22"/>
          <w:lang w:val="fr-FR"/>
        </w:rPr>
        <w:t xml:space="preserve"> que le Secrétariat consulte les États parties et propose des projets d'amendements au Règlement intérieur de l'Assemblée générale à sa huitième session. Le Secrétaire a également rappelé que le groupe de travail </w:t>
      </w:r>
      <w:r w:rsidR="000F4BF7">
        <w:rPr>
          <w:rFonts w:ascii="Arial" w:hAnsi="Arial" w:cs="Arial"/>
          <w:szCs w:val="22"/>
          <w:lang w:val="fr-FR"/>
        </w:rPr>
        <w:t xml:space="preserve">informel </w:t>
      </w:r>
      <w:r w:rsidRPr="00F64E1B">
        <w:rPr>
          <w:rFonts w:ascii="Arial" w:hAnsi="Arial" w:cs="Arial"/>
          <w:szCs w:val="22"/>
          <w:lang w:val="fr-FR"/>
        </w:rPr>
        <w:t>ad hoc de la Convention s'était réuni le 26 avril 2018 et avait examiné la suite</w:t>
      </w:r>
      <w:r w:rsidR="000F4BF7">
        <w:rPr>
          <w:rFonts w:ascii="Arial" w:hAnsi="Arial" w:cs="Arial"/>
          <w:szCs w:val="22"/>
          <w:lang w:val="fr-FR"/>
        </w:rPr>
        <w:t xml:space="preserve"> donnée aux recommandations du g</w:t>
      </w:r>
      <w:r w:rsidRPr="00F64E1B">
        <w:rPr>
          <w:rFonts w:ascii="Arial" w:hAnsi="Arial" w:cs="Arial"/>
          <w:szCs w:val="22"/>
          <w:lang w:val="fr-FR"/>
        </w:rPr>
        <w:t>roupe de travail sur la gouvernance.</w:t>
      </w:r>
    </w:p>
    <w:p w14:paraId="47EA00DD" w14:textId="033E1C45" w:rsidR="00AE7EA4" w:rsidRPr="00AE7EA4" w:rsidRDefault="00AE7EA4" w:rsidP="00AE7EA4">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La</w:t>
      </w:r>
      <w:r w:rsidRPr="00AE7EA4">
        <w:rPr>
          <w:rFonts w:ascii="Arial" w:hAnsi="Arial" w:cs="Arial"/>
          <w:bCs/>
          <w:szCs w:val="22"/>
          <w:lang w:val="fr-FR"/>
        </w:rPr>
        <w:t xml:space="preserve"> </w:t>
      </w:r>
      <w:r w:rsidRPr="00AE7EA4">
        <w:rPr>
          <w:rFonts w:ascii="Arial" w:hAnsi="Arial" w:cs="Arial"/>
          <w:b/>
          <w:bCs/>
          <w:szCs w:val="22"/>
          <w:lang w:val="fr-FR"/>
        </w:rPr>
        <w:t>Président</w:t>
      </w:r>
      <w:r>
        <w:rPr>
          <w:rFonts w:ascii="Arial" w:hAnsi="Arial" w:cs="Arial"/>
          <w:b/>
          <w:bCs/>
          <w:szCs w:val="22"/>
          <w:lang w:val="fr-FR"/>
        </w:rPr>
        <w:t>e</w:t>
      </w:r>
      <w:r w:rsidRPr="00AE7EA4">
        <w:rPr>
          <w:rFonts w:ascii="Arial" w:hAnsi="Arial" w:cs="Arial"/>
          <w:bCs/>
          <w:szCs w:val="22"/>
          <w:lang w:val="fr-FR"/>
        </w:rPr>
        <w:t xml:space="preserve"> a remercié le Secrétaire pour ces informations détaillées, notant que deux processus parallèles étaient effectivement en cours et qu'il faudrait plus de temps pour agir de manière coordonnée. Elle a suggéré de tenir un débat général au titre du point 12 de l'ordre du j</w:t>
      </w:r>
      <w:r>
        <w:rPr>
          <w:rFonts w:ascii="Arial" w:hAnsi="Arial" w:cs="Arial"/>
          <w:bCs/>
          <w:szCs w:val="22"/>
          <w:lang w:val="fr-FR"/>
        </w:rPr>
        <w:t>our sur les recommandations du g</w:t>
      </w:r>
      <w:r w:rsidRPr="00AE7EA4">
        <w:rPr>
          <w:rFonts w:ascii="Arial" w:hAnsi="Arial" w:cs="Arial"/>
          <w:bCs/>
          <w:szCs w:val="22"/>
          <w:lang w:val="fr-FR"/>
        </w:rPr>
        <w:t>roupe de travail à composition non limitée, ainsi que sur l'analyse</w:t>
      </w:r>
      <w:r>
        <w:rPr>
          <w:rFonts w:ascii="Arial" w:hAnsi="Arial" w:cs="Arial"/>
          <w:bCs/>
          <w:szCs w:val="22"/>
          <w:lang w:val="fr-FR"/>
        </w:rPr>
        <w:t>,</w:t>
      </w:r>
      <w:r w:rsidRPr="00AE7EA4">
        <w:rPr>
          <w:rFonts w:ascii="Arial" w:hAnsi="Arial" w:cs="Arial"/>
          <w:bCs/>
          <w:szCs w:val="22"/>
          <w:lang w:val="fr-FR"/>
        </w:rPr>
        <w:t xml:space="preserve"> préparée par le Secrétariat</w:t>
      </w:r>
      <w:r>
        <w:rPr>
          <w:rFonts w:ascii="Arial" w:hAnsi="Arial" w:cs="Arial"/>
          <w:bCs/>
          <w:szCs w:val="22"/>
          <w:lang w:val="fr-FR"/>
        </w:rPr>
        <w:t>,</w:t>
      </w:r>
      <w:r w:rsidRPr="00AE7EA4">
        <w:rPr>
          <w:rFonts w:ascii="Arial" w:hAnsi="Arial" w:cs="Arial"/>
          <w:bCs/>
          <w:szCs w:val="22"/>
          <w:lang w:val="fr-FR"/>
        </w:rPr>
        <w:t xml:space="preserve"> des recommandations conc</w:t>
      </w:r>
      <w:r>
        <w:rPr>
          <w:rFonts w:ascii="Arial" w:hAnsi="Arial" w:cs="Arial"/>
          <w:bCs/>
          <w:szCs w:val="22"/>
          <w:lang w:val="fr-FR"/>
        </w:rPr>
        <w:t>ernant la Convention de 2003. La</w:t>
      </w:r>
      <w:r w:rsidRPr="00AE7EA4">
        <w:rPr>
          <w:rFonts w:ascii="Arial" w:hAnsi="Arial" w:cs="Arial"/>
          <w:bCs/>
          <w:szCs w:val="22"/>
          <w:lang w:val="fr-FR"/>
        </w:rPr>
        <w:t xml:space="preserve"> Président</w:t>
      </w:r>
      <w:r>
        <w:rPr>
          <w:rFonts w:ascii="Arial" w:hAnsi="Arial" w:cs="Arial"/>
          <w:bCs/>
          <w:szCs w:val="22"/>
          <w:lang w:val="fr-FR"/>
        </w:rPr>
        <w:t>e</w:t>
      </w:r>
      <w:r w:rsidRPr="00AE7EA4">
        <w:rPr>
          <w:rFonts w:ascii="Arial" w:hAnsi="Arial" w:cs="Arial"/>
          <w:bCs/>
          <w:szCs w:val="22"/>
          <w:lang w:val="fr-FR"/>
        </w:rPr>
        <w:t xml:space="preserve"> a proposé de suspendre </w:t>
      </w:r>
      <w:r w:rsidR="00B76FD3">
        <w:rPr>
          <w:rFonts w:ascii="Arial" w:hAnsi="Arial" w:cs="Arial"/>
          <w:bCs/>
          <w:szCs w:val="22"/>
          <w:lang w:val="fr-FR"/>
        </w:rPr>
        <w:t xml:space="preserve">ensuite </w:t>
      </w:r>
      <w:r w:rsidRPr="00AE7EA4">
        <w:rPr>
          <w:rFonts w:ascii="Arial" w:hAnsi="Arial" w:cs="Arial"/>
          <w:bCs/>
          <w:szCs w:val="22"/>
          <w:lang w:val="fr-FR"/>
        </w:rPr>
        <w:t>l'exame</w:t>
      </w:r>
      <w:r w:rsidR="001E77C5">
        <w:rPr>
          <w:rFonts w:ascii="Arial" w:hAnsi="Arial" w:cs="Arial"/>
          <w:bCs/>
          <w:szCs w:val="22"/>
          <w:lang w:val="fr-FR"/>
        </w:rPr>
        <w:t>n du projet de résolution du</w:t>
      </w:r>
      <w:r w:rsidRPr="00AE7EA4">
        <w:rPr>
          <w:rFonts w:ascii="Arial" w:hAnsi="Arial" w:cs="Arial"/>
          <w:bCs/>
          <w:szCs w:val="22"/>
          <w:lang w:val="fr-FR"/>
        </w:rPr>
        <w:t xml:space="preserve"> point 12 de l'ordre du jour afin de procéder à l'examen du point 13, point étroitement lié au point 12. </w:t>
      </w:r>
      <w:r>
        <w:rPr>
          <w:rFonts w:ascii="Arial" w:hAnsi="Arial" w:cs="Arial"/>
          <w:bCs/>
          <w:szCs w:val="22"/>
          <w:lang w:val="fr-FR"/>
        </w:rPr>
        <w:t xml:space="preserve">Elle établirait la liste </w:t>
      </w:r>
      <w:r w:rsidRPr="00AE7EA4">
        <w:rPr>
          <w:rFonts w:ascii="Arial" w:hAnsi="Arial" w:cs="Arial"/>
          <w:bCs/>
          <w:szCs w:val="22"/>
          <w:lang w:val="fr-FR"/>
        </w:rPr>
        <w:t xml:space="preserve">des États souhaitant faire des déclarations </w:t>
      </w:r>
      <w:r w:rsidR="004B5BE7">
        <w:rPr>
          <w:rFonts w:ascii="Arial" w:hAnsi="Arial" w:cs="Arial"/>
          <w:bCs/>
          <w:szCs w:val="22"/>
          <w:lang w:val="fr-FR"/>
        </w:rPr>
        <w:t xml:space="preserve">d’ordre général </w:t>
      </w:r>
      <w:r w:rsidRPr="00AE7EA4">
        <w:rPr>
          <w:rFonts w:ascii="Arial" w:hAnsi="Arial" w:cs="Arial"/>
          <w:bCs/>
          <w:szCs w:val="22"/>
          <w:lang w:val="fr-FR"/>
        </w:rPr>
        <w:t xml:space="preserve">concernant la révision du Règlement intérieur, mais elle </w:t>
      </w:r>
      <w:r>
        <w:rPr>
          <w:rFonts w:ascii="Arial" w:hAnsi="Arial" w:cs="Arial"/>
          <w:bCs/>
          <w:szCs w:val="22"/>
          <w:lang w:val="fr-FR"/>
        </w:rPr>
        <w:t xml:space="preserve">avait le sentiment </w:t>
      </w:r>
      <w:r w:rsidR="001E77C5">
        <w:rPr>
          <w:rFonts w:ascii="Arial" w:hAnsi="Arial" w:cs="Arial"/>
          <w:bCs/>
          <w:szCs w:val="22"/>
          <w:lang w:val="fr-FR"/>
        </w:rPr>
        <w:t>qu'il était</w:t>
      </w:r>
      <w:r w:rsidRPr="00AE7EA4">
        <w:rPr>
          <w:rFonts w:ascii="Arial" w:hAnsi="Arial" w:cs="Arial"/>
          <w:bCs/>
          <w:szCs w:val="22"/>
          <w:lang w:val="fr-FR"/>
        </w:rPr>
        <w:t xml:space="preserve"> trop tôt pour examiner chaque proposition présentée. Toutefois, le débat permettrait certainement de définir les orientations futures pour </w:t>
      </w:r>
      <w:r w:rsidR="004B5BE7">
        <w:rPr>
          <w:rFonts w:ascii="Arial" w:hAnsi="Arial" w:cs="Arial"/>
          <w:bCs/>
          <w:szCs w:val="22"/>
          <w:lang w:val="fr-FR"/>
        </w:rPr>
        <w:t xml:space="preserve">traiter </w:t>
      </w:r>
      <w:r w:rsidRPr="00AE7EA4">
        <w:rPr>
          <w:rFonts w:ascii="Arial" w:hAnsi="Arial" w:cs="Arial"/>
          <w:bCs/>
          <w:szCs w:val="22"/>
          <w:lang w:val="fr-FR"/>
        </w:rPr>
        <w:t>cette question. Ainsi, l'Assemblée procédera</w:t>
      </w:r>
      <w:r>
        <w:rPr>
          <w:rFonts w:ascii="Arial" w:hAnsi="Arial" w:cs="Arial"/>
          <w:bCs/>
          <w:szCs w:val="22"/>
          <w:lang w:val="fr-FR"/>
        </w:rPr>
        <w:t>it</w:t>
      </w:r>
      <w:r w:rsidRPr="00AE7EA4">
        <w:rPr>
          <w:rFonts w:ascii="Arial" w:hAnsi="Arial" w:cs="Arial"/>
          <w:bCs/>
          <w:szCs w:val="22"/>
          <w:lang w:val="fr-FR"/>
        </w:rPr>
        <w:t xml:space="preserve"> d'abord à l'adoption du projet de résolution au titre du point 13 avant de rev</w:t>
      </w:r>
      <w:r>
        <w:rPr>
          <w:rFonts w:ascii="Arial" w:hAnsi="Arial" w:cs="Arial"/>
          <w:bCs/>
          <w:szCs w:val="22"/>
          <w:lang w:val="fr-FR"/>
        </w:rPr>
        <w:t>enir au point 12, et elle a invité</w:t>
      </w:r>
      <w:r w:rsidRPr="00AE7EA4">
        <w:rPr>
          <w:rFonts w:ascii="Arial" w:hAnsi="Arial" w:cs="Arial"/>
          <w:bCs/>
          <w:szCs w:val="22"/>
          <w:lang w:val="fr-FR"/>
        </w:rPr>
        <w:t xml:space="preserve"> l'Assemblée à conclure le débat et à examiner le</w:t>
      </w:r>
      <w:r>
        <w:rPr>
          <w:rFonts w:ascii="Arial" w:hAnsi="Arial" w:cs="Arial"/>
          <w:bCs/>
          <w:szCs w:val="22"/>
          <w:lang w:val="fr-FR"/>
        </w:rPr>
        <w:t xml:space="preserve"> projet de résolution. </w:t>
      </w:r>
      <w:r w:rsidRPr="00AE7EA4">
        <w:rPr>
          <w:rFonts w:ascii="Arial" w:hAnsi="Arial" w:cs="Arial"/>
          <w:bCs/>
          <w:szCs w:val="22"/>
          <w:lang w:val="fr-FR"/>
        </w:rPr>
        <w:t>En l'absence d'objection</w:t>
      </w:r>
      <w:r>
        <w:rPr>
          <w:rFonts w:ascii="Arial" w:hAnsi="Arial" w:cs="Arial"/>
          <w:bCs/>
          <w:szCs w:val="22"/>
          <w:lang w:val="fr-FR"/>
        </w:rPr>
        <w:t>s, la</w:t>
      </w:r>
      <w:r w:rsidRPr="00AE7EA4">
        <w:rPr>
          <w:rFonts w:ascii="Arial" w:hAnsi="Arial" w:cs="Arial"/>
          <w:bCs/>
          <w:szCs w:val="22"/>
          <w:lang w:val="fr-FR"/>
        </w:rPr>
        <w:t xml:space="preserve"> Président</w:t>
      </w:r>
      <w:r>
        <w:rPr>
          <w:rFonts w:ascii="Arial" w:hAnsi="Arial" w:cs="Arial"/>
          <w:bCs/>
          <w:szCs w:val="22"/>
          <w:lang w:val="fr-FR"/>
        </w:rPr>
        <w:t>e</w:t>
      </w:r>
      <w:r w:rsidRPr="00AE7EA4">
        <w:rPr>
          <w:rFonts w:ascii="Arial" w:hAnsi="Arial" w:cs="Arial"/>
          <w:bCs/>
          <w:szCs w:val="22"/>
          <w:lang w:val="fr-FR"/>
        </w:rPr>
        <w:t xml:space="preserve"> est passé</w:t>
      </w:r>
      <w:r>
        <w:rPr>
          <w:rFonts w:ascii="Arial" w:hAnsi="Arial" w:cs="Arial"/>
          <w:bCs/>
          <w:szCs w:val="22"/>
          <w:lang w:val="fr-FR"/>
        </w:rPr>
        <w:t>e</w:t>
      </w:r>
      <w:r w:rsidRPr="00AE7EA4">
        <w:rPr>
          <w:rFonts w:ascii="Arial" w:hAnsi="Arial" w:cs="Arial"/>
          <w:bCs/>
          <w:szCs w:val="22"/>
          <w:lang w:val="fr-FR"/>
        </w:rPr>
        <w:t xml:space="preserve"> au débat sur le point 12 de l'ordre du jour.</w:t>
      </w:r>
    </w:p>
    <w:p w14:paraId="1425EAC7" w14:textId="4AA3FFE1" w:rsidR="009A3338" w:rsidRDefault="009A3338" w:rsidP="0062331C">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La délégation de l'</w:t>
      </w:r>
      <w:r w:rsidRPr="009A3338">
        <w:rPr>
          <w:rFonts w:ascii="Arial" w:hAnsi="Arial" w:cs="Arial"/>
          <w:b/>
          <w:bCs/>
          <w:szCs w:val="22"/>
          <w:lang w:val="fr-FR"/>
        </w:rPr>
        <w:t>Équateur</w:t>
      </w:r>
      <w:r w:rsidRPr="009A3338">
        <w:rPr>
          <w:rFonts w:ascii="Arial" w:hAnsi="Arial" w:cs="Arial"/>
          <w:bCs/>
          <w:szCs w:val="22"/>
          <w:lang w:val="fr-FR"/>
        </w:rPr>
        <w:t xml:space="preserve"> a remercié le Secrétariat d'avoir présenté ce point très important, non seulement pour la Convention et cette Assemblée, m</w:t>
      </w:r>
      <w:r>
        <w:rPr>
          <w:rFonts w:ascii="Arial" w:hAnsi="Arial" w:cs="Arial"/>
          <w:bCs/>
          <w:szCs w:val="22"/>
          <w:lang w:val="fr-FR"/>
        </w:rPr>
        <w:t xml:space="preserve">ais </w:t>
      </w:r>
      <w:r w:rsidRPr="009A3338">
        <w:rPr>
          <w:rFonts w:ascii="Arial" w:hAnsi="Arial" w:cs="Arial"/>
          <w:bCs/>
          <w:szCs w:val="22"/>
          <w:lang w:val="fr-FR"/>
        </w:rPr>
        <w:t>également pour l'UNESCO dans son ensemble. Elle a remercié le Secrétaire pour le rapport détaillé présenté avec toutes les recomm</w:t>
      </w:r>
      <w:r>
        <w:rPr>
          <w:rFonts w:ascii="Arial" w:hAnsi="Arial" w:cs="Arial"/>
          <w:bCs/>
          <w:szCs w:val="22"/>
          <w:lang w:val="fr-FR"/>
        </w:rPr>
        <w:t>andations qui avaient été formulées</w:t>
      </w:r>
      <w:r w:rsidRPr="009A3338">
        <w:rPr>
          <w:rFonts w:ascii="Arial" w:hAnsi="Arial" w:cs="Arial"/>
          <w:bCs/>
          <w:szCs w:val="22"/>
          <w:lang w:val="fr-FR"/>
        </w:rPr>
        <w:t>, et elle a noté avec satisfaction que le Comité et l'Assemblée avaient donné suite à un grand nombre des recommandations, non seulement e</w:t>
      </w:r>
      <w:r>
        <w:rPr>
          <w:rFonts w:ascii="Arial" w:hAnsi="Arial" w:cs="Arial"/>
          <w:bCs/>
          <w:szCs w:val="22"/>
          <w:lang w:val="fr-FR"/>
        </w:rPr>
        <w:t>n ce qui concerne la Convention</w:t>
      </w:r>
      <w:r w:rsidR="00683CFC">
        <w:rPr>
          <w:rFonts w:ascii="Arial" w:hAnsi="Arial" w:cs="Arial"/>
          <w:bCs/>
          <w:szCs w:val="22"/>
          <w:lang w:val="fr-FR"/>
        </w:rPr>
        <w:t xml:space="preserve"> mais également toutes les </w:t>
      </w:r>
      <w:r w:rsidR="0013091A">
        <w:rPr>
          <w:rFonts w:ascii="Arial" w:hAnsi="Arial" w:cs="Arial"/>
          <w:bCs/>
          <w:szCs w:val="22"/>
          <w:lang w:val="fr-FR"/>
        </w:rPr>
        <w:t>c</w:t>
      </w:r>
      <w:r w:rsidR="00A90D9F">
        <w:rPr>
          <w:rFonts w:ascii="Arial" w:hAnsi="Arial" w:cs="Arial"/>
          <w:bCs/>
          <w:szCs w:val="22"/>
          <w:lang w:val="fr-FR"/>
        </w:rPr>
        <w:t>onventions</w:t>
      </w:r>
      <w:r>
        <w:rPr>
          <w:rFonts w:ascii="Arial" w:hAnsi="Arial" w:cs="Arial"/>
          <w:bCs/>
          <w:szCs w:val="22"/>
          <w:lang w:val="fr-FR"/>
        </w:rPr>
        <w:t xml:space="preserve"> culturelles. La délégation </w:t>
      </w:r>
      <w:r w:rsidR="00B76FD3">
        <w:rPr>
          <w:rFonts w:ascii="Arial" w:hAnsi="Arial" w:cs="Arial"/>
          <w:bCs/>
          <w:szCs w:val="22"/>
          <w:lang w:val="fr-FR"/>
        </w:rPr>
        <w:t xml:space="preserve">est convenue </w:t>
      </w:r>
      <w:r>
        <w:rPr>
          <w:rFonts w:ascii="Arial" w:hAnsi="Arial" w:cs="Arial"/>
          <w:bCs/>
          <w:szCs w:val="22"/>
          <w:lang w:val="fr-FR"/>
        </w:rPr>
        <w:t>avec la</w:t>
      </w:r>
      <w:r w:rsidRPr="009A3338">
        <w:rPr>
          <w:rFonts w:ascii="Arial" w:hAnsi="Arial" w:cs="Arial"/>
          <w:bCs/>
          <w:szCs w:val="22"/>
          <w:lang w:val="fr-FR"/>
        </w:rPr>
        <w:t xml:space="preserve"> Président</w:t>
      </w:r>
      <w:r>
        <w:rPr>
          <w:rFonts w:ascii="Arial" w:hAnsi="Arial" w:cs="Arial"/>
          <w:bCs/>
          <w:szCs w:val="22"/>
          <w:lang w:val="fr-FR"/>
        </w:rPr>
        <w:t>e</w:t>
      </w:r>
      <w:r w:rsidRPr="009A3338">
        <w:rPr>
          <w:rFonts w:ascii="Arial" w:hAnsi="Arial" w:cs="Arial"/>
          <w:bCs/>
          <w:szCs w:val="22"/>
          <w:lang w:val="fr-FR"/>
        </w:rPr>
        <w:t xml:space="preserve"> que les propositions devraient être examinées plus avant car la réponse des États parties en ce qui concerne ces recommandations n'avait pas été aussi </w:t>
      </w:r>
      <w:r>
        <w:rPr>
          <w:rFonts w:ascii="Arial" w:hAnsi="Arial" w:cs="Arial"/>
          <w:bCs/>
          <w:szCs w:val="22"/>
          <w:lang w:val="fr-FR"/>
        </w:rPr>
        <w:t xml:space="preserve">importante </w:t>
      </w:r>
      <w:r w:rsidRPr="009A3338">
        <w:rPr>
          <w:rFonts w:ascii="Arial" w:hAnsi="Arial" w:cs="Arial"/>
          <w:bCs/>
          <w:szCs w:val="22"/>
          <w:lang w:val="fr-FR"/>
        </w:rPr>
        <w:t>que prévu.</w:t>
      </w:r>
      <w:r w:rsidR="00EE2561">
        <w:rPr>
          <w:rFonts w:ascii="Arial" w:hAnsi="Arial" w:cs="Arial"/>
          <w:bCs/>
          <w:szCs w:val="22"/>
          <w:lang w:val="fr-FR"/>
        </w:rPr>
        <w:t xml:space="preserve"> D'où la nécessité de progresser </w:t>
      </w:r>
      <w:r w:rsidRPr="009A3338">
        <w:rPr>
          <w:rFonts w:ascii="Arial" w:hAnsi="Arial" w:cs="Arial"/>
          <w:bCs/>
          <w:szCs w:val="22"/>
          <w:lang w:val="fr-FR"/>
        </w:rPr>
        <w:t>dans ce travail. Néanmoins, la délégation a exprimé la nécessité d'obtenir des résultats</w:t>
      </w:r>
      <w:r>
        <w:rPr>
          <w:rFonts w:ascii="Arial" w:hAnsi="Arial" w:cs="Arial"/>
          <w:bCs/>
          <w:szCs w:val="22"/>
          <w:lang w:val="fr-FR"/>
        </w:rPr>
        <w:t xml:space="preserve"> tangibles et concrets qui soient prêts pour la 40</w:t>
      </w:r>
      <w:r w:rsidRPr="009A3338">
        <w:rPr>
          <w:rFonts w:ascii="Arial" w:hAnsi="Arial" w:cs="Arial"/>
          <w:bCs/>
          <w:szCs w:val="22"/>
          <w:vertAlign w:val="superscript"/>
          <w:lang w:val="fr-FR"/>
        </w:rPr>
        <w:t>e</w:t>
      </w:r>
      <w:r>
        <w:rPr>
          <w:rFonts w:ascii="Arial" w:hAnsi="Arial" w:cs="Arial"/>
          <w:bCs/>
          <w:szCs w:val="22"/>
          <w:lang w:val="fr-FR"/>
        </w:rPr>
        <w:t xml:space="preserve"> </w:t>
      </w:r>
      <w:r w:rsidRPr="009A3338">
        <w:rPr>
          <w:rFonts w:ascii="Arial" w:hAnsi="Arial" w:cs="Arial"/>
          <w:bCs/>
          <w:szCs w:val="22"/>
          <w:lang w:val="fr-FR"/>
        </w:rPr>
        <w:t xml:space="preserve">Conférence générale. La prochaine Assemblée des États parties se tiendrait en 2020, après la Conférence générale, de sorte qu'elle souhaitait proposer que ces documents et tous les amendements soient adoptés par cette Assemblée, au moins ceux qui avaient été suggérés, afin qu'ils puissent être présentés à la prochaine Conférence générale. La délégation a </w:t>
      </w:r>
      <w:r>
        <w:rPr>
          <w:rFonts w:ascii="Arial" w:hAnsi="Arial" w:cs="Arial"/>
          <w:bCs/>
          <w:szCs w:val="22"/>
          <w:lang w:val="fr-FR"/>
        </w:rPr>
        <w:t>noté le travail important et détaillé du Comité, ainsi que le soutien du Secrétariat pour parvenir à</w:t>
      </w:r>
      <w:r w:rsidRPr="009A3338">
        <w:rPr>
          <w:rFonts w:ascii="Arial" w:hAnsi="Arial" w:cs="Arial"/>
          <w:bCs/>
          <w:szCs w:val="22"/>
          <w:lang w:val="fr-FR"/>
        </w:rPr>
        <w:t xml:space="preserve"> des recommandations claires </w:t>
      </w:r>
      <w:r>
        <w:rPr>
          <w:rFonts w:ascii="Arial" w:hAnsi="Arial" w:cs="Arial"/>
          <w:bCs/>
          <w:szCs w:val="22"/>
          <w:lang w:val="fr-FR"/>
        </w:rPr>
        <w:t xml:space="preserve">et précises </w:t>
      </w:r>
      <w:r w:rsidRPr="009A3338">
        <w:rPr>
          <w:rFonts w:ascii="Arial" w:hAnsi="Arial" w:cs="Arial"/>
          <w:bCs/>
          <w:szCs w:val="22"/>
          <w:lang w:val="fr-FR"/>
        </w:rPr>
        <w:t>à intégrer dans les statuts et le Règlement intér</w:t>
      </w:r>
      <w:r>
        <w:rPr>
          <w:rFonts w:ascii="Arial" w:hAnsi="Arial" w:cs="Arial"/>
          <w:bCs/>
          <w:szCs w:val="22"/>
          <w:lang w:val="fr-FR"/>
        </w:rPr>
        <w:t>ieur du Comité. La délégation estimait</w:t>
      </w:r>
      <w:r w:rsidRPr="009A3338">
        <w:rPr>
          <w:rFonts w:ascii="Arial" w:hAnsi="Arial" w:cs="Arial"/>
          <w:bCs/>
          <w:szCs w:val="22"/>
          <w:lang w:val="fr-FR"/>
        </w:rPr>
        <w:t xml:space="preserve"> que certaines recommandations devraien</w:t>
      </w:r>
      <w:r w:rsidR="00EE2561">
        <w:rPr>
          <w:rFonts w:ascii="Arial" w:hAnsi="Arial" w:cs="Arial"/>
          <w:bCs/>
          <w:szCs w:val="22"/>
          <w:lang w:val="fr-FR"/>
        </w:rPr>
        <w:t>t être mises en œuvre telles qu’elles avaient</w:t>
      </w:r>
      <w:r w:rsidRPr="009A3338">
        <w:rPr>
          <w:rFonts w:ascii="Arial" w:hAnsi="Arial" w:cs="Arial"/>
          <w:bCs/>
          <w:szCs w:val="22"/>
          <w:lang w:val="fr-FR"/>
        </w:rPr>
        <w:t xml:space="preserve"> déjà été mises en pratique, par exemple sur la question des périodes d'adhésion, notamment parce que </w:t>
      </w:r>
      <w:r w:rsidRPr="009A3338">
        <w:rPr>
          <w:rFonts w:ascii="Arial" w:hAnsi="Arial" w:cs="Arial"/>
          <w:bCs/>
          <w:szCs w:val="22"/>
          <w:lang w:val="fr-FR"/>
        </w:rPr>
        <w:lastRenderedPageBreak/>
        <w:t>l'Assemblée ne se réunira</w:t>
      </w:r>
      <w:r w:rsidR="00EE2561">
        <w:rPr>
          <w:rFonts w:ascii="Arial" w:hAnsi="Arial" w:cs="Arial"/>
          <w:bCs/>
          <w:szCs w:val="22"/>
          <w:lang w:val="fr-FR"/>
        </w:rPr>
        <w:t>it</w:t>
      </w:r>
      <w:r w:rsidRPr="009A3338">
        <w:rPr>
          <w:rFonts w:ascii="Arial" w:hAnsi="Arial" w:cs="Arial"/>
          <w:bCs/>
          <w:szCs w:val="22"/>
          <w:lang w:val="fr-FR"/>
        </w:rPr>
        <w:t xml:space="preserve"> pas de nouveau avant 2020. En outre, certains amendements ét</w:t>
      </w:r>
      <w:r w:rsidR="00683CFC">
        <w:rPr>
          <w:rFonts w:ascii="Arial" w:hAnsi="Arial" w:cs="Arial"/>
          <w:bCs/>
          <w:szCs w:val="22"/>
          <w:lang w:val="fr-FR"/>
        </w:rPr>
        <w:t xml:space="preserve">aient liés à d'autres organes </w:t>
      </w:r>
      <w:r w:rsidRPr="009A3338">
        <w:rPr>
          <w:rFonts w:ascii="Arial" w:hAnsi="Arial" w:cs="Arial"/>
          <w:bCs/>
          <w:szCs w:val="22"/>
          <w:lang w:val="fr-FR"/>
        </w:rPr>
        <w:t xml:space="preserve">et il était donc important de lier les recommandations qui n'allaient pas être adoptées </w:t>
      </w:r>
      <w:r w:rsidR="00EE2561">
        <w:rPr>
          <w:rFonts w:ascii="Arial" w:hAnsi="Arial" w:cs="Arial"/>
          <w:bCs/>
          <w:szCs w:val="22"/>
          <w:lang w:val="fr-FR"/>
        </w:rPr>
        <w:t xml:space="preserve">à la présente session </w:t>
      </w:r>
      <w:r w:rsidRPr="009A3338">
        <w:rPr>
          <w:rFonts w:ascii="Arial" w:hAnsi="Arial" w:cs="Arial"/>
          <w:bCs/>
          <w:szCs w:val="22"/>
          <w:lang w:val="fr-FR"/>
        </w:rPr>
        <w:t>aux travaux du groupe de travail ad hoc. Ainsi, le group</w:t>
      </w:r>
      <w:r w:rsidR="00683CFC">
        <w:rPr>
          <w:rFonts w:ascii="Arial" w:hAnsi="Arial" w:cs="Arial"/>
          <w:bCs/>
          <w:szCs w:val="22"/>
          <w:lang w:val="fr-FR"/>
        </w:rPr>
        <w:t>e de travail serait informé de ces questions et ses travaux pourraient être présentés à</w:t>
      </w:r>
      <w:r w:rsidRPr="009A3338">
        <w:rPr>
          <w:rFonts w:ascii="Arial" w:hAnsi="Arial" w:cs="Arial"/>
          <w:bCs/>
          <w:szCs w:val="22"/>
          <w:lang w:val="fr-FR"/>
        </w:rPr>
        <w:t xml:space="preserve"> la </w:t>
      </w:r>
      <w:r w:rsidR="00EE2561">
        <w:rPr>
          <w:rFonts w:ascii="Arial" w:hAnsi="Arial" w:cs="Arial"/>
          <w:bCs/>
          <w:szCs w:val="22"/>
          <w:lang w:val="fr-FR"/>
        </w:rPr>
        <w:t>prochaine réunion du Comité, ce qui permettrait d’avoir</w:t>
      </w:r>
      <w:r w:rsidRPr="009A3338">
        <w:rPr>
          <w:rFonts w:ascii="Arial" w:hAnsi="Arial" w:cs="Arial"/>
          <w:bCs/>
          <w:szCs w:val="22"/>
          <w:lang w:val="fr-FR"/>
        </w:rPr>
        <w:t xml:space="preserve"> quelque chose </w:t>
      </w:r>
      <w:r w:rsidR="00EE2561">
        <w:rPr>
          <w:rFonts w:ascii="Arial" w:hAnsi="Arial" w:cs="Arial"/>
          <w:bCs/>
          <w:szCs w:val="22"/>
          <w:lang w:val="fr-FR"/>
        </w:rPr>
        <w:t xml:space="preserve">de concret </w:t>
      </w:r>
      <w:r w:rsidRPr="009A3338">
        <w:rPr>
          <w:rFonts w:ascii="Arial" w:hAnsi="Arial" w:cs="Arial"/>
          <w:bCs/>
          <w:szCs w:val="22"/>
          <w:lang w:val="fr-FR"/>
        </w:rPr>
        <w:t xml:space="preserve">à présenter </w:t>
      </w:r>
      <w:r w:rsidR="00683CFC">
        <w:rPr>
          <w:rFonts w:ascii="Arial" w:hAnsi="Arial" w:cs="Arial"/>
          <w:bCs/>
          <w:szCs w:val="22"/>
          <w:lang w:val="fr-FR"/>
        </w:rPr>
        <w:t xml:space="preserve">ensuite </w:t>
      </w:r>
      <w:r w:rsidRPr="009A3338">
        <w:rPr>
          <w:rFonts w:ascii="Arial" w:hAnsi="Arial" w:cs="Arial"/>
          <w:bCs/>
          <w:szCs w:val="22"/>
          <w:lang w:val="fr-FR"/>
        </w:rPr>
        <w:t>à la Conférence générale en novembre 2019 en vue d'améliorer ses procédures et ses statuts.</w:t>
      </w:r>
    </w:p>
    <w:p w14:paraId="56F27BE8" w14:textId="52EA8B53" w:rsidR="00EE2561" w:rsidRDefault="00EE2561" w:rsidP="007E00B0">
      <w:pPr>
        <w:widowControl w:val="0"/>
        <w:numPr>
          <w:ilvl w:val="0"/>
          <w:numId w:val="14"/>
        </w:numPr>
        <w:suppressAutoHyphens/>
        <w:autoSpaceDE w:val="0"/>
        <w:spacing w:before="120"/>
        <w:ind w:left="709" w:hanging="709"/>
        <w:jc w:val="both"/>
        <w:rPr>
          <w:rFonts w:ascii="Arial" w:hAnsi="Arial" w:cs="Arial"/>
          <w:bCs/>
          <w:szCs w:val="22"/>
          <w:lang w:val="fr-FR"/>
        </w:rPr>
      </w:pPr>
      <w:r w:rsidRPr="00EE2561">
        <w:rPr>
          <w:rFonts w:ascii="Arial" w:hAnsi="Arial" w:cs="Arial"/>
          <w:bCs/>
          <w:szCs w:val="22"/>
          <w:lang w:val="fr-FR"/>
        </w:rPr>
        <w:t xml:space="preserve">La délégation </w:t>
      </w:r>
      <w:r>
        <w:rPr>
          <w:rFonts w:ascii="Arial" w:hAnsi="Arial" w:cs="Arial"/>
          <w:bCs/>
          <w:szCs w:val="22"/>
          <w:lang w:val="fr-FR"/>
        </w:rPr>
        <w:t xml:space="preserve">des </w:t>
      </w:r>
      <w:r w:rsidRPr="00572B25">
        <w:rPr>
          <w:rFonts w:ascii="Arial" w:hAnsi="Arial" w:cs="Arial"/>
          <w:b/>
          <w:bCs/>
          <w:szCs w:val="22"/>
          <w:lang w:val="fr-FR"/>
        </w:rPr>
        <w:t>Philippines</w:t>
      </w:r>
      <w:r w:rsidRPr="00EE2561">
        <w:rPr>
          <w:rFonts w:ascii="Arial" w:hAnsi="Arial" w:cs="Arial"/>
          <w:bCs/>
          <w:szCs w:val="22"/>
          <w:lang w:val="fr-FR"/>
        </w:rPr>
        <w:t xml:space="preserve"> a remercié</w:t>
      </w:r>
      <w:r>
        <w:rPr>
          <w:rFonts w:ascii="Arial" w:hAnsi="Arial" w:cs="Arial"/>
          <w:bCs/>
          <w:szCs w:val="22"/>
          <w:lang w:val="fr-FR"/>
        </w:rPr>
        <w:t xml:space="preserve"> le Secrétariat pour le très bon</w:t>
      </w:r>
      <w:r w:rsidRPr="00EE2561">
        <w:rPr>
          <w:rFonts w:ascii="Arial" w:hAnsi="Arial" w:cs="Arial"/>
          <w:bCs/>
          <w:szCs w:val="22"/>
          <w:lang w:val="fr-FR"/>
        </w:rPr>
        <w:t xml:space="preserve"> rappo</w:t>
      </w:r>
      <w:r w:rsidR="00572B25">
        <w:rPr>
          <w:rFonts w:ascii="Arial" w:hAnsi="Arial" w:cs="Arial"/>
          <w:bCs/>
          <w:szCs w:val="22"/>
          <w:lang w:val="fr-FR"/>
        </w:rPr>
        <w:t xml:space="preserve">rt, en particulier l'annexe que les autres </w:t>
      </w:r>
      <w:r w:rsidR="00B76FD3">
        <w:rPr>
          <w:rFonts w:ascii="Arial" w:hAnsi="Arial" w:cs="Arial"/>
          <w:bCs/>
          <w:szCs w:val="22"/>
          <w:lang w:val="fr-FR"/>
        </w:rPr>
        <w:t>c</w:t>
      </w:r>
      <w:r w:rsidRPr="00EE2561">
        <w:rPr>
          <w:rFonts w:ascii="Arial" w:hAnsi="Arial" w:cs="Arial"/>
          <w:bCs/>
          <w:szCs w:val="22"/>
          <w:lang w:val="fr-FR"/>
        </w:rPr>
        <w:t>omités et organes directeurs pourraient</w:t>
      </w:r>
      <w:r w:rsidR="007E00B0">
        <w:rPr>
          <w:rFonts w:ascii="Arial" w:hAnsi="Arial" w:cs="Arial"/>
          <w:bCs/>
          <w:szCs w:val="22"/>
          <w:lang w:val="fr-FR"/>
        </w:rPr>
        <w:t>, selon elle,</w:t>
      </w:r>
      <w:r w:rsidRPr="00EE2561">
        <w:rPr>
          <w:rFonts w:ascii="Arial" w:hAnsi="Arial" w:cs="Arial"/>
          <w:bCs/>
          <w:szCs w:val="22"/>
          <w:lang w:val="fr-FR"/>
        </w:rPr>
        <w:t xml:space="preserve"> utiliser comme modèle de bonne pratique pour l'examen du suivi et de la mise e</w:t>
      </w:r>
      <w:r w:rsidR="00572B25">
        <w:rPr>
          <w:rFonts w:ascii="Arial" w:hAnsi="Arial" w:cs="Arial"/>
          <w:bCs/>
          <w:szCs w:val="22"/>
          <w:lang w:val="fr-FR"/>
        </w:rPr>
        <w:t>n œuvre des recommandations du g</w:t>
      </w:r>
      <w:r w:rsidRPr="00EE2561">
        <w:rPr>
          <w:rFonts w:ascii="Arial" w:hAnsi="Arial" w:cs="Arial"/>
          <w:bCs/>
          <w:szCs w:val="22"/>
          <w:lang w:val="fr-FR"/>
        </w:rPr>
        <w:t xml:space="preserve">roupe de travail sur la gouvernance adoptées par la Conférence générale. Cette méthodologie et les progrès réalisés </w:t>
      </w:r>
      <w:r w:rsidR="00572B25">
        <w:rPr>
          <w:rFonts w:ascii="Arial" w:hAnsi="Arial" w:cs="Arial"/>
          <w:bCs/>
          <w:szCs w:val="22"/>
          <w:lang w:val="fr-FR"/>
        </w:rPr>
        <w:t>pourraient être présentés au g</w:t>
      </w:r>
      <w:r w:rsidRPr="00EE2561">
        <w:rPr>
          <w:rFonts w:ascii="Arial" w:hAnsi="Arial" w:cs="Arial"/>
          <w:bCs/>
          <w:szCs w:val="22"/>
          <w:lang w:val="fr-FR"/>
        </w:rPr>
        <w:t>roupe de travail sur la gouvernance lorsqu'il se réunira à nouveau en 2019 pour que la Conférence générale se prononce sur la mise en œuvre des recommandations d</w:t>
      </w:r>
      <w:r w:rsidR="00572B25">
        <w:rPr>
          <w:rFonts w:ascii="Arial" w:hAnsi="Arial" w:cs="Arial"/>
          <w:bCs/>
          <w:szCs w:val="22"/>
          <w:lang w:val="fr-FR"/>
        </w:rPr>
        <w:t xml:space="preserve">ans tous les organes pertinents </w:t>
      </w:r>
      <w:r w:rsidRPr="00EE2561">
        <w:rPr>
          <w:rFonts w:ascii="Arial" w:hAnsi="Arial" w:cs="Arial"/>
          <w:bCs/>
          <w:szCs w:val="22"/>
          <w:lang w:val="fr-FR"/>
        </w:rPr>
        <w:t>de l'UNESCO. Comme l'a</w:t>
      </w:r>
      <w:r w:rsidR="00572B25">
        <w:rPr>
          <w:rFonts w:ascii="Arial" w:hAnsi="Arial" w:cs="Arial"/>
          <w:bCs/>
          <w:szCs w:val="22"/>
          <w:lang w:val="fr-FR"/>
        </w:rPr>
        <w:t>vait</w:t>
      </w:r>
      <w:r w:rsidRPr="00EE2561">
        <w:rPr>
          <w:rFonts w:ascii="Arial" w:hAnsi="Arial" w:cs="Arial"/>
          <w:bCs/>
          <w:szCs w:val="22"/>
          <w:lang w:val="fr-FR"/>
        </w:rPr>
        <w:t xml:space="preserve"> r</w:t>
      </w:r>
      <w:r w:rsidR="00572B25">
        <w:rPr>
          <w:rFonts w:ascii="Arial" w:hAnsi="Arial" w:cs="Arial"/>
          <w:bCs/>
          <w:szCs w:val="22"/>
          <w:lang w:val="fr-FR"/>
        </w:rPr>
        <w:t>econnu le g</w:t>
      </w:r>
      <w:r w:rsidRPr="00EE2561">
        <w:rPr>
          <w:rFonts w:ascii="Arial" w:hAnsi="Arial" w:cs="Arial"/>
          <w:bCs/>
          <w:szCs w:val="22"/>
          <w:lang w:val="fr-FR"/>
        </w:rPr>
        <w:t>roupe de travail sur la gouvern</w:t>
      </w:r>
      <w:r w:rsidR="00572B25">
        <w:rPr>
          <w:rFonts w:ascii="Arial" w:hAnsi="Arial" w:cs="Arial"/>
          <w:bCs/>
          <w:szCs w:val="22"/>
          <w:lang w:val="fr-FR"/>
        </w:rPr>
        <w:t xml:space="preserve">ance, la Convention de 2003 était </w:t>
      </w:r>
      <w:r w:rsidRPr="00EE2561">
        <w:rPr>
          <w:rFonts w:ascii="Arial" w:hAnsi="Arial" w:cs="Arial"/>
          <w:bCs/>
          <w:szCs w:val="22"/>
          <w:lang w:val="fr-FR"/>
        </w:rPr>
        <w:t>une source d'au</w:t>
      </w:r>
      <w:r w:rsidR="00BE164A">
        <w:rPr>
          <w:rFonts w:ascii="Arial" w:hAnsi="Arial" w:cs="Arial"/>
          <w:bCs/>
          <w:szCs w:val="22"/>
          <w:lang w:val="fr-FR"/>
        </w:rPr>
        <w:t>tres bonnes pratiques comme en témoignaient</w:t>
      </w:r>
      <w:r w:rsidRPr="00EE2561">
        <w:rPr>
          <w:rFonts w:ascii="Arial" w:hAnsi="Arial" w:cs="Arial"/>
          <w:bCs/>
          <w:szCs w:val="22"/>
          <w:lang w:val="fr-FR"/>
        </w:rPr>
        <w:t xml:space="preserve"> le cadre </w:t>
      </w:r>
      <w:r w:rsidR="00572B25">
        <w:rPr>
          <w:rFonts w:ascii="Arial" w:hAnsi="Arial" w:cs="Arial"/>
          <w:bCs/>
          <w:szCs w:val="22"/>
          <w:lang w:val="fr-FR"/>
        </w:rPr>
        <w:t xml:space="preserve">global </w:t>
      </w:r>
      <w:r w:rsidRPr="00EE2561">
        <w:rPr>
          <w:rFonts w:ascii="Arial" w:hAnsi="Arial" w:cs="Arial"/>
          <w:bCs/>
          <w:szCs w:val="22"/>
          <w:lang w:val="fr-FR"/>
        </w:rPr>
        <w:t>de résultats</w:t>
      </w:r>
      <w:r w:rsidR="00BE164A">
        <w:rPr>
          <w:rFonts w:ascii="Arial" w:hAnsi="Arial" w:cs="Arial"/>
          <w:bCs/>
          <w:szCs w:val="22"/>
          <w:lang w:val="fr-FR"/>
        </w:rPr>
        <w:t xml:space="preserve"> </w:t>
      </w:r>
      <w:r w:rsidR="00572B25">
        <w:rPr>
          <w:rFonts w:ascii="Arial" w:hAnsi="Arial" w:cs="Arial"/>
          <w:bCs/>
          <w:szCs w:val="22"/>
          <w:lang w:val="fr-FR"/>
        </w:rPr>
        <w:t xml:space="preserve">adopté la veille, le </w:t>
      </w:r>
      <w:r w:rsidRPr="00EE2561">
        <w:rPr>
          <w:rFonts w:ascii="Arial" w:hAnsi="Arial" w:cs="Arial"/>
          <w:bCs/>
          <w:szCs w:val="22"/>
          <w:lang w:val="fr-FR"/>
        </w:rPr>
        <w:t>nombre élevé de ratifications d</w:t>
      </w:r>
      <w:r w:rsidR="00572B25">
        <w:rPr>
          <w:rFonts w:ascii="Arial" w:hAnsi="Arial" w:cs="Arial"/>
          <w:bCs/>
          <w:szCs w:val="22"/>
          <w:lang w:val="fr-FR"/>
        </w:rPr>
        <w:t xml:space="preserve">ans un court laps de temps et l’accent mis à bon escient sur </w:t>
      </w:r>
      <w:r w:rsidRPr="00EE2561">
        <w:rPr>
          <w:rFonts w:ascii="Arial" w:hAnsi="Arial" w:cs="Arial"/>
          <w:bCs/>
          <w:szCs w:val="22"/>
          <w:lang w:val="fr-FR"/>
        </w:rPr>
        <w:t xml:space="preserve">l'assistance internationale et le renforcement des capacités. En ce qui concerne certaines des recommandations </w:t>
      </w:r>
      <w:r w:rsidR="00572B25">
        <w:rPr>
          <w:rFonts w:ascii="Arial" w:hAnsi="Arial" w:cs="Arial"/>
          <w:bCs/>
          <w:szCs w:val="22"/>
          <w:lang w:val="fr-FR"/>
        </w:rPr>
        <w:t xml:space="preserve">présentées dans l'annexe, la délégation a évoqué </w:t>
      </w:r>
      <w:r w:rsidRPr="00EE2561">
        <w:rPr>
          <w:rFonts w:ascii="Arial" w:hAnsi="Arial" w:cs="Arial"/>
          <w:bCs/>
          <w:szCs w:val="22"/>
          <w:lang w:val="fr-FR"/>
        </w:rPr>
        <w:t>la recommandation 60</w:t>
      </w:r>
      <w:r w:rsidR="00572B25">
        <w:rPr>
          <w:rFonts w:ascii="Arial" w:hAnsi="Arial" w:cs="Arial"/>
          <w:bCs/>
          <w:szCs w:val="22"/>
          <w:lang w:val="fr-FR"/>
        </w:rPr>
        <w:t xml:space="preserve"> [sur la politisation] et</w:t>
      </w:r>
      <w:r w:rsidRPr="00EE2561">
        <w:rPr>
          <w:rFonts w:ascii="Arial" w:hAnsi="Arial" w:cs="Arial"/>
          <w:bCs/>
          <w:szCs w:val="22"/>
          <w:lang w:val="fr-FR"/>
        </w:rPr>
        <w:t xml:space="preserve"> la façon dont le dialogue pourrait être</w:t>
      </w:r>
      <w:r w:rsidR="00572B25">
        <w:rPr>
          <w:rFonts w:ascii="Arial" w:hAnsi="Arial" w:cs="Arial"/>
          <w:bCs/>
          <w:szCs w:val="22"/>
          <w:lang w:val="fr-FR"/>
        </w:rPr>
        <w:t xml:space="preserve"> un outil essentiel pour permettre de </w:t>
      </w:r>
      <w:r w:rsidRPr="00EE2561">
        <w:rPr>
          <w:rFonts w:ascii="Arial" w:hAnsi="Arial" w:cs="Arial"/>
          <w:bCs/>
          <w:szCs w:val="22"/>
          <w:lang w:val="fr-FR"/>
        </w:rPr>
        <w:t xml:space="preserve">réduire et gérer la </w:t>
      </w:r>
      <w:r w:rsidR="00572B25">
        <w:rPr>
          <w:rFonts w:ascii="Arial" w:hAnsi="Arial" w:cs="Arial"/>
          <w:bCs/>
          <w:szCs w:val="22"/>
          <w:lang w:val="fr-FR"/>
        </w:rPr>
        <w:t xml:space="preserve">politisation. S'agissant de </w:t>
      </w:r>
      <w:r w:rsidRPr="00EE2561">
        <w:rPr>
          <w:rFonts w:ascii="Arial" w:hAnsi="Arial" w:cs="Arial"/>
          <w:bCs/>
          <w:szCs w:val="22"/>
          <w:lang w:val="fr-FR"/>
        </w:rPr>
        <w:t>la recommandation 61</w:t>
      </w:r>
      <w:r w:rsidR="00572B25">
        <w:rPr>
          <w:rFonts w:ascii="Arial" w:hAnsi="Arial" w:cs="Arial"/>
          <w:bCs/>
          <w:szCs w:val="22"/>
          <w:lang w:val="fr-FR"/>
        </w:rPr>
        <w:t xml:space="preserve"> </w:t>
      </w:r>
      <w:r w:rsidRPr="00EE2561">
        <w:rPr>
          <w:rFonts w:ascii="Arial" w:hAnsi="Arial" w:cs="Arial"/>
          <w:bCs/>
          <w:szCs w:val="22"/>
          <w:lang w:val="fr-FR"/>
        </w:rPr>
        <w:t>[sur l'amélioration</w:t>
      </w:r>
      <w:r w:rsidR="00D70B0E">
        <w:rPr>
          <w:rFonts w:ascii="Arial" w:hAnsi="Arial" w:cs="Arial"/>
          <w:bCs/>
          <w:szCs w:val="22"/>
          <w:lang w:val="fr-FR"/>
        </w:rPr>
        <w:t xml:space="preserve"> de la visibilité], on avait le sentiment </w:t>
      </w:r>
      <w:r w:rsidRPr="00EE2561">
        <w:rPr>
          <w:rFonts w:ascii="Arial" w:hAnsi="Arial" w:cs="Arial"/>
          <w:bCs/>
          <w:szCs w:val="22"/>
          <w:lang w:val="fr-FR"/>
        </w:rPr>
        <w:t xml:space="preserve">qu'il s'agissait d'un effort continu qui pourrait être encore amélioré dans la perspective du plan de communication en </w:t>
      </w:r>
      <w:r w:rsidR="00D70B0E">
        <w:rPr>
          <w:rFonts w:ascii="Arial" w:hAnsi="Arial" w:cs="Arial"/>
          <w:bCs/>
          <w:szCs w:val="22"/>
          <w:lang w:val="fr-FR"/>
        </w:rPr>
        <w:t>cours de préparation. La délégation approuvait</w:t>
      </w:r>
      <w:r w:rsidRPr="00EE2561">
        <w:rPr>
          <w:rFonts w:ascii="Arial" w:hAnsi="Arial" w:cs="Arial"/>
          <w:bCs/>
          <w:szCs w:val="22"/>
          <w:lang w:val="fr-FR"/>
        </w:rPr>
        <w:t xml:space="preserve"> l'évaluation des recommandations 65, 66, 6</w:t>
      </w:r>
      <w:r w:rsidR="00D70B0E">
        <w:rPr>
          <w:rFonts w:ascii="Arial" w:hAnsi="Arial" w:cs="Arial"/>
          <w:bCs/>
          <w:szCs w:val="22"/>
          <w:lang w:val="fr-FR"/>
        </w:rPr>
        <w:t>7 et 73. En ce qui concerne la r</w:t>
      </w:r>
      <w:r w:rsidRPr="00EE2561">
        <w:rPr>
          <w:rFonts w:ascii="Arial" w:hAnsi="Arial" w:cs="Arial"/>
          <w:bCs/>
          <w:szCs w:val="22"/>
          <w:lang w:val="fr-FR"/>
        </w:rPr>
        <w:t>ecommandation 68</w:t>
      </w:r>
      <w:r w:rsidR="00D70B0E">
        <w:rPr>
          <w:rFonts w:ascii="Arial" w:hAnsi="Arial" w:cs="Arial"/>
          <w:bCs/>
          <w:szCs w:val="22"/>
          <w:lang w:val="fr-FR"/>
        </w:rPr>
        <w:t xml:space="preserve"> </w:t>
      </w:r>
      <w:r w:rsidRPr="00EE2561">
        <w:rPr>
          <w:rFonts w:ascii="Arial" w:hAnsi="Arial" w:cs="Arial"/>
          <w:bCs/>
          <w:szCs w:val="22"/>
          <w:lang w:val="fr-FR"/>
        </w:rPr>
        <w:t>[sur le caractère intergouvernementa</w:t>
      </w:r>
      <w:r w:rsidR="00BE164A">
        <w:rPr>
          <w:rFonts w:ascii="Arial" w:hAnsi="Arial" w:cs="Arial"/>
          <w:bCs/>
          <w:szCs w:val="22"/>
          <w:lang w:val="fr-FR"/>
        </w:rPr>
        <w:t>l du Bureau], qui avait été l’objet de discussions</w:t>
      </w:r>
      <w:r w:rsidRPr="00EE2561">
        <w:rPr>
          <w:rFonts w:ascii="Arial" w:hAnsi="Arial" w:cs="Arial"/>
          <w:bCs/>
          <w:szCs w:val="22"/>
          <w:lang w:val="fr-FR"/>
        </w:rPr>
        <w:t xml:space="preserve"> au sein du groupe de travail ad hoc, il pourrait être demandé au Secrétariat de distribuer des </w:t>
      </w:r>
      <w:r w:rsidR="00BE164A" w:rsidRPr="00BE164A">
        <w:rPr>
          <w:rFonts w:ascii="Arial" w:hAnsi="Arial" w:cs="Arial"/>
          <w:bCs/>
          <w:szCs w:val="22"/>
          <w:lang w:val="fr-FR"/>
        </w:rPr>
        <w:t>orientations</w:t>
      </w:r>
      <w:r w:rsidR="00BE164A">
        <w:rPr>
          <w:rFonts w:ascii="Arial" w:hAnsi="Arial" w:cs="Arial"/>
          <w:bCs/>
          <w:szCs w:val="22"/>
          <w:lang w:val="fr-FR"/>
        </w:rPr>
        <w:t xml:space="preserve"> </w:t>
      </w:r>
      <w:r w:rsidRPr="00EE2561">
        <w:rPr>
          <w:rFonts w:ascii="Arial" w:hAnsi="Arial" w:cs="Arial"/>
          <w:bCs/>
          <w:szCs w:val="22"/>
          <w:lang w:val="fr-FR"/>
        </w:rPr>
        <w:t>sur les responsabilités des membres du Bureau</w:t>
      </w:r>
      <w:r w:rsidR="00D70B0E">
        <w:rPr>
          <w:rFonts w:ascii="Arial" w:hAnsi="Arial" w:cs="Arial"/>
          <w:bCs/>
          <w:szCs w:val="22"/>
          <w:lang w:val="fr-FR"/>
        </w:rPr>
        <w:t xml:space="preserve">, qui figureraient </w:t>
      </w:r>
      <w:r w:rsidRPr="00EE2561">
        <w:rPr>
          <w:rFonts w:ascii="Arial" w:hAnsi="Arial" w:cs="Arial"/>
          <w:bCs/>
          <w:szCs w:val="22"/>
          <w:lang w:val="fr-FR"/>
        </w:rPr>
        <w:t xml:space="preserve">en </w:t>
      </w:r>
      <w:r w:rsidR="00D70B0E">
        <w:rPr>
          <w:rFonts w:ascii="Arial" w:hAnsi="Arial" w:cs="Arial"/>
          <w:bCs/>
          <w:szCs w:val="22"/>
          <w:lang w:val="fr-FR"/>
        </w:rPr>
        <w:t xml:space="preserve">annexe </w:t>
      </w:r>
      <w:r w:rsidRPr="00EE2561">
        <w:rPr>
          <w:rFonts w:ascii="Arial" w:hAnsi="Arial" w:cs="Arial"/>
          <w:bCs/>
          <w:szCs w:val="22"/>
          <w:lang w:val="fr-FR"/>
        </w:rPr>
        <w:t>au document adopté par la Confére</w:t>
      </w:r>
      <w:r w:rsidR="00BE164A">
        <w:rPr>
          <w:rFonts w:ascii="Arial" w:hAnsi="Arial" w:cs="Arial"/>
          <w:bCs/>
          <w:szCs w:val="22"/>
          <w:lang w:val="fr-FR"/>
        </w:rPr>
        <w:t>nce générale. De même, dans la r</w:t>
      </w:r>
      <w:r w:rsidRPr="00EE2561">
        <w:rPr>
          <w:rFonts w:ascii="Arial" w:hAnsi="Arial" w:cs="Arial"/>
          <w:bCs/>
          <w:szCs w:val="22"/>
          <w:lang w:val="fr-FR"/>
        </w:rPr>
        <w:t>ecommandation 71</w:t>
      </w:r>
      <w:r w:rsidR="00D70B0E">
        <w:rPr>
          <w:rFonts w:ascii="Arial" w:hAnsi="Arial" w:cs="Arial"/>
          <w:bCs/>
          <w:szCs w:val="22"/>
          <w:lang w:val="fr-FR"/>
        </w:rPr>
        <w:t xml:space="preserve"> </w:t>
      </w:r>
      <w:r w:rsidRPr="00EE2561">
        <w:rPr>
          <w:rFonts w:ascii="Arial" w:hAnsi="Arial" w:cs="Arial"/>
          <w:bCs/>
          <w:szCs w:val="22"/>
          <w:lang w:val="fr-FR"/>
        </w:rPr>
        <w:t xml:space="preserve">[sur </w:t>
      </w:r>
      <w:r w:rsidR="00D70B0E">
        <w:rPr>
          <w:rFonts w:ascii="Arial" w:hAnsi="Arial" w:cs="Arial"/>
          <w:bCs/>
          <w:szCs w:val="22"/>
          <w:lang w:val="fr-FR"/>
        </w:rPr>
        <w:t>l’ouverture aux observateurs et la transparence d</w:t>
      </w:r>
      <w:r w:rsidRPr="00EE2561">
        <w:rPr>
          <w:rFonts w:ascii="Arial" w:hAnsi="Arial" w:cs="Arial"/>
          <w:bCs/>
          <w:szCs w:val="22"/>
          <w:lang w:val="fr-FR"/>
        </w:rPr>
        <w:t xml:space="preserve">es réunions du Bureau], les États parties pourraient être informés de l'heure et de la date des réunions du Bureau car </w:t>
      </w:r>
      <w:r w:rsidR="00D70B0E">
        <w:rPr>
          <w:rFonts w:ascii="Arial" w:hAnsi="Arial" w:cs="Arial"/>
          <w:bCs/>
          <w:szCs w:val="22"/>
          <w:lang w:val="fr-FR"/>
        </w:rPr>
        <w:t xml:space="preserve">ces réunions </w:t>
      </w:r>
      <w:r w:rsidRPr="00EE2561">
        <w:rPr>
          <w:rFonts w:ascii="Arial" w:hAnsi="Arial" w:cs="Arial"/>
          <w:bCs/>
          <w:szCs w:val="22"/>
          <w:lang w:val="fr-FR"/>
        </w:rPr>
        <w:t xml:space="preserve">étaient </w:t>
      </w:r>
      <w:r w:rsidR="00D70B0E">
        <w:rPr>
          <w:rFonts w:ascii="Arial" w:hAnsi="Arial" w:cs="Arial"/>
          <w:bCs/>
          <w:szCs w:val="22"/>
          <w:lang w:val="fr-FR"/>
        </w:rPr>
        <w:t xml:space="preserve">effectivement </w:t>
      </w:r>
      <w:r w:rsidRPr="00EE2561">
        <w:rPr>
          <w:rFonts w:ascii="Arial" w:hAnsi="Arial" w:cs="Arial"/>
          <w:bCs/>
          <w:szCs w:val="22"/>
          <w:lang w:val="fr-FR"/>
        </w:rPr>
        <w:t xml:space="preserve">ouvertes aux observateurs. </w:t>
      </w:r>
      <w:r w:rsidR="00020153">
        <w:rPr>
          <w:rFonts w:ascii="Arial" w:hAnsi="Arial" w:cs="Arial"/>
          <w:bCs/>
          <w:szCs w:val="22"/>
          <w:lang w:val="fr-FR"/>
        </w:rPr>
        <w:t xml:space="preserve"> </w:t>
      </w:r>
      <w:r w:rsidRPr="00EE2561">
        <w:rPr>
          <w:rFonts w:ascii="Arial" w:hAnsi="Arial" w:cs="Arial"/>
          <w:bCs/>
          <w:szCs w:val="22"/>
          <w:lang w:val="fr-FR"/>
        </w:rPr>
        <w:t>Dans la recommandation 76</w:t>
      </w:r>
      <w:r w:rsidR="00D70B0E">
        <w:rPr>
          <w:rFonts w:ascii="Arial" w:hAnsi="Arial" w:cs="Arial"/>
          <w:bCs/>
          <w:szCs w:val="22"/>
          <w:lang w:val="fr-FR"/>
        </w:rPr>
        <w:t xml:space="preserve"> </w:t>
      </w:r>
      <w:r w:rsidRPr="00EE2561">
        <w:rPr>
          <w:rFonts w:ascii="Arial" w:hAnsi="Arial" w:cs="Arial"/>
          <w:bCs/>
          <w:szCs w:val="22"/>
          <w:lang w:val="fr-FR"/>
        </w:rPr>
        <w:t>[sur les séances d'orientation pour les nouveaux membres], il a</w:t>
      </w:r>
      <w:r w:rsidR="00BE164A">
        <w:rPr>
          <w:rFonts w:ascii="Arial" w:hAnsi="Arial" w:cs="Arial"/>
          <w:bCs/>
          <w:szCs w:val="22"/>
          <w:lang w:val="fr-FR"/>
        </w:rPr>
        <w:t>vait</w:t>
      </w:r>
      <w:r w:rsidRPr="00EE2561">
        <w:rPr>
          <w:rFonts w:ascii="Arial" w:hAnsi="Arial" w:cs="Arial"/>
          <w:bCs/>
          <w:szCs w:val="22"/>
          <w:lang w:val="fr-FR"/>
        </w:rPr>
        <w:t xml:space="preserve"> été suggéré au sein du gro</w:t>
      </w:r>
      <w:r w:rsidR="00BE164A">
        <w:rPr>
          <w:rFonts w:ascii="Arial" w:hAnsi="Arial" w:cs="Arial"/>
          <w:bCs/>
          <w:szCs w:val="22"/>
          <w:lang w:val="fr-FR"/>
        </w:rPr>
        <w:t>upe de travail ad hoc d’envisager</w:t>
      </w:r>
      <w:r w:rsidRPr="00EE2561">
        <w:rPr>
          <w:rFonts w:ascii="Arial" w:hAnsi="Arial" w:cs="Arial"/>
          <w:bCs/>
          <w:szCs w:val="22"/>
          <w:lang w:val="fr-FR"/>
        </w:rPr>
        <w:t xml:space="preserve"> la possibilité de tenir une séance d'orientation suppl</w:t>
      </w:r>
      <w:r w:rsidR="00020153">
        <w:rPr>
          <w:rFonts w:ascii="Arial" w:hAnsi="Arial" w:cs="Arial"/>
          <w:bCs/>
          <w:szCs w:val="22"/>
          <w:lang w:val="fr-FR"/>
        </w:rPr>
        <w:t xml:space="preserve">émentaire quelques mois avant </w:t>
      </w:r>
      <w:r w:rsidR="0026309E">
        <w:rPr>
          <w:rFonts w:ascii="Arial" w:hAnsi="Arial" w:cs="Arial"/>
          <w:bCs/>
          <w:szCs w:val="22"/>
          <w:lang w:val="fr-FR"/>
        </w:rPr>
        <w:t xml:space="preserve">le </w:t>
      </w:r>
      <w:r w:rsidRPr="00EE2561">
        <w:rPr>
          <w:rFonts w:ascii="Arial" w:hAnsi="Arial" w:cs="Arial"/>
          <w:bCs/>
          <w:szCs w:val="22"/>
          <w:lang w:val="fr-FR"/>
        </w:rPr>
        <w:t xml:space="preserve">Comité </w:t>
      </w:r>
      <w:r w:rsidR="0026309E">
        <w:rPr>
          <w:rFonts w:ascii="Arial" w:hAnsi="Arial" w:cs="Arial"/>
          <w:bCs/>
          <w:szCs w:val="22"/>
          <w:lang w:val="fr-FR"/>
        </w:rPr>
        <w:t xml:space="preserve">lui-même </w:t>
      </w:r>
      <w:r w:rsidRPr="00EE2561">
        <w:rPr>
          <w:rFonts w:ascii="Arial" w:hAnsi="Arial" w:cs="Arial"/>
          <w:bCs/>
          <w:szCs w:val="22"/>
          <w:lang w:val="fr-FR"/>
        </w:rPr>
        <w:t>pour les nouveaux membres élus au Comité, peut-être en marg</w:t>
      </w:r>
      <w:r w:rsidR="00020153">
        <w:rPr>
          <w:rFonts w:ascii="Arial" w:hAnsi="Arial" w:cs="Arial"/>
          <w:bCs/>
          <w:szCs w:val="22"/>
          <w:lang w:val="fr-FR"/>
        </w:rPr>
        <w:t>e de la réunion d'information organisée pour</w:t>
      </w:r>
      <w:r w:rsidRPr="00EE2561">
        <w:rPr>
          <w:rFonts w:ascii="Arial" w:hAnsi="Arial" w:cs="Arial"/>
          <w:bCs/>
          <w:szCs w:val="22"/>
          <w:lang w:val="fr-FR"/>
        </w:rPr>
        <w:t xml:space="preserve"> la session du </w:t>
      </w:r>
      <w:r w:rsidR="0026309E">
        <w:rPr>
          <w:rFonts w:ascii="Arial" w:hAnsi="Arial" w:cs="Arial"/>
          <w:bCs/>
          <w:szCs w:val="22"/>
          <w:lang w:val="fr-FR"/>
        </w:rPr>
        <w:t>Comité. À propos de la re</w:t>
      </w:r>
      <w:r w:rsidRPr="00EE2561">
        <w:rPr>
          <w:rFonts w:ascii="Arial" w:hAnsi="Arial" w:cs="Arial"/>
          <w:bCs/>
          <w:szCs w:val="22"/>
          <w:lang w:val="fr-FR"/>
        </w:rPr>
        <w:t>commandation 96 sur</w:t>
      </w:r>
      <w:r w:rsidR="00020153">
        <w:rPr>
          <w:rFonts w:ascii="Arial" w:hAnsi="Arial" w:cs="Arial"/>
          <w:bCs/>
          <w:szCs w:val="22"/>
          <w:lang w:val="fr-FR"/>
        </w:rPr>
        <w:t xml:space="preserve"> l'harmonisation d</w:t>
      </w:r>
      <w:r w:rsidR="00B74126">
        <w:rPr>
          <w:rFonts w:ascii="Arial" w:hAnsi="Arial" w:cs="Arial"/>
          <w:bCs/>
          <w:szCs w:val="22"/>
          <w:lang w:val="fr-FR"/>
        </w:rPr>
        <w:t>es modifications apportées aux r</w:t>
      </w:r>
      <w:r w:rsidR="00020153">
        <w:rPr>
          <w:rFonts w:ascii="Arial" w:hAnsi="Arial" w:cs="Arial"/>
          <w:bCs/>
          <w:szCs w:val="22"/>
          <w:lang w:val="fr-FR"/>
        </w:rPr>
        <w:t xml:space="preserve">èglements </w:t>
      </w:r>
      <w:r w:rsidRPr="00EE2561">
        <w:rPr>
          <w:rFonts w:ascii="Arial" w:hAnsi="Arial" w:cs="Arial"/>
          <w:bCs/>
          <w:szCs w:val="22"/>
          <w:lang w:val="fr-FR"/>
        </w:rPr>
        <w:t>intérieur</w:t>
      </w:r>
      <w:r w:rsidR="00020153">
        <w:rPr>
          <w:rFonts w:ascii="Arial" w:hAnsi="Arial" w:cs="Arial"/>
          <w:bCs/>
          <w:szCs w:val="22"/>
          <w:lang w:val="fr-FR"/>
        </w:rPr>
        <w:t>s</w:t>
      </w:r>
      <w:r w:rsidRPr="00EE2561">
        <w:rPr>
          <w:rFonts w:ascii="Arial" w:hAnsi="Arial" w:cs="Arial"/>
          <w:bCs/>
          <w:szCs w:val="22"/>
          <w:lang w:val="fr-FR"/>
        </w:rPr>
        <w:t xml:space="preserve"> de l'Assemblée générale et </w:t>
      </w:r>
      <w:r w:rsidR="00020153">
        <w:rPr>
          <w:rFonts w:ascii="Arial" w:hAnsi="Arial" w:cs="Arial"/>
          <w:bCs/>
          <w:szCs w:val="22"/>
          <w:lang w:val="fr-FR"/>
        </w:rPr>
        <w:t xml:space="preserve">des autres </w:t>
      </w:r>
      <w:r w:rsidR="0013091A">
        <w:rPr>
          <w:rFonts w:ascii="Arial" w:hAnsi="Arial" w:cs="Arial"/>
          <w:bCs/>
          <w:szCs w:val="22"/>
          <w:lang w:val="fr-FR"/>
        </w:rPr>
        <w:t>c</w:t>
      </w:r>
      <w:r w:rsidR="00A90D9F">
        <w:rPr>
          <w:rFonts w:ascii="Arial" w:hAnsi="Arial" w:cs="Arial"/>
          <w:bCs/>
          <w:szCs w:val="22"/>
          <w:lang w:val="fr-FR"/>
        </w:rPr>
        <w:t>onventions</w:t>
      </w:r>
      <w:r w:rsidRPr="00EE2561">
        <w:rPr>
          <w:rFonts w:ascii="Arial" w:hAnsi="Arial" w:cs="Arial"/>
          <w:bCs/>
          <w:szCs w:val="22"/>
          <w:lang w:val="fr-FR"/>
        </w:rPr>
        <w:t xml:space="preserve"> culture</w:t>
      </w:r>
      <w:r w:rsidR="00020153">
        <w:rPr>
          <w:rFonts w:ascii="Arial" w:hAnsi="Arial" w:cs="Arial"/>
          <w:bCs/>
          <w:szCs w:val="22"/>
          <w:lang w:val="fr-FR"/>
        </w:rPr>
        <w:t>lles</w:t>
      </w:r>
      <w:r w:rsidRPr="00EE2561">
        <w:rPr>
          <w:rFonts w:ascii="Arial" w:hAnsi="Arial" w:cs="Arial"/>
          <w:bCs/>
          <w:szCs w:val="22"/>
          <w:lang w:val="fr-FR"/>
        </w:rPr>
        <w:t xml:space="preserve">, la délégation a noté que cette question serait traitée au titre du point 13. </w:t>
      </w:r>
      <w:r w:rsidR="0026309E">
        <w:rPr>
          <w:rFonts w:ascii="Arial" w:hAnsi="Arial" w:cs="Arial"/>
          <w:bCs/>
          <w:szCs w:val="22"/>
          <w:lang w:val="fr-FR"/>
        </w:rPr>
        <w:t>En réponse aux inquiétudes exprimées par</w:t>
      </w:r>
      <w:r w:rsidRPr="00EE2561">
        <w:rPr>
          <w:rFonts w:ascii="Arial" w:hAnsi="Arial" w:cs="Arial"/>
          <w:bCs/>
          <w:szCs w:val="22"/>
          <w:lang w:val="fr-FR"/>
        </w:rPr>
        <w:t xml:space="preserve"> l'Équateur, l</w:t>
      </w:r>
      <w:r w:rsidR="00020153">
        <w:rPr>
          <w:rFonts w:ascii="Arial" w:hAnsi="Arial" w:cs="Arial"/>
          <w:bCs/>
          <w:szCs w:val="22"/>
          <w:lang w:val="fr-FR"/>
        </w:rPr>
        <w:t>e groupe de travail ad hoc s'était</w:t>
      </w:r>
      <w:r w:rsidRPr="00EE2561">
        <w:rPr>
          <w:rFonts w:ascii="Arial" w:hAnsi="Arial" w:cs="Arial"/>
          <w:bCs/>
          <w:szCs w:val="22"/>
          <w:lang w:val="fr-FR"/>
        </w:rPr>
        <w:t xml:space="preserve"> </w:t>
      </w:r>
      <w:r w:rsidR="00020153">
        <w:rPr>
          <w:rFonts w:ascii="Arial" w:hAnsi="Arial" w:cs="Arial"/>
          <w:bCs/>
          <w:szCs w:val="22"/>
          <w:lang w:val="fr-FR"/>
        </w:rPr>
        <w:t xml:space="preserve">déjà </w:t>
      </w:r>
      <w:r w:rsidRPr="00EE2561">
        <w:rPr>
          <w:rFonts w:ascii="Arial" w:hAnsi="Arial" w:cs="Arial"/>
          <w:bCs/>
          <w:szCs w:val="22"/>
          <w:lang w:val="fr-FR"/>
        </w:rPr>
        <w:t>pench</w:t>
      </w:r>
      <w:r w:rsidR="00020153">
        <w:rPr>
          <w:rFonts w:ascii="Arial" w:hAnsi="Arial" w:cs="Arial"/>
          <w:bCs/>
          <w:szCs w:val="22"/>
          <w:lang w:val="fr-FR"/>
        </w:rPr>
        <w:t>é sur cette question et continuait</w:t>
      </w:r>
      <w:r w:rsidRPr="00EE2561">
        <w:rPr>
          <w:rFonts w:ascii="Arial" w:hAnsi="Arial" w:cs="Arial"/>
          <w:bCs/>
          <w:szCs w:val="22"/>
          <w:lang w:val="fr-FR"/>
        </w:rPr>
        <w:t xml:space="preserve"> de le faire, et il a</w:t>
      </w:r>
      <w:r w:rsidR="00020153">
        <w:rPr>
          <w:rFonts w:ascii="Arial" w:hAnsi="Arial" w:cs="Arial"/>
          <w:bCs/>
          <w:szCs w:val="22"/>
          <w:lang w:val="fr-FR"/>
        </w:rPr>
        <w:t>vait</w:t>
      </w:r>
      <w:r w:rsidRPr="00EE2561">
        <w:rPr>
          <w:rFonts w:ascii="Arial" w:hAnsi="Arial" w:cs="Arial"/>
          <w:bCs/>
          <w:szCs w:val="22"/>
          <w:lang w:val="fr-FR"/>
        </w:rPr>
        <w:t xml:space="preserve"> identifié certains éléments et domaines pour lesquels des mesures supplémentaires pourraient être recommandées </w:t>
      </w:r>
      <w:r w:rsidR="00020153">
        <w:rPr>
          <w:rFonts w:ascii="Arial" w:hAnsi="Arial" w:cs="Arial"/>
          <w:bCs/>
          <w:szCs w:val="22"/>
          <w:lang w:val="fr-FR"/>
        </w:rPr>
        <w:t xml:space="preserve">afin que les </w:t>
      </w:r>
      <w:r w:rsidRPr="00EE2561">
        <w:rPr>
          <w:rFonts w:ascii="Arial" w:hAnsi="Arial" w:cs="Arial"/>
          <w:bCs/>
          <w:szCs w:val="22"/>
          <w:lang w:val="fr-FR"/>
        </w:rPr>
        <w:t xml:space="preserve">États parties et </w:t>
      </w:r>
      <w:r w:rsidR="00020153">
        <w:rPr>
          <w:rFonts w:ascii="Arial" w:hAnsi="Arial" w:cs="Arial"/>
          <w:bCs/>
          <w:szCs w:val="22"/>
          <w:lang w:val="fr-FR"/>
        </w:rPr>
        <w:t xml:space="preserve">le </w:t>
      </w:r>
      <w:r w:rsidRPr="00EE2561">
        <w:rPr>
          <w:rFonts w:ascii="Arial" w:hAnsi="Arial" w:cs="Arial"/>
          <w:bCs/>
          <w:szCs w:val="22"/>
          <w:lang w:val="fr-FR"/>
        </w:rPr>
        <w:t>Comité</w:t>
      </w:r>
      <w:r w:rsidR="00020153">
        <w:rPr>
          <w:rFonts w:ascii="Arial" w:hAnsi="Arial" w:cs="Arial"/>
          <w:bCs/>
          <w:szCs w:val="22"/>
          <w:lang w:val="fr-FR"/>
        </w:rPr>
        <w:t xml:space="preserve"> les examine</w:t>
      </w:r>
      <w:r w:rsidR="0026309E">
        <w:rPr>
          <w:rFonts w:ascii="Arial" w:hAnsi="Arial" w:cs="Arial"/>
          <w:bCs/>
          <w:szCs w:val="22"/>
          <w:lang w:val="fr-FR"/>
        </w:rPr>
        <w:t>nt</w:t>
      </w:r>
      <w:r w:rsidR="00020153">
        <w:rPr>
          <w:rFonts w:ascii="Arial" w:hAnsi="Arial" w:cs="Arial"/>
          <w:bCs/>
          <w:szCs w:val="22"/>
          <w:lang w:val="fr-FR"/>
        </w:rPr>
        <w:t xml:space="preserve">, </w:t>
      </w:r>
      <w:r w:rsidRPr="00EE2561">
        <w:rPr>
          <w:rFonts w:ascii="Arial" w:hAnsi="Arial" w:cs="Arial"/>
          <w:bCs/>
          <w:szCs w:val="22"/>
          <w:lang w:val="fr-FR"/>
        </w:rPr>
        <w:t xml:space="preserve">les résultats </w:t>
      </w:r>
      <w:r w:rsidR="00020153">
        <w:rPr>
          <w:rFonts w:ascii="Arial" w:hAnsi="Arial" w:cs="Arial"/>
          <w:bCs/>
          <w:szCs w:val="22"/>
          <w:lang w:val="fr-FR"/>
        </w:rPr>
        <w:t>de cet examen étant évidemment présentés au g</w:t>
      </w:r>
      <w:r w:rsidRPr="00EE2561">
        <w:rPr>
          <w:rFonts w:ascii="Arial" w:hAnsi="Arial" w:cs="Arial"/>
          <w:bCs/>
          <w:szCs w:val="22"/>
          <w:lang w:val="fr-FR"/>
        </w:rPr>
        <w:t>roupe de travail</w:t>
      </w:r>
      <w:r w:rsidR="00020153">
        <w:rPr>
          <w:rFonts w:ascii="Arial" w:hAnsi="Arial" w:cs="Arial"/>
          <w:bCs/>
          <w:szCs w:val="22"/>
          <w:lang w:val="fr-FR"/>
        </w:rPr>
        <w:t xml:space="preserve"> </w:t>
      </w:r>
      <w:r w:rsidRPr="00EE2561">
        <w:rPr>
          <w:rFonts w:ascii="Arial" w:hAnsi="Arial" w:cs="Arial"/>
          <w:bCs/>
          <w:szCs w:val="22"/>
          <w:lang w:val="fr-FR"/>
        </w:rPr>
        <w:t>[sur la gouvernance] en 2019</w:t>
      </w:r>
      <w:r w:rsidR="00020153">
        <w:rPr>
          <w:rFonts w:ascii="Arial" w:hAnsi="Arial" w:cs="Arial"/>
          <w:bCs/>
          <w:szCs w:val="22"/>
          <w:lang w:val="fr-FR"/>
        </w:rPr>
        <w:t>,</w:t>
      </w:r>
      <w:r w:rsidRPr="00EE2561">
        <w:rPr>
          <w:rFonts w:ascii="Arial" w:hAnsi="Arial" w:cs="Arial"/>
          <w:bCs/>
          <w:szCs w:val="22"/>
          <w:lang w:val="fr-FR"/>
        </w:rPr>
        <w:t xml:space="preserve"> puis à la Conférence générale en 2019.</w:t>
      </w:r>
    </w:p>
    <w:p w14:paraId="661C6AE2" w14:textId="7DD8714E" w:rsidR="0026309E" w:rsidRPr="0026309E" w:rsidRDefault="0026309E" w:rsidP="000A4280">
      <w:pPr>
        <w:widowControl w:val="0"/>
        <w:numPr>
          <w:ilvl w:val="0"/>
          <w:numId w:val="14"/>
        </w:numPr>
        <w:suppressAutoHyphens/>
        <w:autoSpaceDE w:val="0"/>
        <w:spacing w:before="120"/>
        <w:ind w:left="709" w:hanging="709"/>
        <w:jc w:val="both"/>
        <w:rPr>
          <w:rFonts w:ascii="Arial" w:hAnsi="Arial" w:cs="Arial"/>
          <w:bCs/>
          <w:szCs w:val="22"/>
          <w:lang w:val="fr-FR"/>
        </w:rPr>
      </w:pPr>
      <w:r w:rsidRPr="0026309E">
        <w:rPr>
          <w:rFonts w:ascii="Arial" w:hAnsi="Arial" w:cs="Arial"/>
          <w:bCs/>
          <w:szCs w:val="22"/>
          <w:lang w:val="fr-FR"/>
        </w:rPr>
        <w:t xml:space="preserve">La délégation </w:t>
      </w:r>
      <w:r>
        <w:rPr>
          <w:rFonts w:ascii="Arial" w:hAnsi="Arial" w:cs="Arial"/>
          <w:bCs/>
          <w:szCs w:val="22"/>
          <w:lang w:val="fr-FR"/>
        </w:rPr>
        <w:t xml:space="preserve">de la </w:t>
      </w:r>
      <w:r w:rsidRPr="0026309E">
        <w:rPr>
          <w:rFonts w:ascii="Arial" w:hAnsi="Arial" w:cs="Arial"/>
          <w:b/>
          <w:bCs/>
          <w:szCs w:val="22"/>
          <w:lang w:val="fr-FR"/>
        </w:rPr>
        <w:t>Turquie</w:t>
      </w:r>
      <w:r w:rsidRPr="0026309E">
        <w:rPr>
          <w:rFonts w:ascii="Arial" w:hAnsi="Arial" w:cs="Arial"/>
          <w:bCs/>
          <w:szCs w:val="22"/>
          <w:lang w:val="fr-FR"/>
        </w:rPr>
        <w:t xml:space="preserve"> a remercié le Secrét</w:t>
      </w:r>
      <w:r w:rsidR="00854A3B">
        <w:rPr>
          <w:rFonts w:ascii="Arial" w:hAnsi="Arial" w:cs="Arial"/>
          <w:bCs/>
          <w:szCs w:val="22"/>
          <w:lang w:val="fr-FR"/>
        </w:rPr>
        <w:t>ariat pour son rapport de suivi, préparé de façon très exhaustive,</w:t>
      </w:r>
      <w:r w:rsidRPr="0026309E">
        <w:rPr>
          <w:rFonts w:ascii="Arial" w:hAnsi="Arial" w:cs="Arial"/>
          <w:bCs/>
          <w:szCs w:val="22"/>
          <w:lang w:val="fr-FR"/>
        </w:rPr>
        <w:t xml:space="preserve"> sur la mise en œuvre des </w:t>
      </w:r>
      <w:r>
        <w:rPr>
          <w:rFonts w:ascii="Arial" w:hAnsi="Arial" w:cs="Arial"/>
          <w:bCs/>
          <w:szCs w:val="22"/>
          <w:lang w:val="fr-FR"/>
        </w:rPr>
        <w:t>recommandations pertinentes du g</w:t>
      </w:r>
      <w:r w:rsidRPr="0026309E">
        <w:rPr>
          <w:rFonts w:ascii="Arial" w:hAnsi="Arial" w:cs="Arial"/>
          <w:bCs/>
          <w:szCs w:val="22"/>
          <w:lang w:val="fr-FR"/>
        </w:rPr>
        <w:t xml:space="preserve">roupe de travail à composition non limitée sur la gouvernance, et elle a remercié les Philippines de ses observations </w:t>
      </w:r>
      <w:r>
        <w:rPr>
          <w:rFonts w:ascii="Arial" w:hAnsi="Arial" w:cs="Arial"/>
          <w:bCs/>
          <w:szCs w:val="22"/>
          <w:lang w:val="fr-FR"/>
        </w:rPr>
        <w:t xml:space="preserve">fort </w:t>
      </w:r>
      <w:r w:rsidRPr="0026309E">
        <w:rPr>
          <w:rFonts w:ascii="Arial" w:hAnsi="Arial" w:cs="Arial"/>
          <w:bCs/>
          <w:szCs w:val="22"/>
          <w:lang w:val="fr-FR"/>
        </w:rPr>
        <w:t>éloquentes. La délégation s'est félicitée que le Secrétariat ait classé les recommandations en fonction des mesures requises</w:t>
      </w:r>
      <w:r>
        <w:rPr>
          <w:rFonts w:ascii="Arial" w:hAnsi="Arial" w:cs="Arial"/>
          <w:bCs/>
          <w:szCs w:val="22"/>
          <w:lang w:val="fr-FR"/>
        </w:rPr>
        <w:t>,</w:t>
      </w:r>
      <w:r w:rsidRPr="0026309E">
        <w:rPr>
          <w:rFonts w:ascii="Arial" w:hAnsi="Arial" w:cs="Arial"/>
          <w:bCs/>
          <w:szCs w:val="22"/>
          <w:lang w:val="fr-FR"/>
        </w:rPr>
        <w:t xml:space="preserve"> et</w:t>
      </w:r>
      <w:r>
        <w:rPr>
          <w:rFonts w:ascii="Arial" w:hAnsi="Arial" w:cs="Arial"/>
          <w:bCs/>
          <w:szCs w:val="22"/>
          <w:lang w:val="fr-FR"/>
        </w:rPr>
        <w:t xml:space="preserve"> a noté avec satisfaction que onze des vingt-six</w:t>
      </w:r>
      <w:r w:rsidRPr="0026309E">
        <w:rPr>
          <w:rFonts w:ascii="Arial" w:hAnsi="Arial" w:cs="Arial"/>
          <w:bCs/>
          <w:szCs w:val="22"/>
          <w:lang w:val="fr-FR"/>
        </w:rPr>
        <w:t xml:space="preserve"> recommandations avaient déjà été</w:t>
      </w:r>
      <w:r>
        <w:rPr>
          <w:rFonts w:ascii="Arial" w:hAnsi="Arial" w:cs="Arial"/>
          <w:bCs/>
          <w:szCs w:val="22"/>
          <w:lang w:val="fr-FR"/>
        </w:rPr>
        <w:t xml:space="preserve"> mises en œuvre</w:t>
      </w:r>
      <w:r w:rsidR="00B14530">
        <w:rPr>
          <w:rFonts w:ascii="Arial" w:hAnsi="Arial" w:cs="Arial"/>
          <w:bCs/>
          <w:szCs w:val="22"/>
          <w:lang w:val="fr-FR"/>
        </w:rPr>
        <w:t>. Ceci</w:t>
      </w:r>
      <w:r w:rsidRPr="0026309E">
        <w:rPr>
          <w:rFonts w:ascii="Arial" w:hAnsi="Arial" w:cs="Arial"/>
          <w:bCs/>
          <w:szCs w:val="22"/>
          <w:lang w:val="fr-FR"/>
        </w:rPr>
        <w:t xml:space="preserve"> étant dit, le</w:t>
      </w:r>
      <w:r w:rsidR="00B14530">
        <w:rPr>
          <w:rFonts w:ascii="Arial" w:hAnsi="Arial" w:cs="Arial"/>
          <w:bCs/>
          <w:szCs w:val="22"/>
          <w:lang w:val="fr-FR"/>
        </w:rPr>
        <w:t>s autres recommandations devaient</w:t>
      </w:r>
      <w:r w:rsidRPr="0026309E">
        <w:rPr>
          <w:rFonts w:ascii="Arial" w:hAnsi="Arial" w:cs="Arial"/>
          <w:bCs/>
          <w:szCs w:val="22"/>
          <w:lang w:val="fr-FR"/>
        </w:rPr>
        <w:t xml:space="preserve"> encore faire l'objet d'une attention particulière. Il s'agissait notamment des questions relatives à l'harmonisation du Bureau</w:t>
      </w:r>
      <w:r w:rsidR="00B14530">
        <w:rPr>
          <w:rFonts w:ascii="Arial" w:hAnsi="Arial" w:cs="Arial"/>
          <w:bCs/>
          <w:szCs w:val="22"/>
          <w:lang w:val="fr-FR"/>
        </w:rPr>
        <w:t xml:space="preserve"> [r</w:t>
      </w:r>
      <w:r w:rsidRPr="0026309E">
        <w:rPr>
          <w:rFonts w:ascii="Arial" w:hAnsi="Arial" w:cs="Arial"/>
          <w:bCs/>
          <w:szCs w:val="22"/>
          <w:lang w:val="fr-FR"/>
        </w:rPr>
        <w:t xml:space="preserve">ecommandations 66-71], </w:t>
      </w:r>
      <w:r w:rsidR="00B14530">
        <w:rPr>
          <w:rFonts w:ascii="Arial" w:hAnsi="Arial" w:cs="Arial"/>
          <w:bCs/>
          <w:szCs w:val="22"/>
          <w:lang w:val="fr-FR"/>
        </w:rPr>
        <w:t>et au renforcement</w:t>
      </w:r>
      <w:r w:rsidR="00854A3B">
        <w:rPr>
          <w:rFonts w:ascii="Arial" w:hAnsi="Arial" w:cs="Arial"/>
          <w:bCs/>
          <w:szCs w:val="22"/>
          <w:lang w:val="fr-FR"/>
        </w:rPr>
        <w:t xml:space="preserve"> d</w:t>
      </w:r>
      <w:r w:rsidRPr="0026309E">
        <w:rPr>
          <w:rFonts w:ascii="Arial" w:hAnsi="Arial" w:cs="Arial"/>
          <w:bCs/>
          <w:szCs w:val="22"/>
          <w:lang w:val="fr-FR"/>
        </w:rPr>
        <w:t xml:space="preserve">es synergies entre les </w:t>
      </w:r>
      <w:r w:rsidR="0013091A">
        <w:rPr>
          <w:rFonts w:ascii="Arial" w:hAnsi="Arial" w:cs="Arial"/>
          <w:bCs/>
          <w:szCs w:val="22"/>
          <w:lang w:val="fr-FR"/>
        </w:rPr>
        <w:t>c</w:t>
      </w:r>
      <w:r w:rsidR="00A90D9F">
        <w:rPr>
          <w:rFonts w:ascii="Arial" w:hAnsi="Arial" w:cs="Arial"/>
          <w:bCs/>
          <w:szCs w:val="22"/>
          <w:lang w:val="fr-FR"/>
        </w:rPr>
        <w:t>onventions</w:t>
      </w:r>
      <w:r w:rsidR="00B14530">
        <w:rPr>
          <w:rFonts w:ascii="Arial" w:hAnsi="Arial" w:cs="Arial"/>
          <w:bCs/>
          <w:szCs w:val="22"/>
          <w:lang w:val="fr-FR"/>
        </w:rPr>
        <w:t xml:space="preserve"> </w:t>
      </w:r>
      <w:r w:rsidRPr="0026309E">
        <w:rPr>
          <w:rFonts w:ascii="Arial" w:hAnsi="Arial" w:cs="Arial"/>
          <w:bCs/>
          <w:szCs w:val="22"/>
          <w:lang w:val="fr-FR"/>
        </w:rPr>
        <w:t>culture</w:t>
      </w:r>
      <w:r w:rsidR="00854A3B">
        <w:rPr>
          <w:rFonts w:ascii="Arial" w:hAnsi="Arial" w:cs="Arial"/>
          <w:bCs/>
          <w:szCs w:val="22"/>
          <w:lang w:val="fr-FR"/>
        </w:rPr>
        <w:t>lles [r</w:t>
      </w:r>
      <w:r w:rsidRPr="0026309E">
        <w:rPr>
          <w:rFonts w:ascii="Arial" w:hAnsi="Arial" w:cs="Arial"/>
          <w:bCs/>
          <w:szCs w:val="22"/>
          <w:lang w:val="fr-FR"/>
        </w:rPr>
        <w:t>ecommandations 96, 97 et 100]</w:t>
      </w:r>
      <w:r w:rsidR="00854A3B" w:rsidRPr="00854A3B">
        <w:rPr>
          <w:rFonts w:ascii="Arial" w:hAnsi="Arial" w:cs="Arial"/>
          <w:bCs/>
          <w:szCs w:val="22"/>
          <w:lang w:val="fr-FR"/>
        </w:rPr>
        <w:t xml:space="preserve"> </w:t>
      </w:r>
      <w:r w:rsidR="00854A3B">
        <w:rPr>
          <w:rFonts w:ascii="Arial" w:hAnsi="Arial" w:cs="Arial"/>
          <w:bCs/>
          <w:szCs w:val="22"/>
          <w:lang w:val="fr-FR"/>
        </w:rPr>
        <w:t xml:space="preserve">qui </w:t>
      </w:r>
      <w:r w:rsidR="00854A3B" w:rsidRPr="0026309E">
        <w:rPr>
          <w:rFonts w:ascii="Arial" w:hAnsi="Arial" w:cs="Arial"/>
          <w:bCs/>
          <w:szCs w:val="22"/>
          <w:lang w:val="fr-FR"/>
        </w:rPr>
        <w:t>exigeaient des actions privilégiées</w:t>
      </w:r>
      <w:r w:rsidRPr="0026309E">
        <w:rPr>
          <w:rFonts w:ascii="Arial" w:hAnsi="Arial" w:cs="Arial"/>
          <w:bCs/>
          <w:szCs w:val="22"/>
          <w:lang w:val="fr-FR"/>
        </w:rPr>
        <w:t xml:space="preserve">. En conséquence, l'Assemblée devrait être en mesure d'examiner la possibilité de modifier son Règlement intérieur à sa prochaine session </w:t>
      </w:r>
      <w:r w:rsidRPr="0026309E">
        <w:rPr>
          <w:rFonts w:ascii="Arial" w:hAnsi="Arial" w:cs="Arial"/>
          <w:bCs/>
          <w:szCs w:val="22"/>
          <w:lang w:val="fr-FR"/>
        </w:rPr>
        <w:lastRenderedPageBreak/>
        <w:t>en adoptant une approche globale, en particulier en ce qui concerne la limitation des</w:t>
      </w:r>
      <w:r w:rsidR="00854A3B">
        <w:rPr>
          <w:rFonts w:ascii="Arial" w:hAnsi="Arial" w:cs="Arial"/>
          <w:bCs/>
          <w:szCs w:val="22"/>
          <w:lang w:val="fr-FR"/>
        </w:rPr>
        <w:t xml:space="preserve"> mandats</w:t>
      </w:r>
      <w:r w:rsidRPr="0026309E">
        <w:rPr>
          <w:rFonts w:ascii="Arial" w:hAnsi="Arial" w:cs="Arial"/>
          <w:bCs/>
          <w:szCs w:val="22"/>
          <w:lang w:val="fr-FR"/>
        </w:rPr>
        <w:t xml:space="preserve">, la définition de son rôle, la révision de sa composition et la transparence des méthodes de travail. Les </w:t>
      </w:r>
      <w:r w:rsidR="0013091A">
        <w:rPr>
          <w:rFonts w:ascii="Arial" w:hAnsi="Arial" w:cs="Arial"/>
          <w:bCs/>
          <w:szCs w:val="22"/>
          <w:lang w:val="fr-FR"/>
        </w:rPr>
        <w:t>c</w:t>
      </w:r>
      <w:r w:rsidR="00A90D9F">
        <w:rPr>
          <w:rFonts w:ascii="Arial" w:hAnsi="Arial" w:cs="Arial"/>
          <w:bCs/>
          <w:szCs w:val="22"/>
          <w:lang w:val="fr-FR"/>
        </w:rPr>
        <w:t>onventions</w:t>
      </w:r>
      <w:r w:rsidRPr="0026309E">
        <w:rPr>
          <w:rFonts w:ascii="Arial" w:hAnsi="Arial" w:cs="Arial"/>
          <w:bCs/>
          <w:szCs w:val="22"/>
          <w:lang w:val="fr-FR"/>
        </w:rPr>
        <w:t xml:space="preserve"> </w:t>
      </w:r>
      <w:r w:rsidR="00854A3B">
        <w:rPr>
          <w:rFonts w:ascii="Arial" w:hAnsi="Arial" w:cs="Arial"/>
          <w:bCs/>
          <w:szCs w:val="22"/>
          <w:lang w:val="fr-FR"/>
        </w:rPr>
        <w:t>culturelles devaient rechercher d</w:t>
      </w:r>
      <w:r w:rsidRPr="0026309E">
        <w:rPr>
          <w:rFonts w:ascii="Arial" w:hAnsi="Arial" w:cs="Arial"/>
          <w:bCs/>
          <w:szCs w:val="22"/>
          <w:lang w:val="fr-FR"/>
        </w:rPr>
        <w:t xml:space="preserve">es moyens </w:t>
      </w:r>
      <w:r w:rsidR="00301DF1">
        <w:rPr>
          <w:rFonts w:ascii="Arial" w:hAnsi="Arial" w:cs="Arial"/>
          <w:bCs/>
          <w:szCs w:val="22"/>
          <w:lang w:val="fr-FR"/>
        </w:rPr>
        <w:t>de rendre plus interactive</w:t>
      </w:r>
      <w:r w:rsidR="00854A3B">
        <w:rPr>
          <w:rFonts w:ascii="Arial" w:hAnsi="Arial" w:cs="Arial"/>
          <w:bCs/>
          <w:szCs w:val="22"/>
          <w:lang w:val="fr-FR"/>
        </w:rPr>
        <w:t xml:space="preserve">s les </w:t>
      </w:r>
      <w:r w:rsidR="00301DF1">
        <w:rPr>
          <w:rFonts w:ascii="Arial" w:hAnsi="Arial" w:cs="Arial"/>
          <w:bCs/>
          <w:szCs w:val="22"/>
          <w:lang w:val="fr-FR"/>
        </w:rPr>
        <w:t xml:space="preserve">réunions des </w:t>
      </w:r>
      <w:r w:rsidR="00B74126">
        <w:rPr>
          <w:rFonts w:ascii="Arial" w:hAnsi="Arial" w:cs="Arial"/>
          <w:bCs/>
          <w:szCs w:val="22"/>
          <w:lang w:val="fr-FR"/>
        </w:rPr>
        <w:t>présidents des c</w:t>
      </w:r>
      <w:r w:rsidRPr="0026309E">
        <w:rPr>
          <w:rFonts w:ascii="Arial" w:hAnsi="Arial" w:cs="Arial"/>
          <w:bCs/>
          <w:szCs w:val="22"/>
          <w:lang w:val="fr-FR"/>
        </w:rPr>
        <w:t>omités concernés. Ces questions pourraient également être soulevées lors des réunions du groupe de travail informel</w:t>
      </w:r>
      <w:r w:rsidR="00854A3B">
        <w:rPr>
          <w:rFonts w:ascii="Arial" w:hAnsi="Arial" w:cs="Arial"/>
          <w:bCs/>
          <w:szCs w:val="22"/>
          <w:lang w:val="fr-FR"/>
        </w:rPr>
        <w:t xml:space="preserve"> ad hoc</w:t>
      </w:r>
      <w:r w:rsidRPr="0026309E">
        <w:rPr>
          <w:rFonts w:ascii="Arial" w:hAnsi="Arial" w:cs="Arial"/>
          <w:bCs/>
          <w:szCs w:val="22"/>
          <w:lang w:val="fr-FR"/>
        </w:rPr>
        <w:t xml:space="preserve">. Compte tenu de leurs responsabilités, les États parties devraient maintenir leur </w:t>
      </w:r>
      <w:r w:rsidR="00854A3B">
        <w:rPr>
          <w:rFonts w:ascii="Arial" w:hAnsi="Arial" w:cs="Arial"/>
          <w:bCs/>
          <w:szCs w:val="22"/>
          <w:lang w:val="fr-FR"/>
        </w:rPr>
        <w:t xml:space="preserve">volonté de </w:t>
      </w:r>
      <w:r w:rsidR="00854A3B" w:rsidRPr="00854A3B">
        <w:rPr>
          <w:rFonts w:ascii="Arial" w:hAnsi="Arial" w:cs="Arial"/>
          <w:bCs/>
          <w:szCs w:val="22"/>
          <w:lang w:val="fr-FR"/>
        </w:rPr>
        <w:t>coopération</w:t>
      </w:r>
      <w:r w:rsidRPr="0026309E">
        <w:rPr>
          <w:rFonts w:ascii="Arial" w:hAnsi="Arial" w:cs="Arial"/>
          <w:bCs/>
          <w:szCs w:val="22"/>
          <w:lang w:val="fr-FR"/>
        </w:rPr>
        <w:t xml:space="preserve">, interagir et prendre des décisions, examiner les candidatures, fournir des ressources supplémentaires et finaliser les </w:t>
      </w:r>
      <w:r w:rsidR="00854A3B">
        <w:rPr>
          <w:rFonts w:ascii="Arial" w:hAnsi="Arial" w:cs="Arial"/>
          <w:bCs/>
          <w:szCs w:val="22"/>
          <w:lang w:val="fr-FR"/>
        </w:rPr>
        <w:t xml:space="preserve">modifications apportées aux </w:t>
      </w:r>
      <w:r w:rsidRPr="0026309E">
        <w:rPr>
          <w:rFonts w:ascii="Arial" w:hAnsi="Arial" w:cs="Arial"/>
          <w:bCs/>
          <w:szCs w:val="22"/>
          <w:lang w:val="fr-FR"/>
        </w:rPr>
        <w:t>procédure</w:t>
      </w:r>
      <w:r w:rsidR="00854A3B">
        <w:rPr>
          <w:rFonts w:ascii="Arial" w:hAnsi="Arial" w:cs="Arial"/>
          <w:bCs/>
          <w:szCs w:val="22"/>
          <w:lang w:val="fr-FR"/>
        </w:rPr>
        <w:t>s</w:t>
      </w:r>
      <w:r w:rsidRPr="0026309E">
        <w:rPr>
          <w:rFonts w:ascii="Arial" w:hAnsi="Arial" w:cs="Arial"/>
          <w:bCs/>
          <w:szCs w:val="22"/>
          <w:lang w:val="fr-FR"/>
        </w:rPr>
        <w:t xml:space="preserve"> afin de travailler efficacement dans le cadre de la Convention.</w:t>
      </w:r>
    </w:p>
    <w:p w14:paraId="27E36DE9" w14:textId="77777777" w:rsidR="00614F89" w:rsidRDefault="00614F89" w:rsidP="00614F89">
      <w:pPr>
        <w:widowControl w:val="0"/>
        <w:numPr>
          <w:ilvl w:val="0"/>
          <w:numId w:val="14"/>
        </w:numPr>
        <w:suppressAutoHyphens/>
        <w:autoSpaceDE w:val="0"/>
        <w:spacing w:before="120"/>
        <w:ind w:left="709" w:hanging="709"/>
        <w:jc w:val="both"/>
        <w:rPr>
          <w:rFonts w:ascii="Arial" w:hAnsi="Arial" w:cs="Arial"/>
          <w:bCs/>
          <w:szCs w:val="22"/>
          <w:lang w:val="fr-FR"/>
        </w:rPr>
      </w:pPr>
      <w:r w:rsidRPr="00614F89">
        <w:rPr>
          <w:rFonts w:ascii="Arial" w:hAnsi="Arial" w:cs="Arial"/>
          <w:bCs/>
          <w:szCs w:val="22"/>
          <w:lang w:val="fr-FR"/>
        </w:rPr>
        <w:t>La délégation de l'</w:t>
      </w:r>
      <w:r w:rsidRPr="00614F89">
        <w:rPr>
          <w:rFonts w:ascii="Arial" w:hAnsi="Arial" w:cs="Arial"/>
          <w:b/>
          <w:bCs/>
          <w:szCs w:val="22"/>
          <w:lang w:val="fr-FR"/>
        </w:rPr>
        <w:t>Islande</w:t>
      </w:r>
      <w:r>
        <w:rPr>
          <w:rFonts w:ascii="Arial" w:hAnsi="Arial" w:cs="Arial"/>
          <w:bCs/>
          <w:szCs w:val="22"/>
          <w:lang w:val="fr-FR"/>
        </w:rPr>
        <w:t xml:space="preserve"> soutenait </w:t>
      </w:r>
      <w:r w:rsidRPr="00614F89">
        <w:rPr>
          <w:rFonts w:ascii="Arial" w:hAnsi="Arial" w:cs="Arial"/>
          <w:bCs/>
          <w:szCs w:val="22"/>
          <w:lang w:val="fr-FR"/>
        </w:rPr>
        <w:t>fermement les efforts visant à faire de l'UNESCO une organisation plus pertinente, plus cib</w:t>
      </w:r>
      <w:r>
        <w:rPr>
          <w:rFonts w:ascii="Arial" w:hAnsi="Arial" w:cs="Arial"/>
          <w:bCs/>
          <w:szCs w:val="22"/>
          <w:lang w:val="fr-FR"/>
        </w:rPr>
        <w:t>lée et plus efficace, et accordait</w:t>
      </w:r>
      <w:r w:rsidRPr="00614F89">
        <w:rPr>
          <w:rFonts w:ascii="Arial" w:hAnsi="Arial" w:cs="Arial"/>
          <w:bCs/>
          <w:szCs w:val="22"/>
          <w:lang w:val="fr-FR"/>
        </w:rPr>
        <w:t xml:space="preserve"> donc la priorité à la mise en</w:t>
      </w:r>
      <w:r>
        <w:rPr>
          <w:rFonts w:ascii="Arial" w:hAnsi="Arial" w:cs="Arial"/>
          <w:bCs/>
          <w:szCs w:val="22"/>
          <w:lang w:val="fr-FR"/>
        </w:rPr>
        <w:t xml:space="preserve"> œuvre de la recommandation du g</w:t>
      </w:r>
      <w:r w:rsidRPr="00614F89">
        <w:rPr>
          <w:rFonts w:ascii="Arial" w:hAnsi="Arial" w:cs="Arial"/>
          <w:bCs/>
          <w:szCs w:val="22"/>
          <w:lang w:val="fr-FR"/>
        </w:rPr>
        <w:t>roupe de travail à composition non</w:t>
      </w:r>
      <w:r>
        <w:rPr>
          <w:rFonts w:ascii="Arial" w:hAnsi="Arial" w:cs="Arial"/>
          <w:bCs/>
          <w:szCs w:val="22"/>
          <w:lang w:val="fr-FR"/>
        </w:rPr>
        <w:t xml:space="preserve"> limitée sur la gouvernance. Elle </w:t>
      </w:r>
      <w:r w:rsidRPr="00614F89">
        <w:rPr>
          <w:rFonts w:ascii="Arial" w:hAnsi="Arial" w:cs="Arial"/>
          <w:bCs/>
          <w:szCs w:val="22"/>
          <w:lang w:val="fr-FR"/>
        </w:rPr>
        <w:t>s'est donc félicité</w:t>
      </w:r>
      <w:r>
        <w:rPr>
          <w:rFonts w:ascii="Arial" w:hAnsi="Arial" w:cs="Arial"/>
          <w:bCs/>
          <w:szCs w:val="22"/>
          <w:lang w:val="fr-FR"/>
        </w:rPr>
        <w:t>e</w:t>
      </w:r>
      <w:r w:rsidRPr="00614F89">
        <w:rPr>
          <w:rFonts w:ascii="Arial" w:hAnsi="Arial" w:cs="Arial"/>
          <w:bCs/>
          <w:szCs w:val="22"/>
          <w:lang w:val="fr-FR"/>
        </w:rPr>
        <w:t xml:space="preserve"> de l'inscription de ce point à l'ordre du jour et a remercié le Secrétariat pour ce travail exhaustif et utile, en indiquant les recommandations pertinentes et l'état de leur mise en œuvre. En outre, la reproduction des bonnes pratiques des autres organes directeurs de l'UNESCO était également très pe</w:t>
      </w:r>
      <w:r>
        <w:rPr>
          <w:rFonts w:ascii="Arial" w:hAnsi="Arial" w:cs="Arial"/>
          <w:bCs/>
          <w:szCs w:val="22"/>
          <w:lang w:val="fr-FR"/>
        </w:rPr>
        <w:t>rtinente dans ce contexte, et elle</w:t>
      </w:r>
      <w:r w:rsidRPr="00614F89">
        <w:rPr>
          <w:rFonts w:ascii="Arial" w:hAnsi="Arial" w:cs="Arial"/>
          <w:bCs/>
          <w:szCs w:val="22"/>
          <w:lang w:val="fr-FR"/>
        </w:rPr>
        <w:t xml:space="preserve"> était donc d'avis que le S</w:t>
      </w:r>
      <w:r>
        <w:rPr>
          <w:rFonts w:ascii="Arial" w:hAnsi="Arial" w:cs="Arial"/>
          <w:bCs/>
          <w:szCs w:val="22"/>
          <w:lang w:val="fr-FR"/>
        </w:rPr>
        <w:t>ecrétariat pourrait inclure la r</w:t>
      </w:r>
      <w:r w:rsidRPr="00614F89">
        <w:rPr>
          <w:rFonts w:ascii="Arial" w:hAnsi="Arial" w:cs="Arial"/>
          <w:bCs/>
          <w:szCs w:val="22"/>
          <w:lang w:val="fr-FR"/>
        </w:rPr>
        <w:t>ecommandation 80 dans son tableau de suivi. La délégation a encouragé le Secrétariat à poursuivre ses travaux de manière ouverte et transparente.</w:t>
      </w:r>
    </w:p>
    <w:p w14:paraId="7CA12D58" w14:textId="0AEFDDC0" w:rsidR="00614F89" w:rsidRPr="00614F89" w:rsidRDefault="00614F89" w:rsidP="007E00B0">
      <w:pPr>
        <w:widowControl w:val="0"/>
        <w:numPr>
          <w:ilvl w:val="0"/>
          <w:numId w:val="14"/>
        </w:numPr>
        <w:suppressAutoHyphens/>
        <w:autoSpaceDE w:val="0"/>
        <w:spacing w:before="120"/>
        <w:ind w:left="709" w:hanging="709"/>
        <w:jc w:val="both"/>
        <w:rPr>
          <w:rFonts w:ascii="Arial" w:hAnsi="Arial" w:cs="Arial"/>
          <w:bCs/>
          <w:szCs w:val="22"/>
          <w:lang w:val="fr-FR"/>
        </w:rPr>
      </w:pPr>
      <w:r w:rsidRPr="00614F89">
        <w:rPr>
          <w:rFonts w:ascii="Arial" w:hAnsi="Arial" w:cs="Arial"/>
          <w:lang w:val="fr-FR"/>
        </w:rPr>
        <w:t xml:space="preserve">La délégation du </w:t>
      </w:r>
      <w:r w:rsidRPr="00614F89">
        <w:rPr>
          <w:rFonts w:ascii="Arial" w:hAnsi="Arial" w:cs="Arial"/>
          <w:b/>
          <w:lang w:val="fr-FR"/>
        </w:rPr>
        <w:t>Maroc</w:t>
      </w:r>
      <w:r w:rsidRPr="00614F89">
        <w:rPr>
          <w:rFonts w:ascii="Arial" w:hAnsi="Arial" w:cs="Arial"/>
          <w:lang w:val="fr-FR"/>
        </w:rPr>
        <w:t xml:space="preserve"> </w:t>
      </w:r>
      <w:r>
        <w:rPr>
          <w:rFonts w:ascii="Arial" w:hAnsi="Arial" w:cs="Arial"/>
          <w:lang w:val="fr-FR"/>
        </w:rPr>
        <w:t>a formulé</w:t>
      </w:r>
      <w:r w:rsidRPr="00614F89">
        <w:rPr>
          <w:rFonts w:ascii="Arial" w:hAnsi="Arial" w:cs="Arial"/>
          <w:lang w:val="fr-FR"/>
        </w:rPr>
        <w:t xml:space="preserve"> quelques commentaires sur les reco</w:t>
      </w:r>
      <w:r>
        <w:rPr>
          <w:rFonts w:ascii="Arial" w:hAnsi="Arial" w:cs="Arial"/>
          <w:lang w:val="fr-FR"/>
        </w:rPr>
        <w:t>mmandations, en particulier la r</w:t>
      </w:r>
      <w:r w:rsidRPr="00614F89">
        <w:rPr>
          <w:rFonts w:ascii="Arial" w:hAnsi="Arial" w:cs="Arial"/>
          <w:lang w:val="fr-FR"/>
        </w:rPr>
        <w:t>ecommandation 60</w:t>
      </w:r>
      <w:r>
        <w:rPr>
          <w:rFonts w:ascii="Arial" w:hAnsi="Arial" w:cs="Arial"/>
          <w:lang w:val="fr-FR"/>
        </w:rPr>
        <w:t xml:space="preserve"> </w:t>
      </w:r>
      <w:r w:rsidRPr="00614F89">
        <w:rPr>
          <w:rFonts w:ascii="Arial" w:hAnsi="Arial" w:cs="Arial"/>
          <w:lang w:val="fr-FR"/>
        </w:rPr>
        <w:t>[sur la politisatio</w:t>
      </w:r>
      <w:r w:rsidR="00301DF1">
        <w:rPr>
          <w:rFonts w:ascii="Arial" w:hAnsi="Arial" w:cs="Arial"/>
          <w:lang w:val="fr-FR"/>
        </w:rPr>
        <w:t xml:space="preserve">n], ajoutant qu'il convenait d’établir </w:t>
      </w:r>
      <w:r w:rsidRPr="00614F89">
        <w:rPr>
          <w:rFonts w:ascii="Arial" w:hAnsi="Arial" w:cs="Arial"/>
          <w:lang w:val="fr-FR"/>
        </w:rPr>
        <w:t>une distinction entr</w:t>
      </w:r>
      <w:r>
        <w:rPr>
          <w:rFonts w:ascii="Arial" w:hAnsi="Arial" w:cs="Arial"/>
          <w:lang w:val="fr-FR"/>
        </w:rPr>
        <w:t>e les candidatures</w:t>
      </w:r>
      <w:r w:rsidRPr="00614F89">
        <w:rPr>
          <w:rFonts w:ascii="Arial" w:hAnsi="Arial" w:cs="Arial"/>
          <w:lang w:val="fr-FR"/>
        </w:rPr>
        <w:t>, qui relevaient de la responsabilité des États parties, et les décisions qui relevaient de la compétence du Comité. La</w:t>
      </w:r>
      <w:r>
        <w:rPr>
          <w:rFonts w:ascii="Arial" w:hAnsi="Arial" w:cs="Arial"/>
          <w:lang w:val="fr-FR"/>
        </w:rPr>
        <w:t xml:space="preserve"> question de la politisation était</w:t>
      </w:r>
      <w:r w:rsidRPr="00614F89">
        <w:rPr>
          <w:rFonts w:ascii="Arial" w:hAnsi="Arial" w:cs="Arial"/>
          <w:lang w:val="fr-FR"/>
        </w:rPr>
        <w:t xml:space="preserve"> donc différente dans les deux cas. La question traitée ici concernait le travail du Comité lorsqu'il prenait la décision d'inscrir</w:t>
      </w:r>
      <w:r>
        <w:rPr>
          <w:rFonts w:ascii="Arial" w:hAnsi="Arial" w:cs="Arial"/>
          <w:lang w:val="fr-FR"/>
        </w:rPr>
        <w:t>e, de renvoyer ou de ne pas inscrire</w:t>
      </w:r>
      <w:r w:rsidR="00977C59">
        <w:rPr>
          <w:rFonts w:ascii="Arial" w:hAnsi="Arial" w:cs="Arial"/>
          <w:lang w:val="fr-FR"/>
        </w:rPr>
        <w:t xml:space="preserve"> un élément sur l'une des deux l</w:t>
      </w:r>
      <w:r>
        <w:rPr>
          <w:rFonts w:ascii="Arial" w:hAnsi="Arial" w:cs="Arial"/>
          <w:lang w:val="fr-FR"/>
        </w:rPr>
        <w:t>istes, de sélectionner</w:t>
      </w:r>
      <w:r w:rsidRPr="00614F89">
        <w:rPr>
          <w:rFonts w:ascii="Arial" w:hAnsi="Arial" w:cs="Arial"/>
          <w:lang w:val="fr-FR"/>
        </w:rPr>
        <w:t xml:space="preserve"> ou n</w:t>
      </w:r>
      <w:r w:rsidR="00301DF1">
        <w:rPr>
          <w:rFonts w:ascii="Arial" w:hAnsi="Arial" w:cs="Arial"/>
          <w:lang w:val="fr-FR"/>
        </w:rPr>
        <w:t>on un programme ou un projet pour</w:t>
      </w:r>
      <w:r w:rsidRPr="00614F89">
        <w:rPr>
          <w:rFonts w:ascii="Arial" w:hAnsi="Arial" w:cs="Arial"/>
          <w:lang w:val="fr-FR"/>
        </w:rPr>
        <w:t xml:space="preserve"> le Registre des </w:t>
      </w:r>
      <w:r w:rsidR="007E00B0">
        <w:rPr>
          <w:rFonts w:ascii="Arial" w:hAnsi="Arial" w:cs="Arial"/>
          <w:lang w:val="fr-FR"/>
        </w:rPr>
        <w:t>bonnes</w:t>
      </w:r>
      <w:r w:rsidR="007E00B0" w:rsidRPr="00614F89">
        <w:rPr>
          <w:rFonts w:ascii="Arial" w:hAnsi="Arial" w:cs="Arial"/>
          <w:lang w:val="fr-FR"/>
        </w:rPr>
        <w:t xml:space="preserve"> </w:t>
      </w:r>
      <w:r w:rsidRPr="00614F89">
        <w:rPr>
          <w:rFonts w:ascii="Arial" w:hAnsi="Arial" w:cs="Arial"/>
          <w:lang w:val="fr-FR"/>
        </w:rPr>
        <w:t>pratique</w:t>
      </w:r>
      <w:r w:rsidR="00301DF1">
        <w:rPr>
          <w:rFonts w:ascii="Arial" w:hAnsi="Arial" w:cs="Arial"/>
          <w:lang w:val="fr-FR"/>
        </w:rPr>
        <w:t xml:space="preserve">s de sauvegarde, ou d'accéder </w:t>
      </w:r>
      <w:r w:rsidRPr="00614F89">
        <w:rPr>
          <w:rFonts w:ascii="Arial" w:hAnsi="Arial" w:cs="Arial"/>
          <w:lang w:val="fr-FR"/>
        </w:rPr>
        <w:t xml:space="preserve">ou non </w:t>
      </w:r>
      <w:r w:rsidR="00301DF1">
        <w:rPr>
          <w:rFonts w:ascii="Arial" w:hAnsi="Arial" w:cs="Arial"/>
          <w:lang w:val="fr-FR"/>
        </w:rPr>
        <w:t xml:space="preserve">à </w:t>
      </w:r>
      <w:r w:rsidRPr="00614F89">
        <w:rPr>
          <w:rFonts w:ascii="Arial" w:hAnsi="Arial" w:cs="Arial"/>
          <w:lang w:val="fr-FR"/>
        </w:rPr>
        <w:t xml:space="preserve">une demande d'assistance internationale. En conséquence, toute décision prise </w:t>
      </w:r>
      <w:r w:rsidR="00301DF1">
        <w:rPr>
          <w:rFonts w:ascii="Arial" w:hAnsi="Arial" w:cs="Arial"/>
          <w:lang w:val="fr-FR"/>
        </w:rPr>
        <w:t>lors de la présente session relevait</w:t>
      </w:r>
      <w:r w:rsidRPr="00614F89">
        <w:rPr>
          <w:rFonts w:ascii="Arial" w:hAnsi="Arial" w:cs="Arial"/>
          <w:lang w:val="fr-FR"/>
        </w:rPr>
        <w:t xml:space="preserve"> de la responsabilité de l'Assemblée générale, puisque le Comité a</w:t>
      </w:r>
      <w:r w:rsidR="00301DF1">
        <w:rPr>
          <w:rFonts w:ascii="Arial" w:hAnsi="Arial" w:cs="Arial"/>
          <w:lang w:val="fr-FR"/>
        </w:rPr>
        <w:t>vait</w:t>
      </w:r>
      <w:r w:rsidRPr="00614F89">
        <w:rPr>
          <w:rFonts w:ascii="Arial" w:hAnsi="Arial" w:cs="Arial"/>
          <w:lang w:val="fr-FR"/>
        </w:rPr>
        <w:t xml:space="preserve"> déjà entrepris cette réflexion, comme </w:t>
      </w:r>
      <w:r w:rsidR="00683CFC">
        <w:rPr>
          <w:rFonts w:ascii="Arial" w:hAnsi="Arial" w:cs="Arial"/>
          <w:lang w:val="fr-FR"/>
        </w:rPr>
        <w:t xml:space="preserve">précisé </w:t>
      </w:r>
      <w:r w:rsidRPr="00614F89">
        <w:rPr>
          <w:rFonts w:ascii="Arial" w:hAnsi="Arial" w:cs="Arial"/>
          <w:lang w:val="fr-FR"/>
        </w:rPr>
        <w:t xml:space="preserve">dans les </w:t>
      </w:r>
      <w:r w:rsidR="00683CFC">
        <w:rPr>
          <w:rFonts w:ascii="Arial" w:hAnsi="Arial" w:cs="Arial"/>
          <w:lang w:val="fr-FR"/>
        </w:rPr>
        <w:t xml:space="preserve">actions </w:t>
      </w:r>
      <w:r w:rsidR="00301DF1">
        <w:rPr>
          <w:rFonts w:ascii="Arial" w:hAnsi="Arial" w:cs="Arial"/>
          <w:lang w:val="fr-FR"/>
        </w:rPr>
        <w:t>énoncées. S'agissant de la r</w:t>
      </w:r>
      <w:r w:rsidRPr="00614F89">
        <w:rPr>
          <w:rFonts w:ascii="Arial" w:hAnsi="Arial" w:cs="Arial"/>
          <w:lang w:val="fr-FR"/>
        </w:rPr>
        <w:t>ecommandation 97</w:t>
      </w:r>
      <w:r w:rsidR="00301DF1">
        <w:rPr>
          <w:rFonts w:ascii="Arial" w:hAnsi="Arial" w:cs="Arial"/>
          <w:lang w:val="fr-FR"/>
        </w:rPr>
        <w:t xml:space="preserve"> </w:t>
      </w:r>
      <w:r w:rsidR="0013091A">
        <w:rPr>
          <w:rFonts w:ascii="Arial" w:hAnsi="Arial" w:cs="Arial"/>
          <w:lang w:val="fr-FR"/>
        </w:rPr>
        <w:t>[sur les réunions des présidents des c</w:t>
      </w:r>
      <w:r w:rsidRPr="00614F89">
        <w:rPr>
          <w:rFonts w:ascii="Arial" w:hAnsi="Arial" w:cs="Arial"/>
          <w:lang w:val="fr-FR"/>
        </w:rPr>
        <w:t xml:space="preserve">omités des </w:t>
      </w:r>
      <w:r w:rsidR="0013091A">
        <w:rPr>
          <w:rFonts w:ascii="Arial" w:hAnsi="Arial" w:cs="Arial"/>
          <w:lang w:val="fr-FR"/>
        </w:rPr>
        <w:t>c</w:t>
      </w:r>
      <w:r w:rsidR="00A90D9F">
        <w:rPr>
          <w:rFonts w:ascii="Arial" w:hAnsi="Arial" w:cs="Arial"/>
          <w:lang w:val="fr-FR"/>
        </w:rPr>
        <w:t>onventions</w:t>
      </w:r>
      <w:r w:rsidRPr="00614F89">
        <w:rPr>
          <w:rFonts w:ascii="Arial" w:hAnsi="Arial" w:cs="Arial"/>
          <w:lang w:val="fr-FR"/>
        </w:rPr>
        <w:t xml:space="preserve"> culturelles], l</w:t>
      </w:r>
      <w:r w:rsidR="00977C59">
        <w:rPr>
          <w:rFonts w:ascii="Arial" w:hAnsi="Arial" w:cs="Arial"/>
          <w:lang w:val="fr-FR"/>
        </w:rPr>
        <w:t>a délégation a suggéré que les p</w:t>
      </w:r>
      <w:r w:rsidRPr="00614F89">
        <w:rPr>
          <w:rFonts w:ascii="Arial" w:hAnsi="Arial" w:cs="Arial"/>
          <w:lang w:val="fr-FR"/>
        </w:rPr>
        <w:t>résidents fassent rapport à l'Assemblée générale et au Comité sur les questions examinées lors de ces ré</w:t>
      </w:r>
      <w:r w:rsidR="00301DF1">
        <w:rPr>
          <w:rFonts w:ascii="Arial" w:hAnsi="Arial" w:cs="Arial"/>
          <w:lang w:val="fr-FR"/>
        </w:rPr>
        <w:t>unions afin de s’orienter</w:t>
      </w:r>
      <w:r w:rsidRPr="00614F89">
        <w:rPr>
          <w:rFonts w:ascii="Arial" w:hAnsi="Arial" w:cs="Arial"/>
          <w:lang w:val="fr-FR"/>
        </w:rPr>
        <w:t xml:space="preserve"> vers des actions synergiques en faveur de la préservation du patrimoine et de la promotion de la créativité.</w:t>
      </w:r>
    </w:p>
    <w:p w14:paraId="7C0D4477" w14:textId="18ADB304" w:rsidR="00B00555" w:rsidRDefault="00B00555" w:rsidP="00C36B64">
      <w:pPr>
        <w:widowControl w:val="0"/>
        <w:numPr>
          <w:ilvl w:val="0"/>
          <w:numId w:val="14"/>
        </w:numPr>
        <w:suppressAutoHyphens/>
        <w:autoSpaceDE w:val="0"/>
        <w:spacing w:before="120"/>
        <w:ind w:left="709" w:hanging="709"/>
        <w:jc w:val="both"/>
        <w:rPr>
          <w:rFonts w:ascii="Arial" w:hAnsi="Arial" w:cs="Arial"/>
          <w:bCs/>
          <w:szCs w:val="22"/>
          <w:lang w:val="fr-FR"/>
        </w:rPr>
      </w:pPr>
      <w:r w:rsidRPr="00B00555">
        <w:rPr>
          <w:rFonts w:ascii="Arial" w:hAnsi="Arial" w:cs="Arial"/>
          <w:bCs/>
          <w:szCs w:val="22"/>
          <w:lang w:val="fr-FR"/>
        </w:rPr>
        <w:t xml:space="preserve">Le </w:t>
      </w:r>
      <w:r w:rsidRPr="00B00555">
        <w:rPr>
          <w:rFonts w:ascii="Arial" w:hAnsi="Arial" w:cs="Arial"/>
          <w:b/>
          <w:bCs/>
          <w:szCs w:val="22"/>
          <w:lang w:val="fr-FR"/>
        </w:rPr>
        <w:t>Secrétaire</w:t>
      </w:r>
      <w:r>
        <w:rPr>
          <w:rFonts w:ascii="Arial" w:hAnsi="Arial" w:cs="Arial"/>
          <w:bCs/>
          <w:szCs w:val="22"/>
          <w:lang w:val="fr-FR"/>
        </w:rPr>
        <w:t xml:space="preserve"> souhaitait</w:t>
      </w:r>
      <w:r w:rsidRPr="00B00555">
        <w:rPr>
          <w:rFonts w:ascii="Arial" w:hAnsi="Arial" w:cs="Arial"/>
          <w:bCs/>
          <w:szCs w:val="22"/>
          <w:lang w:val="fr-FR"/>
        </w:rPr>
        <w:t xml:space="preserve"> aborder les </w:t>
      </w:r>
      <w:r w:rsidR="00683CFC">
        <w:rPr>
          <w:rFonts w:ascii="Arial" w:hAnsi="Arial" w:cs="Arial"/>
          <w:bCs/>
          <w:szCs w:val="22"/>
          <w:lang w:val="fr-FR"/>
        </w:rPr>
        <w:t xml:space="preserve">préoccupations </w:t>
      </w:r>
      <w:r w:rsidRPr="00B00555">
        <w:rPr>
          <w:rFonts w:ascii="Arial" w:hAnsi="Arial" w:cs="Arial"/>
          <w:bCs/>
          <w:szCs w:val="22"/>
          <w:lang w:val="fr-FR"/>
        </w:rPr>
        <w:t>soulevé</w:t>
      </w:r>
      <w:r w:rsidR="00683CFC">
        <w:rPr>
          <w:rFonts w:ascii="Arial" w:hAnsi="Arial" w:cs="Arial"/>
          <w:bCs/>
          <w:szCs w:val="22"/>
          <w:lang w:val="fr-FR"/>
        </w:rPr>
        <w:t>e</w:t>
      </w:r>
      <w:r w:rsidRPr="00B00555">
        <w:rPr>
          <w:rFonts w:ascii="Arial" w:hAnsi="Arial" w:cs="Arial"/>
          <w:bCs/>
          <w:szCs w:val="22"/>
          <w:lang w:val="fr-FR"/>
        </w:rPr>
        <w:t xml:space="preserve">s par l'Équateur, ajoutant que le Secrétariat était conscient de </w:t>
      </w:r>
      <w:r w:rsidR="007C7C2D">
        <w:rPr>
          <w:rFonts w:ascii="Arial" w:hAnsi="Arial" w:cs="Arial"/>
          <w:bCs/>
          <w:szCs w:val="22"/>
          <w:lang w:val="fr-FR"/>
        </w:rPr>
        <w:t>ces préoccupations, à savoir</w:t>
      </w:r>
      <w:r w:rsidRPr="00B00555">
        <w:rPr>
          <w:rFonts w:ascii="Arial" w:hAnsi="Arial" w:cs="Arial"/>
          <w:bCs/>
          <w:szCs w:val="22"/>
          <w:lang w:val="fr-FR"/>
        </w:rPr>
        <w:t xml:space="preserve"> la question liée </w:t>
      </w:r>
      <w:r w:rsidR="007C7C2D">
        <w:rPr>
          <w:rFonts w:ascii="Arial" w:hAnsi="Arial" w:cs="Arial"/>
          <w:bCs/>
          <w:szCs w:val="22"/>
          <w:lang w:val="fr-FR"/>
        </w:rPr>
        <w:t>aux</w:t>
      </w:r>
      <w:r w:rsidRPr="00B00555">
        <w:rPr>
          <w:rFonts w:ascii="Arial" w:hAnsi="Arial" w:cs="Arial"/>
          <w:bCs/>
          <w:szCs w:val="22"/>
          <w:lang w:val="fr-FR"/>
        </w:rPr>
        <w:t xml:space="preserve"> calendriers</w:t>
      </w:r>
      <w:r w:rsidR="007C7C2D">
        <w:rPr>
          <w:rFonts w:ascii="Arial" w:hAnsi="Arial" w:cs="Arial"/>
          <w:bCs/>
          <w:szCs w:val="22"/>
          <w:lang w:val="fr-FR"/>
        </w:rPr>
        <w:t xml:space="preserve"> et aux modalités de gestion de cette question dans le passé</w:t>
      </w:r>
      <w:r w:rsidRPr="00B00555">
        <w:rPr>
          <w:rFonts w:ascii="Arial" w:hAnsi="Arial" w:cs="Arial"/>
          <w:bCs/>
          <w:szCs w:val="22"/>
          <w:lang w:val="fr-FR"/>
        </w:rPr>
        <w:t>. Le Secrétariat a</w:t>
      </w:r>
      <w:r w:rsidR="00A93885">
        <w:rPr>
          <w:rFonts w:ascii="Arial" w:hAnsi="Arial" w:cs="Arial"/>
          <w:bCs/>
          <w:szCs w:val="22"/>
          <w:lang w:val="fr-FR"/>
        </w:rPr>
        <w:t>vait</w:t>
      </w:r>
      <w:r w:rsidRPr="00B00555">
        <w:rPr>
          <w:rFonts w:ascii="Arial" w:hAnsi="Arial" w:cs="Arial"/>
          <w:bCs/>
          <w:szCs w:val="22"/>
          <w:lang w:val="fr-FR"/>
        </w:rPr>
        <w:t xml:space="preserve"> reçu un projet d'amendement</w:t>
      </w:r>
      <w:r w:rsidR="00A93885">
        <w:rPr>
          <w:rFonts w:ascii="Arial" w:hAnsi="Arial" w:cs="Arial"/>
          <w:bCs/>
          <w:szCs w:val="22"/>
          <w:lang w:val="fr-FR"/>
        </w:rPr>
        <w:t>,</w:t>
      </w:r>
      <w:r w:rsidRPr="00B00555">
        <w:rPr>
          <w:rFonts w:ascii="Arial" w:hAnsi="Arial" w:cs="Arial"/>
          <w:bCs/>
          <w:szCs w:val="22"/>
          <w:lang w:val="fr-FR"/>
        </w:rPr>
        <w:t xml:space="preserve"> </w:t>
      </w:r>
      <w:r w:rsidR="00A93885">
        <w:rPr>
          <w:rFonts w:ascii="Arial" w:hAnsi="Arial" w:cs="Arial"/>
          <w:bCs/>
          <w:szCs w:val="22"/>
          <w:lang w:val="fr-FR"/>
        </w:rPr>
        <w:t xml:space="preserve">soutenu </w:t>
      </w:r>
      <w:r w:rsidRPr="00B00555">
        <w:rPr>
          <w:rFonts w:ascii="Arial" w:hAnsi="Arial" w:cs="Arial"/>
          <w:bCs/>
          <w:szCs w:val="22"/>
          <w:lang w:val="fr-FR"/>
        </w:rPr>
        <w:t>par un</w:t>
      </w:r>
      <w:r w:rsidR="00A93885">
        <w:rPr>
          <w:rFonts w:ascii="Arial" w:hAnsi="Arial" w:cs="Arial"/>
          <w:bCs/>
          <w:szCs w:val="22"/>
          <w:lang w:val="fr-FR"/>
        </w:rPr>
        <w:t xml:space="preserve"> certain nombre de pays, qui pouvai</w:t>
      </w:r>
      <w:r w:rsidRPr="00B00555">
        <w:rPr>
          <w:rFonts w:ascii="Arial" w:hAnsi="Arial" w:cs="Arial"/>
          <w:bCs/>
          <w:szCs w:val="22"/>
          <w:lang w:val="fr-FR"/>
        </w:rPr>
        <w:t xml:space="preserve">t aider à résoudre ce problème, mais la </w:t>
      </w:r>
      <w:r w:rsidR="00A93885">
        <w:rPr>
          <w:rFonts w:ascii="Arial" w:hAnsi="Arial" w:cs="Arial"/>
          <w:bCs/>
          <w:szCs w:val="22"/>
          <w:lang w:val="fr-FR"/>
        </w:rPr>
        <w:t>question de l'harmonisation devait</w:t>
      </w:r>
      <w:r w:rsidRPr="00B00555">
        <w:rPr>
          <w:rFonts w:ascii="Arial" w:hAnsi="Arial" w:cs="Arial"/>
          <w:bCs/>
          <w:szCs w:val="22"/>
          <w:lang w:val="fr-FR"/>
        </w:rPr>
        <w:t xml:space="preserve"> se poser pour l'ensemb</w:t>
      </w:r>
      <w:r w:rsidR="007C7C2D">
        <w:rPr>
          <w:rFonts w:ascii="Arial" w:hAnsi="Arial" w:cs="Arial"/>
          <w:bCs/>
          <w:szCs w:val="22"/>
          <w:lang w:val="fr-FR"/>
        </w:rPr>
        <w:t xml:space="preserve">le des six </w:t>
      </w:r>
      <w:r w:rsidR="0013091A">
        <w:rPr>
          <w:rFonts w:ascii="Arial" w:hAnsi="Arial" w:cs="Arial"/>
          <w:bCs/>
          <w:szCs w:val="22"/>
          <w:lang w:val="fr-FR"/>
        </w:rPr>
        <w:t>c</w:t>
      </w:r>
      <w:r w:rsidR="00A90D9F">
        <w:rPr>
          <w:rFonts w:ascii="Arial" w:hAnsi="Arial" w:cs="Arial"/>
          <w:bCs/>
          <w:szCs w:val="22"/>
          <w:lang w:val="fr-FR"/>
        </w:rPr>
        <w:t>onventions</w:t>
      </w:r>
      <w:r w:rsidR="0013091A">
        <w:rPr>
          <w:rFonts w:ascii="Arial" w:hAnsi="Arial" w:cs="Arial"/>
          <w:bCs/>
          <w:szCs w:val="22"/>
          <w:lang w:val="fr-FR"/>
        </w:rPr>
        <w:t xml:space="preserve"> car une c</w:t>
      </w:r>
      <w:r w:rsidR="00A93885">
        <w:rPr>
          <w:rFonts w:ascii="Arial" w:hAnsi="Arial" w:cs="Arial"/>
          <w:bCs/>
          <w:szCs w:val="22"/>
          <w:lang w:val="fr-FR"/>
        </w:rPr>
        <w:t>onvention ne pouvait</w:t>
      </w:r>
      <w:r w:rsidRPr="00B00555">
        <w:rPr>
          <w:rFonts w:ascii="Arial" w:hAnsi="Arial" w:cs="Arial"/>
          <w:bCs/>
          <w:szCs w:val="22"/>
          <w:lang w:val="fr-FR"/>
        </w:rPr>
        <w:t xml:space="preserve"> être harmonisée sans </w:t>
      </w:r>
      <w:r w:rsidR="007C7C2D">
        <w:rPr>
          <w:rFonts w:ascii="Arial" w:hAnsi="Arial" w:cs="Arial"/>
          <w:bCs/>
          <w:szCs w:val="22"/>
          <w:lang w:val="fr-FR"/>
        </w:rPr>
        <w:t xml:space="preserve">que </w:t>
      </w:r>
      <w:r w:rsidRPr="00B00555">
        <w:rPr>
          <w:rFonts w:ascii="Arial" w:hAnsi="Arial" w:cs="Arial"/>
          <w:bCs/>
          <w:szCs w:val="22"/>
          <w:lang w:val="fr-FR"/>
        </w:rPr>
        <w:t>les autres</w:t>
      </w:r>
      <w:r w:rsidR="007C7C2D">
        <w:rPr>
          <w:rFonts w:ascii="Arial" w:hAnsi="Arial" w:cs="Arial"/>
          <w:bCs/>
          <w:szCs w:val="22"/>
          <w:lang w:val="fr-FR"/>
        </w:rPr>
        <w:t xml:space="preserve"> le soient </w:t>
      </w:r>
      <w:r w:rsidR="007C7C2D" w:rsidRPr="007C7C2D">
        <w:rPr>
          <w:rFonts w:ascii="Arial" w:hAnsi="Arial" w:cs="Arial"/>
          <w:bCs/>
          <w:szCs w:val="22"/>
          <w:lang w:val="fr-FR"/>
        </w:rPr>
        <w:t>également</w:t>
      </w:r>
      <w:r w:rsidRPr="00B00555">
        <w:rPr>
          <w:rFonts w:ascii="Arial" w:hAnsi="Arial" w:cs="Arial"/>
          <w:bCs/>
          <w:szCs w:val="22"/>
          <w:lang w:val="fr-FR"/>
        </w:rPr>
        <w:t xml:space="preserve">. </w:t>
      </w:r>
      <w:r w:rsidR="00A93885">
        <w:rPr>
          <w:rFonts w:ascii="Arial" w:hAnsi="Arial" w:cs="Arial"/>
          <w:bCs/>
          <w:szCs w:val="22"/>
          <w:lang w:val="fr-FR"/>
        </w:rPr>
        <w:t>I</w:t>
      </w:r>
      <w:r w:rsidRPr="00B00555">
        <w:rPr>
          <w:rFonts w:ascii="Arial" w:hAnsi="Arial" w:cs="Arial"/>
          <w:bCs/>
          <w:szCs w:val="22"/>
          <w:lang w:val="fr-FR"/>
        </w:rPr>
        <w:t xml:space="preserve">l y avait </w:t>
      </w:r>
      <w:r w:rsidR="00A93885">
        <w:rPr>
          <w:rFonts w:ascii="Arial" w:hAnsi="Arial" w:cs="Arial"/>
          <w:bCs/>
          <w:szCs w:val="22"/>
          <w:lang w:val="fr-FR"/>
        </w:rPr>
        <w:t xml:space="preserve">donc </w:t>
      </w:r>
      <w:r w:rsidRPr="00B00555">
        <w:rPr>
          <w:rFonts w:ascii="Arial" w:hAnsi="Arial" w:cs="Arial"/>
          <w:bCs/>
          <w:szCs w:val="22"/>
          <w:lang w:val="fr-FR"/>
        </w:rPr>
        <w:t>un ris</w:t>
      </w:r>
      <w:r w:rsidR="00977C59">
        <w:rPr>
          <w:rFonts w:ascii="Arial" w:hAnsi="Arial" w:cs="Arial"/>
          <w:bCs/>
          <w:szCs w:val="22"/>
          <w:lang w:val="fr-FR"/>
        </w:rPr>
        <w:t>que de commencer par une seule c</w:t>
      </w:r>
      <w:r w:rsidRPr="00B00555">
        <w:rPr>
          <w:rFonts w:ascii="Arial" w:hAnsi="Arial" w:cs="Arial"/>
          <w:bCs/>
          <w:szCs w:val="22"/>
          <w:lang w:val="fr-FR"/>
        </w:rPr>
        <w:t xml:space="preserve">onvention et de ne pas nécessairement obtenir les mêmes </w:t>
      </w:r>
      <w:r w:rsidR="00977C59">
        <w:rPr>
          <w:rFonts w:ascii="Arial" w:hAnsi="Arial" w:cs="Arial"/>
          <w:bCs/>
          <w:szCs w:val="22"/>
          <w:lang w:val="fr-FR"/>
        </w:rPr>
        <w:t>résultats dans les différentes a</w:t>
      </w:r>
      <w:r w:rsidRPr="00B00555">
        <w:rPr>
          <w:rFonts w:ascii="Arial" w:hAnsi="Arial" w:cs="Arial"/>
          <w:bCs/>
          <w:szCs w:val="22"/>
          <w:lang w:val="fr-FR"/>
        </w:rPr>
        <w:t>sse</w:t>
      </w:r>
      <w:r w:rsidR="00977C59">
        <w:rPr>
          <w:rFonts w:ascii="Arial" w:hAnsi="Arial" w:cs="Arial"/>
          <w:bCs/>
          <w:szCs w:val="22"/>
          <w:lang w:val="fr-FR"/>
        </w:rPr>
        <w:t xml:space="preserve">mblées générales. C'est </w:t>
      </w:r>
      <w:r w:rsidR="00A93885">
        <w:rPr>
          <w:rFonts w:ascii="Arial" w:hAnsi="Arial" w:cs="Arial"/>
          <w:bCs/>
          <w:szCs w:val="22"/>
          <w:lang w:val="fr-FR"/>
        </w:rPr>
        <w:t>la raison pour laquelle</w:t>
      </w:r>
      <w:r w:rsidRPr="00B00555">
        <w:rPr>
          <w:rFonts w:ascii="Arial" w:hAnsi="Arial" w:cs="Arial"/>
          <w:bCs/>
          <w:szCs w:val="22"/>
          <w:lang w:val="fr-FR"/>
        </w:rPr>
        <w:t xml:space="preserve"> </w:t>
      </w:r>
      <w:r w:rsidR="007C7C2D">
        <w:rPr>
          <w:rFonts w:ascii="Arial" w:hAnsi="Arial" w:cs="Arial"/>
          <w:bCs/>
          <w:szCs w:val="22"/>
          <w:lang w:val="fr-FR"/>
        </w:rPr>
        <w:t>on proposait de retarder légè</w:t>
      </w:r>
      <w:r w:rsidRPr="00B00555">
        <w:rPr>
          <w:rFonts w:ascii="Arial" w:hAnsi="Arial" w:cs="Arial"/>
          <w:bCs/>
          <w:szCs w:val="22"/>
          <w:lang w:val="fr-FR"/>
        </w:rPr>
        <w:t>r</w:t>
      </w:r>
      <w:r w:rsidR="007C7C2D">
        <w:rPr>
          <w:rFonts w:ascii="Arial" w:hAnsi="Arial" w:cs="Arial"/>
          <w:bCs/>
          <w:szCs w:val="22"/>
          <w:lang w:val="fr-FR"/>
        </w:rPr>
        <w:t>ement</w:t>
      </w:r>
      <w:r w:rsidRPr="00B00555">
        <w:rPr>
          <w:rFonts w:ascii="Arial" w:hAnsi="Arial" w:cs="Arial"/>
          <w:bCs/>
          <w:szCs w:val="22"/>
          <w:lang w:val="fr-FR"/>
        </w:rPr>
        <w:t xml:space="preserve"> </w:t>
      </w:r>
      <w:r w:rsidR="007C7C2D">
        <w:rPr>
          <w:rFonts w:ascii="Arial" w:hAnsi="Arial" w:cs="Arial"/>
          <w:bCs/>
          <w:szCs w:val="22"/>
          <w:lang w:val="fr-FR"/>
        </w:rPr>
        <w:t xml:space="preserve">le processus d’harmonisation </w:t>
      </w:r>
      <w:r w:rsidRPr="00B00555">
        <w:rPr>
          <w:rFonts w:ascii="Arial" w:hAnsi="Arial" w:cs="Arial"/>
          <w:bCs/>
          <w:szCs w:val="22"/>
          <w:lang w:val="fr-FR"/>
        </w:rPr>
        <w:t xml:space="preserve">afin </w:t>
      </w:r>
      <w:r w:rsidR="00A93885">
        <w:rPr>
          <w:rFonts w:ascii="Arial" w:hAnsi="Arial" w:cs="Arial"/>
          <w:bCs/>
          <w:szCs w:val="22"/>
          <w:lang w:val="fr-FR"/>
        </w:rPr>
        <w:t xml:space="preserve">que l’on comprenne bien </w:t>
      </w:r>
      <w:r w:rsidR="004B5BE7">
        <w:rPr>
          <w:rFonts w:ascii="Arial" w:hAnsi="Arial" w:cs="Arial"/>
          <w:bCs/>
          <w:szCs w:val="22"/>
          <w:lang w:val="fr-FR"/>
        </w:rPr>
        <w:t xml:space="preserve">ce sur quoi portaient </w:t>
      </w:r>
      <w:r w:rsidRPr="00B00555">
        <w:rPr>
          <w:rFonts w:ascii="Arial" w:hAnsi="Arial" w:cs="Arial"/>
          <w:bCs/>
          <w:szCs w:val="22"/>
          <w:lang w:val="fr-FR"/>
        </w:rPr>
        <w:t xml:space="preserve">les accords entre les différentes </w:t>
      </w:r>
      <w:r w:rsidR="0013091A">
        <w:rPr>
          <w:rFonts w:ascii="Arial" w:hAnsi="Arial" w:cs="Arial"/>
          <w:bCs/>
          <w:szCs w:val="22"/>
          <w:lang w:val="fr-FR"/>
        </w:rPr>
        <w:t>c</w:t>
      </w:r>
      <w:r w:rsidR="00A90D9F">
        <w:rPr>
          <w:rFonts w:ascii="Arial" w:hAnsi="Arial" w:cs="Arial"/>
          <w:bCs/>
          <w:szCs w:val="22"/>
          <w:lang w:val="fr-FR"/>
        </w:rPr>
        <w:t>onventions</w:t>
      </w:r>
      <w:r w:rsidRPr="00B00555">
        <w:rPr>
          <w:rFonts w:ascii="Arial" w:hAnsi="Arial" w:cs="Arial"/>
          <w:bCs/>
          <w:szCs w:val="22"/>
          <w:lang w:val="fr-FR"/>
        </w:rPr>
        <w:t>, car l</w:t>
      </w:r>
      <w:r w:rsidR="00A93885">
        <w:rPr>
          <w:rFonts w:ascii="Arial" w:hAnsi="Arial" w:cs="Arial"/>
          <w:bCs/>
          <w:szCs w:val="22"/>
          <w:lang w:val="fr-FR"/>
        </w:rPr>
        <w:t>'harmonisation signifiait qu'elles</w:t>
      </w:r>
      <w:r w:rsidRPr="00B00555">
        <w:rPr>
          <w:rFonts w:ascii="Arial" w:hAnsi="Arial" w:cs="Arial"/>
          <w:bCs/>
          <w:szCs w:val="22"/>
          <w:lang w:val="fr-FR"/>
        </w:rPr>
        <w:t xml:space="preserve"> devraient tou</w:t>
      </w:r>
      <w:r w:rsidR="00A93885">
        <w:rPr>
          <w:rFonts w:ascii="Arial" w:hAnsi="Arial" w:cs="Arial"/>
          <w:bCs/>
          <w:szCs w:val="22"/>
          <w:lang w:val="fr-FR"/>
        </w:rPr>
        <w:t>te</w:t>
      </w:r>
      <w:r w:rsidRPr="00B00555">
        <w:rPr>
          <w:rFonts w:ascii="Arial" w:hAnsi="Arial" w:cs="Arial"/>
          <w:bCs/>
          <w:szCs w:val="22"/>
          <w:lang w:val="fr-FR"/>
        </w:rPr>
        <w:t>s</w:t>
      </w:r>
      <w:r w:rsidR="00A93885">
        <w:rPr>
          <w:rFonts w:ascii="Arial" w:hAnsi="Arial" w:cs="Arial"/>
          <w:bCs/>
          <w:szCs w:val="22"/>
          <w:lang w:val="fr-FR"/>
        </w:rPr>
        <w:t xml:space="preserve"> se réunir</w:t>
      </w:r>
      <w:r w:rsidR="007C7C2D">
        <w:rPr>
          <w:rFonts w:ascii="Arial" w:hAnsi="Arial" w:cs="Arial"/>
          <w:bCs/>
          <w:szCs w:val="22"/>
          <w:lang w:val="fr-FR"/>
        </w:rPr>
        <w:t xml:space="preserve"> et converger</w:t>
      </w:r>
      <w:r w:rsidR="00977C59">
        <w:rPr>
          <w:rFonts w:ascii="Arial" w:hAnsi="Arial" w:cs="Arial"/>
          <w:bCs/>
          <w:szCs w:val="22"/>
          <w:lang w:val="fr-FR"/>
        </w:rPr>
        <w:t>. Le S</w:t>
      </w:r>
      <w:r w:rsidR="00A93885">
        <w:rPr>
          <w:rFonts w:ascii="Arial" w:hAnsi="Arial" w:cs="Arial"/>
          <w:bCs/>
          <w:szCs w:val="22"/>
          <w:lang w:val="fr-FR"/>
        </w:rPr>
        <w:t>ecrétaire estimait</w:t>
      </w:r>
      <w:r w:rsidR="007C7C2D">
        <w:rPr>
          <w:rFonts w:ascii="Arial" w:hAnsi="Arial" w:cs="Arial"/>
          <w:bCs/>
          <w:szCs w:val="22"/>
          <w:lang w:val="fr-FR"/>
        </w:rPr>
        <w:t xml:space="preserve"> que la proposition d’</w:t>
      </w:r>
      <w:r w:rsidRPr="00B00555">
        <w:rPr>
          <w:rFonts w:ascii="Arial" w:hAnsi="Arial" w:cs="Arial"/>
          <w:bCs/>
          <w:szCs w:val="22"/>
          <w:lang w:val="fr-FR"/>
        </w:rPr>
        <w:t>amendement contribuerait dans une certaine mesure à reméd</w:t>
      </w:r>
      <w:r w:rsidR="004B5BE7">
        <w:rPr>
          <w:rFonts w:ascii="Arial" w:hAnsi="Arial" w:cs="Arial"/>
          <w:bCs/>
          <w:szCs w:val="22"/>
          <w:lang w:val="fr-FR"/>
        </w:rPr>
        <w:t xml:space="preserve">ier à cette situation. Il était </w:t>
      </w:r>
      <w:r w:rsidRPr="00B00555">
        <w:rPr>
          <w:rFonts w:ascii="Arial" w:hAnsi="Arial" w:cs="Arial"/>
          <w:bCs/>
          <w:szCs w:val="22"/>
          <w:lang w:val="fr-FR"/>
        </w:rPr>
        <w:t xml:space="preserve">entendu que la </w:t>
      </w:r>
      <w:r w:rsidR="007C7C2D">
        <w:rPr>
          <w:rFonts w:ascii="Arial" w:hAnsi="Arial" w:cs="Arial"/>
          <w:bCs/>
          <w:szCs w:val="22"/>
          <w:lang w:val="fr-FR"/>
        </w:rPr>
        <w:t>question concernait le point 12</w:t>
      </w:r>
      <w:r w:rsidRPr="00B00555">
        <w:rPr>
          <w:rFonts w:ascii="Arial" w:hAnsi="Arial" w:cs="Arial"/>
          <w:bCs/>
          <w:szCs w:val="22"/>
          <w:lang w:val="fr-FR"/>
        </w:rPr>
        <w:t xml:space="preserve"> </w:t>
      </w:r>
      <w:r w:rsidR="00BC1734">
        <w:rPr>
          <w:rFonts w:ascii="Arial" w:hAnsi="Arial" w:cs="Arial"/>
          <w:bCs/>
          <w:szCs w:val="22"/>
          <w:lang w:val="fr-FR"/>
        </w:rPr>
        <w:t>puisque, s'agissant du</w:t>
      </w:r>
      <w:r w:rsidRPr="00B00555">
        <w:rPr>
          <w:rFonts w:ascii="Arial" w:hAnsi="Arial" w:cs="Arial"/>
          <w:bCs/>
          <w:szCs w:val="22"/>
          <w:lang w:val="fr-FR"/>
        </w:rPr>
        <w:t xml:space="preserve"> point 13</w:t>
      </w:r>
      <w:r w:rsidR="007C7C2D">
        <w:rPr>
          <w:rFonts w:ascii="Arial" w:hAnsi="Arial" w:cs="Arial"/>
          <w:bCs/>
          <w:szCs w:val="22"/>
          <w:lang w:val="fr-FR"/>
        </w:rPr>
        <w:t>,</w:t>
      </w:r>
      <w:r w:rsidRPr="00B00555">
        <w:rPr>
          <w:rFonts w:ascii="Arial" w:hAnsi="Arial" w:cs="Arial"/>
          <w:bCs/>
          <w:szCs w:val="22"/>
          <w:lang w:val="fr-FR"/>
        </w:rPr>
        <w:t xml:space="preserve"> des </w:t>
      </w:r>
      <w:r w:rsidR="00BC1734">
        <w:rPr>
          <w:rFonts w:ascii="Arial" w:hAnsi="Arial" w:cs="Arial"/>
          <w:bCs/>
          <w:szCs w:val="22"/>
          <w:lang w:val="fr-FR"/>
        </w:rPr>
        <w:t xml:space="preserve">mesures d’harmonisation </w:t>
      </w:r>
      <w:r w:rsidR="007C7C2D">
        <w:rPr>
          <w:rFonts w:ascii="Arial" w:hAnsi="Arial" w:cs="Arial"/>
          <w:bCs/>
          <w:szCs w:val="22"/>
          <w:lang w:val="fr-FR"/>
        </w:rPr>
        <w:t xml:space="preserve">avaient déjà été </w:t>
      </w:r>
      <w:r w:rsidR="00BC1734">
        <w:rPr>
          <w:rFonts w:ascii="Arial" w:hAnsi="Arial" w:cs="Arial"/>
          <w:bCs/>
          <w:szCs w:val="22"/>
          <w:lang w:val="fr-FR"/>
        </w:rPr>
        <w:t xml:space="preserve">proposées </w:t>
      </w:r>
      <w:r w:rsidRPr="00B00555">
        <w:rPr>
          <w:rFonts w:ascii="Arial" w:hAnsi="Arial" w:cs="Arial"/>
          <w:bCs/>
          <w:szCs w:val="22"/>
          <w:lang w:val="fr-FR"/>
        </w:rPr>
        <w:t xml:space="preserve">mais </w:t>
      </w:r>
      <w:r w:rsidR="00BC1734">
        <w:rPr>
          <w:rFonts w:ascii="Arial" w:hAnsi="Arial" w:cs="Arial"/>
          <w:bCs/>
          <w:szCs w:val="22"/>
          <w:lang w:val="fr-FR"/>
        </w:rPr>
        <w:t xml:space="preserve">il n’y avait pas encore eu de consultations avec les </w:t>
      </w:r>
      <w:r w:rsidR="0013091A">
        <w:rPr>
          <w:rFonts w:ascii="Arial" w:hAnsi="Arial" w:cs="Arial"/>
          <w:bCs/>
          <w:szCs w:val="22"/>
          <w:lang w:val="fr-FR"/>
        </w:rPr>
        <w:t>autres c</w:t>
      </w:r>
      <w:r w:rsidR="004B5BE7">
        <w:rPr>
          <w:rFonts w:ascii="Arial" w:hAnsi="Arial" w:cs="Arial"/>
          <w:bCs/>
          <w:szCs w:val="22"/>
          <w:lang w:val="fr-FR"/>
        </w:rPr>
        <w:t xml:space="preserve">omités et </w:t>
      </w:r>
      <w:r w:rsidR="0013091A">
        <w:rPr>
          <w:rFonts w:ascii="Arial" w:hAnsi="Arial" w:cs="Arial"/>
          <w:bCs/>
          <w:szCs w:val="22"/>
          <w:lang w:val="fr-FR"/>
        </w:rPr>
        <w:t>c</w:t>
      </w:r>
      <w:r w:rsidR="00A90D9F">
        <w:rPr>
          <w:rFonts w:ascii="Arial" w:hAnsi="Arial" w:cs="Arial"/>
          <w:bCs/>
          <w:szCs w:val="22"/>
          <w:lang w:val="fr-FR"/>
        </w:rPr>
        <w:t>onventions</w:t>
      </w:r>
      <w:r w:rsidR="00977C59">
        <w:rPr>
          <w:rFonts w:ascii="Arial" w:hAnsi="Arial" w:cs="Arial"/>
          <w:bCs/>
          <w:szCs w:val="22"/>
          <w:lang w:val="fr-FR"/>
        </w:rPr>
        <w:t xml:space="preserve">. C’est </w:t>
      </w:r>
      <w:r w:rsidR="007C7C2D">
        <w:rPr>
          <w:rFonts w:ascii="Arial" w:hAnsi="Arial" w:cs="Arial"/>
          <w:bCs/>
          <w:szCs w:val="22"/>
          <w:lang w:val="fr-FR"/>
        </w:rPr>
        <w:t xml:space="preserve">la </w:t>
      </w:r>
      <w:r w:rsidR="004B5BE7">
        <w:rPr>
          <w:rFonts w:ascii="Arial" w:hAnsi="Arial" w:cs="Arial"/>
          <w:bCs/>
          <w:szCs w:val="22"/>
          <w:lang w:val="fr-FR"/>
        </w:rPr>
        <w:t>raison pour laquelle</w:t>
      </w:r>
      <w:r w:rsidR="00BC1734">
        <w:rPr>
          <w:rFonts w:ascii="Arial" w:hAnsi="Arial" w:cs="Arial"/>
          <w:bCs/>
          <w:szCs w:val="22"/>
          <w:lang w:val="fr-FR"/>
        </w:rPr>
        <w:t xml:space="preserve"> ces mesures n’étaient pas </w:t>
      </w:r>
      <w:r w:rsidRPr="00B00555">
        <w:rPr>
          <w:rFonts w:ascii="Arial" w:hAnsi="Arial" w:cs="Arial"/>
          <w:bCs/>
          <w:szCs w:val="22"/>
          <w:lang w:val="fr-FR"/>
        </w:rPr>
        <w:t>proposé</w:t>
      </w:r>
      <w:r w:rsidR="00BC1734">
        <w:rPr>
          <w:rFonts w:ascii="Arial" w:hAnsi="Arial" w:cs="Arial"/>
          <w:bCs/>
          <w:szCs w:val="22"/>
          <w:lang w:val="fr-FR"/>
        </w:rPr>
        <w:t>es</w:t>
      </w:r>
      <w:r w:rsidRPr="00B00555">
        <w:rPr>
          <w:rFonts w:ascii="Arial" w:hAnsi="Arial" w:cs="Arial"/>
          <w:bCs/>
          <w:szCs w:val="22"/>
          <w:lang w:val="fr-FR"/>
        </w:rPr>
        <w:t xml:space="preserve"> pour adoption</w:t>
      </w:r>
      <w:r w:rsidR="00BC1734">
        <w:rPr>
          <w:rFonts w:ascii="Arial" w:hAnsi="Arial" w:cs="Arial"/>
          <w:bCs/>
          <w:szCs w:val="22"/>
          <w:lang w:val="fr-FR"/>
        </w:rPr>
        <w:t xml:space="preserve"> à la présente session</w:t>
      </w:r>
      <w:r w:rsidRPr="00B00555">
        <w:rPr>
          <w:rFonts w:ascii="Arial" w:hAnsi="Arial" w:cs="Arial"/>
          <w:bCs/>
          <w:szCs w:val="22"/>
          <w:lang w:val="fr-FR"/>
        </w:rPr>
        <w:t>. Toutefois, au titre du point 12, l'Assemblée examinait les rec</w:t>
      </w:r>
      <w:r w:rsidR="004B5BE7">
        <w:rPr>
          <w:rFonts w:ascii="Arial" w:hAnsi="Arial" w:cs="Arial"/>
          <w:bCs/>
          <w:szCs w:val="22"/>
          <w:lang w:val="fr-FR"/>
        </w:rPr>
        <w:t>ommandations et le Secrétaire proposait</w:t>
      </w:r>
      <w:r w:rsidRPr="00B00555">
        <w:rPr>
          <w:rFonts w:ascii="Arial" w:hAnsi="Arial" w:cs="Arial"/>
          <w:bCs/>
          <w:szCs w:val="22"/>
          <w:lang w:val="fr-FR"/>
        </w:rPr>
        <w:t xml:space="preserve"> d'ad</w:t>
      </w:r>
      <w:r w:rsidR="007C7C2D">
        <w:rPr>
          <w:rFonts w:ascii="Arial" w:hAnsi="Arial" w:cs="Arial"/>
          <w:bCs/>
          <w:szCs w:val="22"/>
          <w:lang w:val="fr-FR"/>
        </w:rPr>
        <w:t>opter l'annexe du document</w:t>
      </w:r>
      <w:r w:rsidRPr="00B00555">
        <w:rPr>
          <w:rFonts w:ascii="Arial" w:hAnsi="Arial" w:cs="Arial"/>
          <w:bCs/>
          <w:szCs w:val="22"/>
          <w:lang w:val="fr-FR"/>
        </w:rPr>
        <w:t xml:space="preserve"> 12.</w:t>
      </w:r>
    </w:p>
    <w:p w14:paraId="311C6C9C" w14:textId="5DE64638" w:rsidR="00BC1734" w:rsidRPr="00BC1734" w:rsidRDefault="00BC1734" w:rsidP="0082032B">
      <w:pPr>
        <w:widowControl w:val="0"/>
        <w:numPr>
          <w:ilvl w:val="0"/>
          <w:numId w:val="14"/>
        </w:numPr>
        <w:suppressAutoHyphens/>
        <w:autoSpaceDE w:val="0"/>
        <w:spacing w:before="120"/>
        <w:ind w:left="709" w:hanging="709"/>
        <w:jc w:val="both"/>
        <w:rPr>
          <w:rFonts w:ascii="Arial" w:hAnsi="Arial" w:cs="Arial"/>
          <w:szCs w:val="22"/>
          <w:lang w:val="fr-FR"/>
        </w:rPr>
      </w:pPr>
      <w:r w:rsidRPr="00BC1734">
        <w:rPr>
          <w:rFonts w:ascii="Arial" w:hAnsi="Arial" w:cs="Arial"/>
          <w:szCs w:val="22"/>
          <w:lang w:val="fr-FR"/>
        </w:rPr>
        <w:t xml:space="preserve">La délégation </w:t>
      </w:r>
      <w:r>
        <w:rPr>
          <w:rFonts w:ascii="Arial" w:hAnsi="Arial" w:cs="Arial"/>
          <w:szCs w:val="22"/>
          <w:lang w:val="fr-FR"/>
        </w:rPr>
        <w:t xml:space="preserve">de la </w:t>
      </w:r>
      <w:r w:rsidRPr="00BC1734">
        <w:rPr>
          <w:rFonts w:ascii="Arial" w:hAnsi="Arial" w:cs="Arial"/>
          <w:b/>
          <w:szCs w:val="22"/>
          <w:lang w:val="fr-FR"/>
        </w:rPr>
        <w:t>Palestine</w:t>
      </w:r>
      <w:r w:rsidRPr="00BC1734">
        <w:rPr>
          <w:rFonts w:ascii="Arial" w:hAnsi="Arial" w:cs="Arial"/>
          <w:szCs w:val="22"/>
          <w:lang w:val="fr-FR"/>
        </w:rPr>
        <w:t xml:space="preserve"> a remercié le Secrétariat pour la </w:t>
      </w:r>
      <w:r>
        <w:rPr>
          <w:rFonts w:ascii="Arial" w:hAnsi="Arial" w:cs="Arial"/>
          <w:szCs w:val="22"/>
          <w:lang w:val="fr-FR"/>
        </w:rPr>
        <w:t xml:space="preserve">grande </w:t>
      </w:r>
      <w:r w:rsidRPr="00BC1734">
        <w:rPr>
          <w:rFonts w:ascii="Arial" w:hAnsi="Arial" w:cs="Arial"/>
          <w:szCs w:val="22"/>
          <w:lang w:val="fr-FR"/>
        </w:rPr>
        <w:t xml:space="preserve">qualité de son rapport et a exprimé sa gratitude à l'Équateur, au Maroc et aux Philippines </w:t>
      </w:r>
      <w:r>
        <w:rPr>
          <w:rFonts w:ascii="Arial" w:hAnsi="Arial" w:cs="Arial"/>
          <w:szCs w:val="22"/>
          <w:lang w:val="fr-FR"/>
        </w:rPr>
        <w:t xml:space="preserve">pour leurs interventions. </w:t>
      </w:r>
      <w:r>
        <w:rPr>
          <w:rFonts w:ascii="Arial" w:hAnsi="Arial" w:cs="Arial"/>
          <w:szCs w:val="22"/>
          <w:lang w:val="fr-FR"/>
        </w:rPr>
        <w:lastRenderedPageBreak/>
        <w:t>Elle était</w:t>
      </w:r>
      <w:r w:rsidRPr="00BC1734">
        <w:rPr>
          <w:rFonts w:ascii="Arial" w:hAnsi="Arial" w:cs="Arial"/>
          <w:szCs w:val="22"/>
          <w:lang w:val="fr-FR"/>
        </w:rPr>
        <w:t xml:space="preserve"> tout à fait d'accord avec les délégations en ce</w:t>
      </w:r>
      <w:r w:rsidR="00291E46">
        <w:rPr>
          <w:rFonts w:ascii="Arial" w:hAnsi="Arial" w:cs="Arial"/>
          <w:szCs w:val="22"/>
          <w:lang w:val="fr-FR"/>
        </w:rPr>
        <w:t xml:space="preserve"> qui concerne l'harmonisation du</w:t>
      </w:r>
      <w:r w:rsidR="00977C59">
        <w:rPr>
          <w:rFonts w:ascii="Arial" w:hAnsi="Arial" w:cs="Arial"/>
          <w:szCs w:val="22"/>
          <w:lang w:val="fr-FR"/>
        </w:rPr>
        <w:t xml:space="preserve"> r</w:t>
      </w:r>
      <w:r w:rsidRPr="00BC1734">
        <w:rPr>
          <w:rFonts w:ascii="Arial" w:hAnsi="Arial" w:cs="Arial"/>
          <w:szCs w:val="22"/>
          <w:lang w:val="fr-FR"/>
        </w:rPr>
        <w:t xml:space="preserve">èglement intérieur des différentes </w:t>
      </w:r>
      <w:r w:rsidR="0020784D">
        <w:rPr>
          <w:rFonts w:ascii="Arial" w:hAnsi="Arial" w:cs="Arial"/>
          <w:szCs w:val="22"/>
          <w:lang w:val="fr-FR"/>
        </w:rPr>
        <w:t>c</w:t>
      </w:r>
      <w:r w:rsidR="00A90D9F">
        <w:rPr>
          <w:rFonts w:ascii="Arial" w:hAnsi="Arial" w:cs="Arial"/>
          <w:szCs w:val="22"/>
          <w:lang w:val="fr-FR"/>
        </w:rPr>
        <w:t>onventions</w:t>
      </w:r>
      <w:r w:rsidRPr="00BC1734">
        <w:rPr>
          <w:rFonts w:ascii="Arial" w:hAnsi="Arial" w:cs="Arial"/>
          <w:szCs w:val="22"/>
          <w:lang w:val="fr-FR"/>
        </w:rPr>
        <w:t>. Comme l'a</w:t>
      </w:r>
      <w:r>
        <w:rPr>
          <w:rFonts w:ascii="Arial" w:hAnsi="Arial" w:cs="Arial"/>
          <w:szCs w:val="22"/>
          <w:lang w:val="fr-FR"/>
        </w:rPr>
        <w:t>vait</w:t>
      </w:r>
      <w:r w:rsidRPr="00BC1734">
        <w:rPr>
          <w:rFonts w:ascii="Arial" w:hAnsi="Arial" w:cs="Arial"/>
          <w:szCs w:val="22"/>
          <w:lang w:val="fr-FR"/>
        </w:rPr>
        <w:t xml:space="preserve"> </w:t>
      </w:r>
      <w:r>
        <w:rPr>
          <w:rFonts w:ascii="Arial" w:hAnsi="Arial" w:cs="Arial"/>
          <w:szCs w:val="22"/>
          <w:lang w:val="fr-FR"/>
        </w:rPr>
        <w:t xml:space="preserve">précisé </w:t>
      </w:r>
      <w:r w:rsidRPr="00BC1734">
        <w:rPr>
          <w:rFonts w:ascii="Arial" w:hAnsi="Arial" w:cs="Arial"/>
          <w:szCs w:val="22"/>
          <w:lang w:val="fr-FR"/>
        </w:rPr>
        <w:t xml:space="preserve">le Secrétariat, cela aurait une incidence sur les décisions prises au titre du point 13. </w:t>
      </w:r>
      <w:r>
        <w:rPr>
          <w:rFonts w:ascii="Arial" w:hAnsi="Arial" w:cs="Arial"/>
          <w:szCs w:val="22"/>
          <w:lang w:val="fr-FR"/>
        </w:rPr>
        <w:t>S'agissant d</w:t>
      </w:r>
      <w:r w:rsidRPr="00BC1734">
        <w:rPr>
          <w:rFonts w:ascii="Arial" w:hAnsi="Arial" w:cs="Arial"/>
          <w:szCs w:val="22"/>
          <w:lang w:val="fr-FR"/>
        </w:rPr>
        <w:t xml:space="preserve">es remarques </w:t>
      </w:r>
      <w:r>
        <w:rPr>
          <w:rFonts w:ascii="Arial" w:hAnsi="Arial" w:cs="Arial"/>
          <w:szCs w:val="22"/>
          <w:lang w:val="fr-FR"/>
        </w:rPr>
        <w:t xml:space="preserve">formulées </w:t>
      </w:r>
      <w:r w:rsidRPr="00BC1734">
        <w:rPr>
          <w:rFonts w:ascii="Arial" w:hAnsi="Arial" w:cs="Arial"/>
          <w:szCs w:val="22"/>
          <w:lang w:val="fr-FR"/>
        </w:rPr>
        <w:t>sur la poli</w:t>
      </w:r>
      <w:r>
        <w:rPr>
          <w:rFonts w:ascii="Arial" w:hAnsi="Arial" w:cs="Arial"/>
          <w:szCs w:val="22"/>
          <w:lang w:val="fr-FR"/>
        </w:rPr>
        <w:t xml:space="preserve">tisation, la délégation </w:t>
      </w:r>
      <w:r w:rsidR="00977C59">
        <w:rPr>
          <w:rFonts w:ascii="Arial" w:hAnsi="Arial" w:cs="Arial"/>
          <w:szCs w:val="22"/>
          <w:lang w:val="fr-FR"/>
        </w:rPr>
        <w:t xml:space="preserve">a regretté </w:t>
      </w:r>
      <w:r>
        <w:rPr>
          <w:rFonts w:ascii="Arial" w:hAnsi="Arial" w:cs="Arial"/>
          <w:szCs w:val="22"/>
          <w:lang w:val="fr-FR"/>
        </w:rPr>
        <w:t>que ces remarques</w:t>
      </w:r>
      <w:r w:rsidRPr="00BC1734">
        <w:rPr>
          <w:rFonts w:ascii="Arial" w:hAnsi="Arial" w:cs="Arial"/>
          <w:szCs w:val="22"/>
          <w:lang w:val="fr-FR"/>
        </w:rPr>
        <w:t xml:space="preserve"> soi</w:t>
      </w:r>
      <w:r>
        <w:rPr>
          <w:rFonts w:ascii="Arial" w:hAnsi="Arial" w:cs="Arial"/>
          <w:szCs w:val="22"/>
          <w:lang w:val="fr-FR"/>
        </w:rPr>
        <w:t>en</w:t>
      </w:r>
      <w:r w:rsidRPr="00BC1734">
        <w:rPr>
          <w:rFonts w:ascii="Arial" w:hAnsi="Arial" w:cs="Arial"/>
          <w:szCs w:val="22"/>
          <w:lang w:val="fr-FR"/>
        </w:rPr>
        <w:t>t souvent associée</w:t>
      </w:r>
      <w:r>
        <w:rPr>
          <w:rFonts w:ascii="Arial" w:hAnsi="Arial" w:cs="Arial"/>
          <w:szCs w:val="22"/>
          <w:lang w:val="fr-FR"/>
        </w:rPr>
        <w:t>s</w:t>
      </w:r>
      <w:r w:rsidRPr="00BC1734">
        <w:rPr>
          <w:rFonts w:ascii="Arial" w:hAnsi="Arial" w:cs="Arial"/>
          <w:szCs w:val="22"/>
          <w:lang w:val="fr-FR"/>
        </w:rPr>
        <w:t xml:space="preserve"> </w:t>
      </w:r>
      <w:r>
        <w:rPr>
          <w:rFonts w:ascii="Arial" w:hAnsi="Arial" w:cs="Arial"/>
          <w:szCs w:val="22"/>
          <w:lang w:val="fr-FR"/>
        </w:rPr>
        <w:t>à la Palestine, même si ce n'était</w:t>
      </w:r>
      <w:r w:rsidRPr="00BC1734">
        <w:rPr>
          <w:rFonts w:ascii="Arial" w:hAnsi="Arial" w:cs="Arial"/>
          <w:szCs w:val="22"/>
          <w:lang w:val="fr-FR"/>
        </w:rPr>
        <w:t xml:space="preserve"> pas v</w:t>
      </w:r>
      <w:r>
        <w:rPr>
          <w:rFonts w:ascii="Arial" w:hAnsi="Arial" w:cs="Arial"/>
          <w:szCs w:val="22"/>
          <w:lang w:val="fr-FR"/>
        </w:rPr>
        <w:t>rai. La délégation a fait référence</w:t>
      </w:r>
      <w:r w:rsidRPr="00BC1734">
        <w:rPr>
          <w:rFonts w:ascii="Arial" w:hAnsi="Arial" w:cs="Arial"/>
          <w:szCs w:val="22"/>
          <w:lang w:val="fr-FR"/>
        </w:rPr>
        <w:t xml:space="preserve"> à l'élection des membres du Comité</w:t>
      </w:r>
      <w:r>
        <w:rPr>
          <w:rFonts w:ascii="Arial" w:hAnsi="Arial" w:cs="Arial"/>
          <w:szCs w:val="22"/>
          <w:lang w:val="fr-FR"/>
        </w:rPr>
        <w:t xml:space="preserve"> et, en théorie, le Comité élisait</w:t>
      </w:r>
      <w:r w:rsidRPr="00BC1734">
        <w:rPr>
          <w:rFonts w:ascii="Arial" w:hAnsi="Arial" w:cs="Arial"/>
          <w:szCs w:val="22"/>
          <w:lang w:val="fr-FR"/>
        </w:rPr>
        <w:t xml:space="preserve"> des experts techniques, de la même mani</w:t>
      </w:r>
      <w:r w:rsidR="007678F9">
        <w:rPr>
          <w:rFonts w:ascii="Arial" w:hAnsi="Arial" w:cs="Arial"/>
          <w:szCs w:val="22"/>
          <w:lang w:val="fr-FR"/>
        </w:rPr>
        <w:t>ère que les membres étaient élus</w:t>
      </w:r>
      <w:r w:rsidRPr="00BC1734">
        <w:rPr>
          <w:rFonts w:ascii="Arial" w:hAnsi="Arial" w:cs="Arial"/>
          <w:szCs w:val="22"/>
          <w:lang w:val="fr-FR"/>
        </w:rPr>
        <w:t xml:space="preserve"> pour le Comité du patrim</w:t>
      </w:r>
      <w:r w:rsidR="007678F9">
        <w:rPr>
          <w:rFonts w:ascii="Arial" w:hAnsi="Arial" w:cs="Arial"/>
          <w:szCs w:val="22"/>
          <w:lang w:val="fr-FR"/>
        </w:rPr>
        <w:t>oine mondial. Toutefois, c’étaient</w:t>
      </w:r>
      <w:r w:rsidRPr="00BC1734">
        <w:rPr>
          <w:rFonts w:ascii="Arial" w:hAnsi="Arial" w:cs="Arial"/>
          <w:szCs w:val="22"/>
          <w:lang w:val="fr-FR"/>
        </w:rPr>
        <w:t xml:space="preserve"> les délégations permanentes qui </w:t>
      </w:r>
      <w:r w:rsidR="007678F9">
        <w:rPr>
          <w:rFonts w:ascii="Arial" w:hAnsi="Arial" w:cs="Arial"/>
          <w:szCs w:val="22"/>
          <w:lang w:val="fr-FR"/>
        </w:rPr>
        <w:t>votaient, et les votes ne se fondaient pas</w:t>
      </w:r>
      <w:r w:rsidRPr="00BC1734">
        <w:rPr>
          <w:rFonts w:ascii="Arial" w:hAnsi="Arial" w:cs="Arial"/>
          <w:szCs w:val="22"/>
          <w:lang w:val="fr-FR"/>
        </w:rPr>
        <w:t xml:space="preserve"> sur les CV</w:t>
      </w:r>
      <w:r w:rsidR="007678F9">
        <w:rPr>
          <w:rFonts w:ascii="Arial" w:hAnsi="Arial" w:cs="Arial"/>
          <w:szCs w:val="22"/>
          <w:lang w:val="fr-FR"/>
        </w:rPr>
        <w:t xml:space="preserve"> des experts des pays candidats</w:t>
      </w:r>
      <w:r w:rsidRPr="00BC1734">
        <w:rPr>
          <w:rFonts w:ascii="Arial" w:hAnsi="Arial" w:cs="Arial"/>
          <w:szCs w:val="22"/>
          <w:lang w:val="fr-FR"/>
        </w:rPr>
        <w:t xml:space="preserve"> mais plutôt sur les arrangements et les relations </w:t>
      </w:r>
      <w:r w:rsidR="007678F9">
        <w:rPr>
          <w:rFonts w:ascii="Arial" w:hAnsi="Arial" w:cs="Arial"/>
          <w:szCs w:val="22"/>
          <w:lang w:val="fr-FR"/>
        </w:rPr>
        <w:t xml:space="preserve">tissées </w:t>
      </w:r>
      <w:r w:rsidRPr="00BC1734">
        <w:rPr>
          <w:rFonts w:ascii="Arial" w:hAnsi="Arial" w:cs="Arial"/>
          <w:szCs w:val="22"/>
          <w:lang w:val="fr-FR"/>
        </w:rPr>
        <w:t xml:space="preserve">entre </w:t>
      </w:r>
      <w:r w:rsidR="007678F9">
        <w:rPr>
          <w:rFonts w:ascii="Arial" w:hAnsi="Arial" w:cs="Arial"/>
          <w:szCs w:val="22"/>
          <w:lang w:val="fr-FR"/>
        </w:rPr>
        <w:t xml:space="preserve">États. La Palestine ne dérogeait </w:t>
      </w:r>
      <w:r w:rsidRPr="00BC1734">
        <w:rPr>
          <w:rFonts w:ascii="Arial" w:hAnsi="Arial" w:cs="Arial"/>
          <w:szCs w:val="22"/>
          <w:lang w:val="fr-FR"/>
        </w:rPr>
        <w:t xml:space="preserve">pas </w:t>
      </w:r>
      <w:r w:rsidR="007678F9">
        <w:rPr>
          <w:rFonts w:ascii="Arial" w:hAnsi="Arial" w:cs="Arial"/>
          <w:szCs w:val="22"/>
          <w:lang w:val="fr-FR"/>
        </w:rPr>
        <w:t>à cette règle</w:t>
      </w:r>
      <w:r w:rsidRPr="00BC1734">
        <w:rPr>
          <w:rFonts w:ascii="Arial" w:hAnsi="Arial" w:cs="Arial"/>
          <w:szCs w:val="22"/>
          <w:lang w:val="fr-FR"/>
        </w:rPr>
        <w:t xml:space="preserve"> </w:t>
      </w:r>
      <w:r w:rsidR="007678F9">
        <w:rPr>
          <w:rFonts w:ascii="Arial" w:hAnsi="Arial" w:cs="Arial"/>
          <w:szCs w:val="22"/>
          <w:lang w:val="fr-FR"/>
        </w:rPr>
        <w:t xml:space="preserve">à laquelle, malheureusement, </w:t>
      </w:r>
      <w:r w:rsidRPr="00BC1734">
        <w:rPr>
          <w:rFonts w:ascii="Arial" w:hAnsi="Arial" w:cs="Arial"/>
          <w:szCs w:val="22"/>
          <w:lang w:val="fr-FR"/>
        </w:rPr>
        <w:t xml:space="preserve">tout le monde </w:t>
      </w:r>
      <w:r w:rsidR="007678F9">
        <w:rPr>
          <w:rFonts w:ascii="Arial" w:hAnsi="Arial" w:cs="Arial"/>
          <w:szCs w:val="22"/>
          <w:lang w:val="fr-FR"/>
        </w:rPr>
        <w:t xml:space="preserve">se pliait. </w:t>
      </w:r>
      <w:r w:rsidRPr="00BC1734">
        <w:rPr>
          <w:rFonts w:ascii="Arial" w:hAnsi="Arial" w:cs="Arial"/>
          <w:szCs w:val="22"/>
          <w:lang w:val="fr-FR"/>
        </w:rPr>
        <w:t>Ainsi, dans ses réflexions</w:t>
      </w:r>
      <w:r w:rsidR="00291E46">
        <w:rPr>
          <w:rFonts w:ascii="Arial" w:hAnsi="Arial" w:cs="Arial"/>
          <w:szCs w:val="22"/>
          <w:lang w:val="fr-FR"/>
        </w:rPr>
        <w:t xml:space="preserve"> à venir</w:t>
      </w:r>
      <w:r w:rsidRPr="00BC1734">
        <w:rPr>
          <w:rFonts w:ascii="Arial" w:hAnsi="Arial" w:cs="Arial"/>
          <w:szCs w:val="22"/>
          <w:lang w:val="fr-FR"/>
        </w:rPr>
        <w:t>, l'Assemblée pourrait examiner les CV et les profils des experts des pays candidats afin que les élections so</w:t>
      </w:r>
      <w:r w:rsidR="00291E46">
        <w:rPr>
          <w:rFonts w:ascii="Arial" w:hAnsi="Arial" w:cs="Arial"/>
          <w:szCs w:val="22"/>
          <w:lang w:val="fr-FR"/>
        </w:rPr>
        <w:t>ient fondées sur l’expertise technique</w:t>
      </w:r>
      <w:r w:rsidRPr="00BC1734">
        <w:rPr>
          <w:rFonts w:ascii="Arial" w:hAnsi="Arial" w:cs="Arial"/>
          <w:szCs w:val="22"/>
          <w:lang w:val="fr-FR"/>
        </w:rPr>
        <w:t xml:space="preserve"> des candidats et non sur des considérations ou </w:t>
      </w:r>
      <w:r w:rsidR="00291E46">
        <w:rPr>
          <w:rFonts w:ascii="Arial" w:hAnsi="Arial" w:cs="Arial"/>
          <w:szCs w:val="22"/>
          <w:lang w:val="fr-FR"/>
        </w:rPr>
        <w:t xml:space="preserve">des arrangements </w:t>
      </w:r>
      <w:r w:rsidRPr="00BC1734">
        <w:rPr>
          <w:rFonts w:ascii="Arial" w:hAnsi="Arial" w:cs="Arial"/>
          <w:szCs w:val="22"/>
          <w:lang w:val="fr-FR"/>
        </w:rPr>
        <w:t>p</w:t>
      </w:r>
      <w:r w:rsidR="00291E46">
        <w:rPr>
          <w:rFonts w:ascii="Arial" w:hAnsi="Arial" w:cs="Arial"/>
          <w:szCs w:val="22"/>
          <w:lang w:val="fr-FR"/>
        </w:rPr>
        <w:t xml:space="preserve">olitiques. L'UNESCO étant </w:t>
      </w:r>
      <w:r w:rsidR="00291E46" w:rsidRPr="00BC1734">
        <w:rPr>
          <w:rFonts w:ascii="Arial" w:hAnsi="Arial" w:cs="Arial"/>
          <w:szCs w:val="22"/>
          <w:lang w:val="fr-FR"/>
        </w:rPr>
        <w:t>une organisation intergouvernementale</w:t>
      </w:r>
      <w:r w:rsidR="00291E46">
        <w:rPr>
          <w:rFonts w:ascii="Arial" w:hAnsi="Arial" w:cs="Arial"/>
          <w:szCs w:val="22"/>
          <w:lang w:val="fr-FR"/>
        </w:rPr>
        <w:t>, la politisation n'était</w:t>
      </w:r>
      <w:r w:rsidRPr="00BC1734">
        <w:rPr>
          <w:rFonts w:ascii="Arial" w:hAnsi="Arial" w:cs="Arial"/>
          <w:szCs w:val="22"/>
          <w:lang w:val="fr-FR"/>
        </w:rPr>
        <w:t xml:space="preserve"> pas seulement dans les décisions du Comité, </w:t>
      </w:r>
      <w:r w:rsidR="00291E46">
        <w:rPr>
          <w:rFonts w:ascii="Arial" w:hAnsi="Arial" w:cs="Arial"/>
          <w:szCs w:val="22"/>
          <w:lang w:val="fr-FR"/>
        </w:rPr>
        <w:t>on la</w:t>
      </w:r>
      <w:r w:rsidRPr="00BC1734">
        <w:rPr>
          <w:rFonts w:ascii="Arial" w:hAnsi="Arial" w:cs="Arial"/>
          <w:szCs w:val="22"/>
          <w:lang w:val="fr-FR"/>
        </w:rPr>
        <w:t xml:space="preserve"> retrou</w:t>
      </w:r>
      <w:r w:rsidR="00291E46">
        <w:rPr>
          <w:rFonts w:ascii="Arial" w:hAnsi="Arial" w:cs="Arial"/>
          <w:szCs w:val="22"/>
          <w:lang w:val="fr-FR"/>
        </w:rPr>
        <w:t>vait partout</w:t>
      </w:r>
      <w:r w:rsidRPr="00BC1734">
        <w:rPr>
          <w:rFonts w:ascii="Arial" w:hAnsi="Arial" w:cs="Arial"/>
          <w:szCs w:val="22"/>
          <w:lang w:val="fr-FR"/>
        </w:rPr>
        <w:t>. Le Secrétariat pourrai</w:t>
      </w:r>
      <w:r w:rsidR="00291E46">
        <w:rPr>
          <w:rFonts w:ascii="Arial" w:hAnsi="Arial" w:cs="Arial"/>
          <w:szCs w:val="22"/>
          <w:lang w:val="fr-FR"/>
        </w:rPr>
        <w:t>t donc peut-être réfléchir à une forme de CV</w:t>
      </w:r>
      <w:r w:rsidRPr="00BC1734">
        <w:rPr>
          <w:rFonts w:ascii="Arial" w:hAnsi="Arial" w:cs="Arial"/>
          <w:szCs w:val="22"/>
          <w:lang w:val="fr-FR"/>
        </w:rPr>
        <w:t xml:space="preserve"> standard qui pourrait contribuer à la sélection du bon candidat.</w:t>
      </w:r>
    </w:p>
    <w:p w14:paraId="6C071540" w14:textId="6981E738" w:rsidR="00B2008B" w:rsidRPr="00291E46" w:rsidRDefault="00291E46" w:rsidP="000A4280">
      <w:pPr>
        <w:keepNext/>
        <w:suppressAutoHyphens/>
        <w:autoSpaceDE w:val="0"/>
        <w:autoSpaceDN w:val="0"/>
        <w:adjustRightInd w:val="0"/>
        <w:spacing w:before="360"/>
        <w:jc w:val="both"/>
        <w:outlineLvl w:val="0"/>
        <w:rPr>
          <w:rFonts w:ascii="Arial" w:hAnsi="Arial" w:cs="Arial"/>
          <w:b/>
          <w:szCs w:val="22"/>
          <w:lang w:val="fr-FR"/>
        </w:rPr>
      </w:pPr>
      <w:r w:rsidRPr="00291E46">
        <w:rPr>
          <w:rFonts w:ascii="Arial" w:hAnsi="Arial" w:cs="Arial"/>
          <w:b/>
          <w:szCs w:val="22"/>
          <w:u w:val="single"/>
          <w:lang w:val="fr-FR"/>
        </w:rPr>
        <w:t>POINT 13 DE L’ORDRE DU JOUR</w:t>
      </w:r>
      <w:r>
        <w:rPr>
          <w:rFonts w:ascii="Arial" w:hAnsi="Arial" w:cs="Arial"/>
          <w:b/>
          <w:szCs w:val="22"/>
          <w:u w:val="single"/>
          <w:lang w:val="fr-FR"/>
        </w:rPr>
        <w:t> :</w:t>
      </w:r>
    </w:p>
    <w:p w14:paraId="0AF48038" w14:textId="2DB497A6" w:rsidR="00B2008B" w:rsidRPr="00291E46" w:rsidRDefault="00291E46" w:rsidP="000A4280">
      <w:pPr>
        <w:keepNext/>
        <w:tabs>
          <w:tab w:val="left" w:pos="360"/>
        </w:tabs>
        <w:autoSpaceDE w:val="0"/>
        <w:outlineLvl w:val="1"/>
        <w:rPr>
          <w:rFonts w:ascii="Arial" w:hAnsi="Arial" w:cs="Arial"/>
          <w:b/>
          <w:szCs w:val="22"/>
          <w:lang w:val="fr-FR"/>
        </w:rPr>
      </w:pPr>
      <w:r>
        <w:rPr>
          <w:rFonts w:ascii="Arial" w:hAnsi="Arial" w:cs="Arial"/>
          <w:b/>
          <w:szCs w:val="22"/>
          <w:lang w:val="fr-FR"/>
        </w:rPr>
        <w:t xml:space="preserve">RÉVISION DU RÈGLEMENT INTÉRIEUR DE L’ASSEMBLÉE GÉNÉRALE </w:t>
      </w:r>
    </w:p>
    <w:p w14:paraId="14AB91B5" w14:textId="2710CE1A" w:rsidR="00B2008B" w:rsidRPr="00291E46" w:rsidRDefault="00B2008B" w:rsidP="00786043">
      <w:pPr>
        <w:keepNext/>
        <w:suppressAutoHyphens/>
        <w:autoSpaceDE w:val="0"/>
        <w:spacing w:after="60"/>
        <w:jc w:val="both"/>
        <w:rPr>
          <w:rFonts w:ascii="Arial" w:eastAsiaTheme="minorEastAsia" w:hAnsi="Arial" w:cs="Arial"/>
          <w:color w:val="323133"/>
          <w:szCs w:val="22"/>
          <w:lang w:val="fr-FR" w:eastAsia="ja-JP"/>
        </w:rPr>
      </w:pPr>
      <w:r w:rsidRPr="00291E46">
        <w:rPr>
          <w:rFonts w:ascii="Arial" w:hAnsi="Arial" w:cs="Arial"/>
          <w:b/>
          <w:szCs w:val="22"/>
          <w:lang w:val="fr-FR"/>
        </w:rPr>
        <w:t>Document</w:t>
      </w:r>
      <w:r w:rsidR="00291E46">
        <w:rPr>
          <w:rFonts w:ascii="Arial" w:hAnsi="Arial" w:cs="Arial"/>
          <w:b/>
          <w:szCs w:val="22"/>
          <w:lang w:val="fr-FR"/>
        </w:rPr>
        <w:t xml:space="preserve"> </w:t>
      </w:r>
      <w:r w:rsidRPr="00291E46">
        <w:rPr>
          <w:rFonts w:ascii="Arial" w:hAnsi="Arial" w:cs="Arial"/>
          <w:b/>
          <w:szCs w:val="22"/>
          <w:lang w:val="fr-FR"/>
        </w:rPr>
        <w:t>:</w:t>
      </w:r>
      <w:r w:rsidRPr="00291E46">
        <w:rPr>
          <w:rFonts w:ascii="Arial" w:hAnsi="Arial" w:cs="Arial"/>
          <w:b/>
          <w:szCs w:val="22"/>
          <w:lang w:val="fr-FR"/>
        </w:rPr>
        <w:tab/>
      </w:r>
      <w:hyperlink r:id="rId74" w:history="1">
        <w:r w:rsidRPr="00291E46">
          <w:rPr>
            <w:rStyle w:val="Lienhypertexte"/>
            <w:rFonts w:ascii="Arial" w:hAnsi="Arial" w:cs="Arial"/>
            <w:i/>
            <w:szCs w:val="22"/>
            <w:lang w:val="fr-FR"/>
          </w:rPr>
          <w:t>ITH/18/7.GA/13</w:t>
        </w:r>
      </w:hyperlink>
    </w:p>
    <w:p w14:paraId="5E1D6CED" w14:textId="52ED4CA1" w:rsidR="00B2008B" w:rsidRPr="00291E46" w:rsidRDefault="00291E46" w:rsidP="000A4280">
      <w:pPr>
        <w:keepNext/>
        <w:suppressAutoHyphens/>
        <w:autoSpaceDE w:val="0"/>
        <w:spacing w:after="240"/>
        <w:jc w:val="both"/>
        <w:rPr>
          <w:rFonts w:ascii="Arial" w:hAnsi="Arial" w:cs="Arial"/>
          <w:i/>
          <w:szCs w:val="22"/>
          <w:lang w:val="fr-FR"/>
        </w:rPr>
      </w:pPr>
      <w:r>
        <w:rPr>
          <w:rFonts w:ascii="Arial" w:hAnsi="Arial" w:cs="Arial"/>
          <w:b/>
          <w:szCs w:val="22"/>
          <w:lang w:val="fr-FR"/>
        </w:rPr>
        <w:t>Ré</w:t>
      </w:r>
      <w:r w:rsidR="00B2008B" w:rsidRPr="00291E46">
        <w:rPr>
          <w:rFonts w:ascii="Arial" w:hAnsi="Arial" w:cs="Arial"/>
          <w:b/>
          <w:szCs w:val="22"/>
          <w:lang w:val="fr-FR"/>
        </w:rPr>
        <w:t>solution</w:t>
      </w:r>
      <w:r>
        <w:rPr>
          <w:rFonts w:ascii="Arial" w:hAnsi="Arial" w:cs="Arial"/>
          <w:b/>
          <w:szCs w:val="22"/>
          <w:lang w:val="fr-FR"/>
        </w:rPr>
        <w:t xml:space="preserve"> </w:t>
      </w:r>
      <w:r w:rsidR="00B2008B" w:rsidRPr="00291E46">
        <w:rPr>
          <w:rFonts w:ascii="Arial" w:hAnsi="Arial" w:cs="Arial"/>
          <w:b/>
          <w:szCs w:val="22"/>
          <w:lang w:val="fr-FR"/>
        </w:rPr>
        <w:t>:</w:t>
      </w:r>
      <w:r w:rsidR="00B2008B" w:rsidRPr="00291E46">
        <w:rPr>
          <w:rFonts w:ascii="Arial" w:hAnsi="Arial" w:cs="Arial"/>
          <w:b/>
          <w:szCs w:val="22"/>
          <w:lang w:val="fr-FR"/>
        </w:rPr>
        <w:tab/>
      </w:r>
      <w:hyperlink r:id="rId75" w:history="1">
        <w:r w:rsidR="00B2008B" w:rsidRPr="00291E46">
          <w:rPr>
            <w:rStyle w:val="Lienhypertexte"/>
            <w:rFonts w:ascii="Arial" w:hAnsi="Arial" w:cs="Arial"/>
            <w:i/>
            <w:szCs w:val="22"/>
            <w:lang w:val="fr-FR"/>
          </w:rPr>
          <w:t>7.GA 13</w:t>
        </w:r>
      </w:hyperlink>
    </w:p>
    <w:p w14:paraId="410ADF69" w14:textId="1190D52F" w:rsidR="00291E46" w:rsidRDefault="00291E46"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La</w:t>
      </w:r>
      <w:r w:rsidRPr="00291E46">
        <w:rPr>
          <w:rFonts w:ascii="Arial" w:hAnsi="Arial" w:cs="Arial"/>
          <w:bCs/>
          <w:szCs w:val="22"/>
          <w:lang w:val="fr-FR"/>
        </w:rPr>
        <w:t xml:space="preserve"> </w:t>
      </w:r>
      <w:r w:rsidRPr="00291E46">
        <w:rPr>
          <w:rFonts w:ascii="Arial" w:hAnsi="Arial" w:cs="Arial"/>
          <w:b/>
          <w:bCs/>
          <w:szCs w:val="22"/>
          <w:lang w:val="fr-FR"/>
        </w:rPr>
        <w:t>Présidente</w:t>
      </w:r>
      <w:r w:rsidRPr="00291E46">
        <w:rPr>
          <w:rFonts w:ascii="Arial" w:hAnsi="Arial" w:cs="Arial"/>
          <w:bCs/>
          <w:szCs w:val="22"/>
          <w:lang w:val="fr-FR"/>
        </w:rPr>
        <w:t xml:space="preserve"> </w:t>
      </w:r>
      <w:r>
        <w:rPr>
          <w:rFonts w:ascii="Arial" w:hAnsi="Arial" w:cs="Arial"/>
          <w:bCs/>
          <w:szCs w:val="22"/>
          <w:lang w:val="fr-FR"/>
        </w:rPr>
        <w:t>a suggéré</w:t>
      </w:r>
      <w:r w:rsidRPr="00291E46">
        <w:rPr>
          <w:rFonts w:ascii="Arial" w:hAnsi="Arial" w:cs="Arial"/>
          <w:bCs/>
          <w:szCs w:val="22"/>
          <w:lang w:val="fr-FR"/>
        </w:rPr>
        <w:t xml:space="preserve"> de suspendre le point 12 de l'ordre du jour afin d'examiner le point 13 de l'ordre du jour car le projet de </w:t>
      </w:r>
      <w:r>
        <w:rPr>
          <w:rFonts w:ascii="Arial" w:hAnsi="Arial" w:cs="Arial"/>
          <w:bCs/>
          <w:szCs w:val="22"/>
          <w:lang w:val="fr-FR"/>
        </w:rPr>
        <w:t>résolution sur le point 12 portait</w:t>
      </w:r>
      <w:r w:rsidRPr="00291E46">
        <w:rPr>
          <w:rFonts w:ascii="Arial" w:hAnsi="Arial" w:cs="Arial"/>
          <w:bCs/>
          <w:szCs w:val="22"/>
          <w:lang w:val="fr-FR"/>
        </w:rPr>
        <w:t xml:space="preserve"> sur des questions relatives à la révision du Règlement intérieur de l'Assemblée générale. Le point 12 de l'ordre du jour </w:t>
      </w:r>
      <w:r>
        <w:rPr>
          <w:rFonts w:ascii="Arial" w:hAnsi="Arial" w:cs="Arial"/>
          <w:bCs/>
          <w:szCs w:val="22"/>
          <w:lang w:val="fr-FR"/>
        </w:rPr>
        <w:t xml:space="preserve">a été </w:t>
      </w:r>
      <w:r w:rsidRPr="00291E46">
        <w:rPr>
          <w:rFonts w:ascii="Arial" w:hAnsi="Arial" w:cs="Arial"/>
          <w:bCs/>
          <w:szCs w:val="22"/>
          <w:lang w:val="fr-FR"/>
        </w:rPr>
        <w:t>déclaré suspendu. La Présidente a noté que le point 13 de l'ordre du jou</w:t>
      </w:r>
      <w:r w:rsidR="00977C59">
        <w:rPr>
          <w:rFonts w:ascii="Arial" w:hAnsi="Arial" w:cs="Arial"/>
          <w:bCs/>
          <w:szCs w:val="22"/>
          <w:lang w:val="fr-FR"/>
        </w:rPr>
        <w:t>r avait déjà été présenté par le</w:t>
      </w:r>
      <w:r w:rsidRPr="00291E46">
        <w:rPr>
          <w:rFonts w:ascii="Arial" w:hAnsi="Arial" w:cs="Arial"/>
          <w:bCs/>
          <w:szCs w:val="22"/>
          <w:lang w:val="fr-FR"/>
        </w:rPr>
        <w:t xml:space="preserve"> Secrétaire, et elle a </w:t>
      </w:r>
      <w:r>
        <w:rPr>
          <w:rFonts w:ascii="Arial" w:hAnsi="Arial" w:cs="Arial"/>
          <w:bCs/>
          <w:szCs w:val="22"/>
          <w:lang w:val="fr-FR"/>
        </w:rPr>
        <w:t xml:space="preserve">donné </w:t>
      </w:r>
      <w:r w:rsidR="00CB0385">
        <w:rPr>
          <w:rFonts w:ascii="Arial" w:hAnsi="Arial" w:cs="Arial"/>
          <w:bCs/>
          <w:szCs w:val="22"/>
          <w:lang w:val="fr-FR"/>
        </w:rPr>
        <w:t>la parole à l’Assemblée afin qu’elle formule des commentaires</w:t>
      </w:r>
      <w:r w:rsidRPr="00291E46">
        <w:rPr>
          <w:rFonts w:ascii="Arial" w:hAnsi="Arial" w:cs="Arial"/>
          <w:bCs/>
          <w:szCs w:val="22"/>
          <w:lang w:val="fr-FR"/>
        </w:rPr>
        <w:t>.</w:t>
      </w:r>
    </w:p>
    <w:p w14:paraId="39DC8BAE" w14:textId="24DC9FA9" w:rsidR="00CB0385" w:rsidRDefault="00CB0385" w:rsidP="000A4280">
      <w:pPr>
        <w:widowControl w:val="0"/>
        <w:numPr>
          <w:ilvl w:val="0"/>
          <w:numId w:val="14"/>
        </w:numPr>
        <w:suppressAutoHyphens/>
        <w:autoSpaceDE w:val="0"/>
        <w:spacing w:before="120"/>
        <w:ind w:left="709" w:hanging="709"/>
        <w:jc w:val="both"/>
        <w:rPr>
          <w:rFonts w:ascii="Arial" w:hAnsi="Arial" w:cs="Arial"/>
          <w:bCs/>
          <w:szCs w:val="22"/>
          <w:lang w:val="fr-FR"/>
        </w:rPr>
      </w:pPr>
      <w:r w:rsidRPr="00CB0385">
        <w:rPr>
          <w:rFonts w:ascii="Arial" w:hAnsi="Arial" w:cs="Arial"/>
          <w:bCs/>
          <w:szCs w:val="22"/>
          <w:lang w:val="fr-FR"/>
        </w:rPr>
        <w:t xml:space="preserve">La délégation des </w:t>
      </w:r>
      <w:r w:rsidRPr="00CB0385">
        <w:rPr>
          <w:rFonts w:ascii="Arial" w:hAnsi="Arial" w:cs="Arial"/>
          <w:b/>
          <w:bCs/>
          <w:szCs w:val="22"/>
          <w:lang w:val="fr-FR"/>
        </w:rPr>
        <w:t>Philippines</w:t>
      </w:r>
      <w:r w:rsidRPr="00CB0385">
        <w:rPr>
          <w:rFonts w:ascii="Arial" w:hAnsi="Arial" w:cs="Arial"/>
          <w:bCs/>
          <w:szCs w:val="22"/>
          <w:lang w:val="fr-FR"/>
        </w:rPr>
        <w:t xml:space="preserve"> a noté que des demandes d'amendements avaient été </w:t>
      </w:r>
      <w:r>
        <w:rPr>
          <w:rFonts w:ascii="Arial" w:hAnsi="Arial" w:cs="Arial"/>
          <w:bCs/>
          <w:szCs w:val="22"/>
          <w:lang w:val="fr-FR"/>
        </w:rPr>
        <w:t xml:space="preserve">présentées </w:t>
      </w:r>
      <w:r w:rsidRPr="00CB0385">
        <w:rPr>
          <w:rFonts w:ascii="Arial" w:hAnsi="Arial" w:cs="Arial"/>
          <w:bCs/>
          <w:szCs w:val="22"/>
          <w:lang w:val="fr-FR"/>
        </w:rPr>
        <w:t>à la dernière Assemblée</w:t>
      </w:r>
      <w:r>
        <w:rPr>
          <w:rFonts w:ascii="Arial" w:hAnsi="Arial" w:cs="Arial"/>
          <w:bCs/>
          <w:szCs w:val="22"/>
          <w:lang w:val="fr-FR"/>
        </w:rPr>
        <w:t xml:space="preserve"> générale avant la création du g</w:t>
      </w:r>
      <w:r w:rsidRPr="00CB0385">
        <w:rPr>
          <w:rFonts w:ascii="Arial" w:hAnsi="Arial" w:cs="Arial"/>
          <w:bCs/>
          <w:szCs w:val="22"/>
          <w:lang w:val="fr-FR"/>
        </w:rPr>
        <w:t>roupe de travail sur la gouvernance, comme l'a</w:t>
      </w:r>
      <w:r>
        <w:rPr>
          <w:rFonts w:ascii="Arial" w:hAnsi="Arial" w:cs="Arial"/>
          <w:bCs/>
          <w:szCs w:val="22"/>
          <w:lang w:val="fr-FR"/>
        </w:rPr>
        <w:t>vait</w:t>
      </w:r>
      <w:r w:rsidRPr="00CB0385">
        <w:rPr>
          <w:rFonts w:ascii="Arial" w:hAnsi="Arial" w:cs="Arial"/>
          <w:bCs/>
          <w:szCs w:val="22"/>
          <w:lang w:val="fr-FR"/>
        </w:rPr>
        <w:t xml:space="preserve"> expliqué le Secrétaire. Les amendements intéressants </w:t>
      </w:r>
      <w:r>
        <w:rPr>
          <w:rFonts w:ascii="Arial" w:hAnsi="Arial" w:cs="Arial"/>
          <w:bCs/>
          <w:szCs w:val="22"/>
          <w:lang w:val="fr-FR"/>
        </w:rPr>
        <w:t xml:space="preserve">soumis </w:t>
      </w:r>
      <w:r w:rsidRPr="00CB0385">
        <w:rPr>
          <w:rFonts w:ascii="Arial" w:hAnsi="Arial" w:cs="Arial"/>
          <w:bCs/>
          <w:szCs w:val="22"/>
          <w:lang w:val="fr-FR"/>
        </w:rPr>
        <w:t>par un certain nombre d'États parties mérit</w:t>
      </w:r>
      <w:r>
        <w:rPr>
          <w:rFonts w:ascii="Arial" w:hAnsi="Arial" w:cs="Arial"/>
          <w:bCs/>
          <w:szCs w:val="22"/>
          <w:lang w:val="fr-FR"/>
        </w:rPr>
        <w:t>ai</w:t>
      </w:r>
      <w:r w:rsidRPr="00CB0385">
        <w:rPr>
          <w:rFonts w:ascii="Arial" w:hAnsi="Arial" w:cs="Arial"/>
          <w:bCs/>
          <w:szCs w:val="22"/>
          <w:lang w:val="fr-FR"/>
        </w:rPr>
        <w:t>ent d'être étudiés et discutés afin que d'autres États parties puissent en comprendre les raisons et leurs implications. Il a également été noté que certaines des recommandations ne traitaient pas spécifiquement de</w:t>
      </w:r>
      <w:r>
        <w:rPr>
          <w:rFonts w:ascii="Arial" w:hAnsi="Arial" w:cs="Arial"/>
          <w:bCs/>
          <w:szCs w:val="22"/>
          <w:lang w:val="fr-FR"/>
        </w:rPr>
        <w:t xml:space="preserve"> toutes les recommandations du g</w:t>
      </w:r>
      <w:r w:rsidRPr="00CB0385">
        <w:rPr>
          <w:rFonts w:ascii="Arial" w:hAnsi="Arial" w:cs="Arial"/>
          <w:bCs/>
          <w:szCs w:val="22"/>
          <w:lang w:val="fr-FR"/>
        </w:rPr>
        <w:t xml:space="preserve">roupe de travail sur la gouvernance. Néanmoins, une approche </w:t>
      </w:r>
      <w:r>
        <w:rPr>
          <w:rFonts w:ascii="Arial" w:hAnsi="Arial" w:cs="Arial"/>
          <w:bCs/>
          <w:szCs w:val="22"/>
          <w:lang w:val="fr-FR"/>
        </w:rPr>
        <w:t xml:space="preserve">globale </w:t>
      </w:r>
      <w:r w:rsidRPr="00CB0385">
        <w:rPr>
          <w:rFonts w:ascii="Arial" w:hAnsi="Arial" w:cs="Arial"/>
          <w:bCs/>
          <w:szCs w:val="22"/>
          <w:lang w:val="fr-FR"/>
        </w:rPr>
        <w:t>a</w:t>
      </w:r>
      <w:r>
        <w:rPr>
          <w:rFonts w:ascii="Arial" w:hAnsi="Arial" w:cs="Arial"/>
          <w:bCs/>
          <w:szCs w:val="22"/>
          <w:lang w:val="fr-FR"/>
        </w:rPr>
        <w:t>vait</w:t>
      </w:r>
      <w:r w:rsidRPr="00CB0385">
        <w:rPr>
          <w:rFonts w:ascii="Arial" w:hAnsi="Arial" w:cs="Arial"/>
          <w:bCs/>
          <w:szCs w:val="22"/>
          <w:lang w:val="fr-FR"/>
        </w:rPr>
        <w:t xml:space="preserve"> été préférée afin d'e</w:t>
      </w:r>
      <w:r>
        <w:rPr>
          <w:rFonts w:ascii="Arial" w:hAnsi="Arial" w:cs="Arial"/>
          <w:bCs/>
          <w:szCs w:val="22"/>
          <w:lang w:val="fr-FR"/>
        </w:rPr>
        <w:t>xaminer les recommandations du g</w:t>
      </w:r>
      <w:r w:rsidRPr="00CB0385">
        <w:rPr>
          <w:rFonts w:ascii="Arial" w:hAnsi="Arial" w:cs="Arial"/>
          <w:bCs/>
          <w:szCs w:val="22"/>
          <w:lang w:val="fr-FR"/>
        </w:rPr>
        <w:t>roupe de travail sur la gouvernance et de préparer les amendements appropriés pour que tous les É</w:t>
      </w:r>
      <w:r>
        <w:rPr>
          <w:rFonts w:ascii="Arial" w:hAnsi="Arial" w:cs="Arial"/>
          <w:bCs/>
          <w:szCs w:val="22"/>
          <w:lang w:val="fr-FR"/>
        </w:rPr>
        <w:t xml:space="preserve">tats parties puissent </w:t>
      </w:r>
      <w:r w:rsidR="00685A15">
        <w:rPr>
          <w:rFonts w:ascii="Arial" w:hAnsi="Arial" w:cs="Arial"/>
          <w:bCs/>
          <w:szCs w:val="22"/>
          <w:lang w:val="fr-FR"/>
        </w:rPr>
        <w:t xml:space="preserve">y souscrire </w:t>
      </w:r>
      <w:r>
        <w:rPr>
          <w:rFonts w:ascii="Arial" w:hAnsi="Arial" w:cs="Arial"/>
          <w:bCs/>
          <w:szCs w:val="22"/>
          <w:lang w:val="fr-FR"/>
        </w:rPr>
        <w:t>et progresser.</w:t>
      </w:r>
      <w:r w:rsidRPr="00CB0385">
        <w:rPr>
          <w:rFonts w:ascii="Arial" w:hAnsi="Arial" w:cs="Arial"/>
          <w:bCs/>
          <w:szCs w:val="22"/>
          <w:lang w:val="fr-FR"/>
        </w:rPr>
        <w:t xml:space="preserve"> En ce qui concerne les recommandations</w:t>
      </w:r>
      <w:r>
        <w:rPr>
          <w:rFonts w:ascii="Arial" w:hAnsi="Arial" w:cs="Arial"/>
          <w:bCs/>
          <w:szCs w:val="22"/>
          <w:lang w:val="fr-FR"/>
        </w:rPr>
        <w:t xml:space="preserve"> d'harmonisation entre les six </w:t>
      </w:r>
      <w:r w:rsidR="0020784D">
        <w:rPr>
          <w:rFonts w:ascii="Arial" w:hAnsi="Arial" w:cs="Arial"/>
          <w:bCs/>
          <w:szCs w:val="22"/>
          <w:lang w:val="fr-FR"/>
        </w:rPr>
        <w:t>c</w:t>
      </w:r>
      <w:r w:rsidR="00A90D9F">
        <w:rPr>
          <w:rFonts w:ascii="Arial" w:hAnsi="Arial" w:cs="Arial"/>
          <w:bCs/>
          <w:szCs w:val="22"/>
          <w:lang w:val="fr-FR"/>
        </w:rPr>
        <w:t>onventions</w:t>
      </w:r>
      <w:r w:rsidRPr="00CB0385">
        <w:rPr>
          <w:rFonts w:ascii="Arial" w:hAnsi="Arial" w:cs="Arial"/>
          <w:bCs/>
          <w:szCs w:val="22"/>
          <w:lang w:val="fr-FR"/>
        </w:rPr>
        <w:t xml:space="preserve"> culture</w:t>
      </w:r>
      <w:r>
        <w:rPr>
          <w:rFonts w:ascii="Arial" w:hAnsi="Arial" w:cs="Arial"/>
          <w:bCs/>
          <w:szCs w:val="22"/>
          <w:lang w:val="fr-FR"/>
        </w:rPr>
        <w:t>lles</w:t>
      </w:r>
      <w:r w:rsidRPr="00CB0385">
        <w:rPr>
          <w:rFonts w:ascii="Arial" w:hAnsi="Arial" w:cs="Arial"/>
          <w:bCs/>
          <w:szCs w:val="22"/>
          <w:lang w:val="fr-FR"/>
        </w:rPr>
        <w:t xml:space="preserve">, il a été demandé au </w:t>
      </w:r>
      <w:r>
        <w:rPr>
          <w:rFonts w:ascii="Arial" w:hAnsi="Arial" w:cs="Arial"/>
          <w:bCs/>
          <w:szCs w:val="22"/>
          <w:lang w:val="fr-FR"/>
        </w:rPr>
        <w:t>Secteur de la culture de soumettre</w:t>
      </w:r>
      <w:r w:rsidRPr="00CB0385">
        <w:rPr>
          <w:rFonts w:ascii="Arial" w:hAnsi="Arial" w:cs="Arial"/>
          <w:bCs/>
          <w:szCs w:val="22"/>
          <w:lang w:val="fr-FR"/>
        </w:rPr>
        <w:t xml:space="preserve"> des contributions et des orientations de manière transversa</w:t>
      </w:r>
      <w:r w:rsidR="00977C59">
        <w:rPr>
          <w:rFonts w:ascii="Arial" w:hAnsi="Arial" w:cs="Arial"/>
          <w:bCs/>
          <w:szCs w:val="22"/>
          <w:lang w:val="fr-FR"/>
        </w:rPr>
        <w:t>le, l'assemblée générale d'une c</w:t>
      </w:r>
      <w:r w:rsidRPr="00CB0385">
        <w:rPr>
          <w:rFonts w:ascii="Arial" w:hAnsi="Arial" w:cs="Arial"/>
          <w:bCs/>
          <w:szCs w:val="22"/>
          <w:lang w:val="fr-FR"/>
        </w:rPr>
        <w:t>onvention ne pouvant dire aux autres</w:t>
      </w:r>
      <w:r w:rsidR="00685A15">
        <w:rPr>
          <w:rFonts w:ascii="Arial" w:hAnsi="Arial" w:cs="Arial"/>
          <w:bCs/>
          <w:szCs w:val="22"/>
          <w:lang w:val="fr-FR"/>
        </w:rPr>
        <w:t xml:space="preserve"> </w:t>
      </w:r>
      <w:r w:rsidR="0020784D">
        <w:rPr>
          <w:rFonts w:ascii="Arial" w:hAnsi="Arial" w:cs="Arial"/>
          <w:bCs/>
          <w:szCs w:val="22"/>
          <w:lang w:val="fr-FR"/>
        </w:rPr>
        <w:t>c</w:t>
      </w:r>
      <w:r w:rsidR="00A90D9F">
        <w:rPr>
          <w:rFonts w:ascii="Arial" w:hAnsi="Arial" w:cs="Arial"/>
          <w:bCs/>
          <w:szCs w:val="22"/>
          <w:lang w:val="fr-FR"/>
        </w:rPr>
        <w:t>onventions</w:t>
      </w:r>
      <w:r>
        <w:rPr>
          <w:rFonts w:ascii="Arial" w:hAnsi="Arial" w:cs="Arial"/>
          <w:bCs/>
          <w:szCs w:val="22"/>
          <w:lang w:val="fr-FR"/>
        </w:rPr>
        <w:t xml:space="preserve"> ce qu'elles devaient</w:t>
      </w:r>
      <w:r w:rsidRPr="00CB0385">
        <w:rPr>
          <w:rFonts w:ascii="Arial" w:hAnsi="Arial" w:cs="Arial"/>
          <w:bCs/>
          <w:szCs w:val="22"/>
          <w:lang w:val="fr-FR"/>
        </w:rPr>
        <w:t xml:space="preserve"> faire. Le débat devrait donc se tenir à un niveau plus élevé et la délégation a </w:t>
      </w:r>
      <w:r>
        <w:rPr>
          <w:rFonts w:ascii="Arial" w:hAnsi="Arial" w:cs="Arial"/>
          <w:bCs/>
          <w:szCs w:val="22"/>
          <w:lang w:val="fr-FR"/>
        </w:rPr>
        <w:t>réaffirmé le rôle important du g</w:t>
      </w:r>
      <w:r w:rsidRPr="00CB0385">
        <w:rPr>
          <w:rFonts w:ascii="Arial" w:hAnsi="Arial" w:cs="Arial"/>
          <w:bCs/>
          <w:szCs w:val="22"/>
          <w:lang w:val="fr-FR"/>
        </w:rPr>
        <w:t xml:space="preserve">roupe de travail sur la gouvernance à cet égard, car il pourrait </w:t>
      </w:r>
      <w:r w:rsidR="00685A15">
        <w:rPr>
          <w:rFonts w:ascii="Arial" w:hAnsi="Arial" w:cs="Arial"/>
          <w:bCs/>
          <w:szCs w:val="22"/>
          <w:lang w:val="fr-FR"/>
        </w:rPr>
        <w:t>apporter cette vision d'ensemble au processus d</w:t>
      </w:r>
      <w:r w:rsidRPr="00CB0385">
        <w:rPr>
          <w:rFonts w:ascii="Arial" w:hAnsi="Arial" w:cs="Arial"/>
          <w:bCs/>
          <w:szCs w:val="22"/>
          <w:lang w:val="fr-FR"/>
        </w:rPr>
        <w:t>'harmonisation lorsqu'il se réunira</w:t>
      </w:r>
      <w:r>
        <w:rPr>
          <w:rFonts w:ascii="Arial" w:hAnsi="Arial" w:cs="Arial"/>
          <w:bCs/>
          <w:szCs w:val="22"/>
          <w:lang w:val="fr-FR"/>
        </w:rPr>
        <w:t>it</w:t>
      </w:r>
      <w:r w:rsidRPr="00CB0385">
        <w:rPr>
          <w:rFonts w:ascii="Arial" w:hAnsi="Arial" w:cs="Arial"/>
          <w:bCs/>
          <w:szCs w:val="22"/>
          <w:lang w:val="fr-FR"/>
        </w:rPr>
        <w:t xml:space="preserve"> à nouveau en 2019. La délégation a conclu</w:t>
      </w:r>
      <w:r w:rsidR="00685A15">
        <w:rPr>
          <w:rFonts w:ascii="Arial" w:hAnsi="Arial" w:cs="Arial"/>
          <w:bCs/>
          <w:szCs w:val="22"/>
          <w:lang w:val="fr-FR"/>
        </w:rPr>
        <w:t xml:space="preserve"> son </w:t>
      </w:r>
      <w:r w:rsidR="00685A15" w:rsidRPr="00685A15">
        <w:rPr>
          <w:rFonts w:ascii="Arial" w:hAnsi="Arial" w:cs="Arial"/>
          <w:bCs/>
          <w:szCs w:val="22"/>
          <w:lang w:val="fr-FR"/>
        </w:rPr>
        <w:t>intervention</w:t>
      </w:r>
      <w:r w:rsidRPr="00CB0385">
        <w:rPr>
          <w:rFonts w:ascii="Arial" w:hAnsi="Arial" w:cs="Arial"/>
          <w:bCs/>
          <w:szCs w:val="22"/>
          <w:lang w:val="fr-FR"/>
        </w:rPr>
        <w:t xml:space="preserve"> en </w:t>
      </w:r>
      <w:r w:rsidR="00685A15">
        <w:rPr>
          <w:rFonts w:ascii="Arial" w:hAnsi="Arial" w:cs="Arial"/>
          <w:bCs/>
          <w:szCs w:val="22"/>
          <w:lang w:val="fr-FR"/>
        </w:rPr>
        <w:t xml:space="preserve">rappelant </w:t>
      </w:r>
      <w:r w:rsidRPr="00CB0385">
        <w:rPr>
          <w:rFonts w:ascii="Arial" w:hAnsi="Arial" w:cs="Arial"/>
          <w:bCs/>
          <w:szCs w:val="22"/>
          <w:lang w:val="fr-FR"/>
        </w:rPr>
        <w:t>qu'elle avait collaboré avec un certain nombre d'États p</w:t>
      </w:r>
      <w:r w:rsidR="00685A15">
        <w:rPr>
          <w:rFonts w:ascii="Arial" w:hAnsi="Arial" w:cs="Arial"/>
          <w:bCs/>
          <w:szCs w:val="22"/>
          <w:lang w:val="fr-FR"/>
        </w:rPr>
        <w:t>arties pour élaborer des propositions</w:t>
      </w:r>
      <w:r w:rsidRPr="00CB0385">
        <w:rPr>
          <w:rFonts w:ascii="Arial" w:hAnsi="Arial" w:cs="Arial"/>
          <w:bCs/>
          <w:szCs w:val="22"/>
          <w:lang w:val="fr-FR"/>
        </w:rPr>
        <w:t xml:space="preserve"> d'amendements qui tentaient d'aller de l'avant d'une maniè</w:t>
      </w:r>
      <w:r w:rsidR="00685A15">
        <w:rPr>
          <w:rFonts w:ascii="Arial" w:hAnsi="Arial" w:cs="Arial"/>
          <w:bCs/>
          <w:szCs w:val="22"/>
          <w:lang w:val="fr-FR"/>
        </w:rPr>
        <w:t>re très constructive, en gardant à l’esprit l'urgence et les calendriers de ce processus</w:t>
      </w:r>
      <w:r w:rsidRPr="00CB0385">
        <w:rPr>
          <w:rFonts w:ascii="Arial" w:hAnsi="Arial" w:cs="Arial"/>
          <w:bCs/>
          <w:szCs w:val="22"/>
          <w:lang w:val="fr-FR"/>
        </w:rPr>
        <w:t>.</w:t>
      </w:r>
    </w:p>
    <w:p w14:paraId="3D46A703" w14:textId="740C7D7C" w:rsidR="00685A15" w:rsidRDefault="00685A15"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délégation de </w:t>
      </w:r>
      <w:r w:rsidRPr="00685A15">
        <w:rPr>
          <w:rFonts w:ascii="Arial" w:hAnsi="Arial" w:cs="Arial"/>
          <w:b/>
          <w:bCs/>
          <w:szCs w:val="22"/>
          <w:lang w:val="fr-FR"/>
        </w:rPr>
        <w:t>Cuba</w:t>
      </w:r>
      <w:r>
        <w:rPr>
          <w:rFonts w:ascii="Arial" w:hAnsi="Arial" w:cs="Arial"/>
          <w:bCs/>
          <w:szCs w:val="22"/>
          <w:lang w:val="fr-FR"/>
        </w:rPr>
        <w:t xml:space="preserve"> </w:t>
      </w:r>
      <w:r w:rsidRPr="00685A15">
        <w:rPr>
          <w:rFonts w:ascii="Arial" w:hAnsi="Arial" w:cs="Arial"/>
          <w:bCs/>
          <w:szCs w:val="22"/>
          <w:lang w:val="fr-FR"/>
        </w:rPr>
        <w:t>souscri</w:t>
      </w:r>
      <w:r>
        <w:rPr>
          <w:rFonts w:ascii="Arial" w:hAnsi="Arial" w:cs="Arial"/>
          <w:bCs/>
          <w:szCs w:val="22"/>
          <w:lang w:val="fr-FR"/>
        </w:rPr>
        <w:t>vai</w:t>
      </w:r>
      <w:r w:rsidRPr="00685A15">
        <w:rPr>
          <w:rFonts w:ascii="Arial" w:hAnsi="Arial" w:cs="Arial"/>
          <w:bCs/>
          <w:szCs w:val="22"/>
          <w:lang w:val="fr-FR"/>
        </w:rPr>
        <w:t xml:space="preserve">t aux déclarations </w:t>
      </w:r>
      <w:r w:rsidR="00A824AC">
        <w:rPr>
          <w:rFonts w:ascii="Arial" w:hAnsi="Arial" w:cs="Arial"/>
          <w:bCs/>
          <w:szCs w:val="22"/>
          <w:lang w:val="fr-FR"/>
        </w:rPr>
        <w:t>d</w:t>
      </w:r>
      <w:r>
        <w:rPr>
          <w:rFonts w:ascii="Arial" w:hAnsi="Arial" w:cs="Arial"/>
          <w:bCs/>
          <w:szCs w:val="22"/>
          <w:lang w:val="fr-FR"/>
        </w:rPr>
        <w:t>es Philippines et estimait</w:t>
      </w:r>
      <w:r w:rsidRPr="00685A15">
        <w:rPr>
          <w:rFonts w:ascii="Arial" w:hAnsi="Arial" w:cs="Arial"/>
          <w:bCs/>
          <w:szCs w:val="22"/>
          <w:lang w:val="fr-FR"/>
        </w:rPr>
        <w:t xml:space="preserve"> que cette révision du Règlement intérieur de l'Assemblée générale était conforme aux recommandations </w:t>
      </w:r>
      <w:r>
        <w:rPr>
          <w:rFonts w:ascii="Arial" w:hAnsi="Arial" w:cs="Arial"/>
          <w:bCs/>
          <w:szCs w:val="22"/>
          <w:lang w:val="fr-FR"/>
        </w:rPr>
        <w:t>du g</w:t>
      </w:r>
      <w:r w:rsidRPr="00685A15">
        <w:rPr>
          <w:rFonts w:ascii="Arial" w:hAnsi="Arial" w:cs="Arial"/>
          <w:bCs/>
          <w:szCs w:val="22"/>
          <w:lang w:val="fr-FR"/>
        </w:rPr>
        <w:t>roupe de travail à composition non limitée. Toutefois, la délégation a</w:t>
      </w:r>
      <w:r>
        <w:rPr>
          <w:rFonts w:ascii="Arial" w:hAnsi="Arial" w:cs="Arial"/>
          <w:bCs/>
          <w:szCs w:val="22"/>
          <w:lang w:val="fr-FR"/>
        </w:rPr>
        <w:t>vait</w:t>
      </w:r>
      <w:r w:rsidRPr="00685A15">
        <w:rPr>
          <w:rFonts w:ascii="Arial" w:hAnsi="Arial" w:cs="Arial"/>
          <w:bCs/>
          <w:szCs w:val="22"/>
          <w:lang w:val="fr-FR"/>
        </w:rPr>
        <w:t xml:space="preserve"> quelques commentaires </w:t>
      </w:r>
      <w:r w:rsidR="00A824AC">
        <w:rPr>
          <w:rFonts w:ascii="Arial" w:hAnsi="Arial" w:cs="Arial"/>
          <w:bCs/>
          <w:szCs w:val="22"/>
          <w:lang w:val="fr-FR"/>
        </w:rPr>
        <w:t xml:space="preserve">à formuler en ce qui concerne </w:t>
      </w:r>
      <w:r w:rsidRPr="00685A15">
        <w:rPr>
          <w:rFonts w:ascii="Arial" w:hAnsi="Arial" w:cs="Arial"/>
          <w:bCs/>
          <w:szCs w:val="22"/>
          <w:lang w:val="fr-FR"/>
        </w:rPr>
        <w:t>la révision du Règlement intérieur, tout d'abord sur le Bureau, ensuite sur les langues</w:t>
      </w:r>
      <w:r w:rsidR="00A824AC">
        <w:rPr>
          <w:rFonts w:ascii="Arial" w:hAnsi="Arial" w:cs="Arial"/>
          <w:bCs/>
          <w:szCs w:val="22"/>
          <w:lang w:val="fr-FR"/>
        </w:rPr>
        <w:t xml:space="preserve"> et, troisièmement, et surtout, </w:t>
      </w:r>
      <w:r w:rsidRPr="00685A15">
        <w:rPr>
          <w:rFonts w:ascii="Arial" w:hAnsi="Arial" w:cs="Arial"/>
          <w:bCs/>
          <w:szCs w:val="22"/>
          <w:lang w:val="fr-FR"/>
        </w:rPr>
        <w:t xml:space="preserve">sur </w:t>
      </w:r>
      <w:r w:rsidRPr="00685A15">
        <w:rPr>
          <w:rFonts w:ascii="Arial" w:hAnsi="Arial" w:cs="Arial"/>
          <w:bCs/>
          <w:szCs w:val="22"/>
          <w:lang w:val="fr-FR"/>
        </w:rPr>
        <w:lastRenderedPageBreak/>
        <w:t>le travail du Comité. S'agissant du Bureau, la délégation s'est félicitée de l'amendement proposé par la Palestine,</w:t>
      </w:r>
      <w:r w:rsidR="00A824AC">
        <w:rPr>
          <w:rFonts w:ascii="Arial" w:hAnsi="Arial" w:cs="Arial"/>
          <w:bCs/>
          <w:szCs w:val="22"/>
          <w:lang w:val="fr-FR"/>
        </w:rPr>
        <w:t xml:space="preserve"> qui était également le fruit du g</w:t>
      </w:r>
      <w:r w:rsidRPr="00685A15">
        <w:rPr>
          <w:rFonts w:ascii="Arial" w:hAnsi="Arial" w:cs="Arial"/>
          <w:bCs/>
          <w:szCs w:val="22"/>
          <w:lang w:val="fr-FR"/>
        </w:rPr>
        <w:t>roupe de trava</w:t>
      </w:r>
      <w:r w:rsidR="00A824AC">
        <w:rPr>
          <w:rFonts w:ascii="Arial" w:hAnsi="Arial" w:cs="Arial"/>
          <w:bCs/>
          <w:szCs w:val="22"/>
          <w:lang w:val="fr-FR"/>
        </w:rPr>
        <w:t>il à composition non limitée. Elle</w:t>
      </w:r>
      <w:r w:rsidRPr="00685A15">
        <w:rPr>
          <w:rFonts w:ascii="Arial" w:hAnsi="Arial" w:cs="Arial"/>
          <w:bCs/>
          <w:szCs w:val="22"/>
          <w:lang w:val="fr-FR"/>
        </w:rPr>
        <w:t xml:space="preserve"> était d'avis que le Bureau était là pour organiser les travaux de l'Assemblée et pour fixer les dates et l'ordre des points inscrits à l'ordre du jour des réunions, d'où sa taille restreinte. En ce qui concerne les langues de travail et, en particulier, </w:t>
      </w:r>
      <w:r w:rsidR="00A824AC">
        <w:rPr>
          <w:rFonts w:ascii="Arial" w:hAnsi="Arial" w:cs="Arial"/>
          <w:bCs/>
          <w:szCs w:val="22"/>
          <w:lang w:val="fr-FR"/>
        </w:rPr>
        <w:t>l'article 11.2, la délégation estimait</w:t>
      </w:r>
      <w:r w:rsidRPr="00685A15">
        <w:rPr>
          <w:rFonts w:ascii="Arial" w:hAnsi="Arial" w:cs="Arial"/>
          <w:bCs/>
          <w:szCs w:val="22"/>
          <w:lang w:val="fr-FR"/>
        </w:rPr>
        <w:t xml:space="preserve"> que toutes les langues de l'Assemblée devraient être conservées et pas </w:t>
      </w:r>
      <w:r w:rsidR="00A824AC">
        <w:rPr>
          <w:rFonts w:ascii="Arial" w:hAnsi="Arial" w:cs="Arial"/>
          <w:bCs/>
          <w:szCs w:val="22"/>
          <w:lang w:val="fr-FR"/>
        </w:rPr>
        <w:t>uniquement l'anglais et le français. Elle</w:t>
      </w:r>
      <w:r w:rsidRPr="00685A15">
        <w:rPr>
          <w:rFonts w:ascii="Arial" w:hAnsi="Arial" w:cs="Arial"/>
          <w:bCs/>
          <w:szCs w:val="22"/>
          <w:lang w:val="fr-FR"/>
        </w:rPr>
        <w:t xml:space="preserve"> </w:t>
      </w:r>
      <w:r w:rsidR="00A824AC">
        <w:rPr>
          <w:rFonts w:ascii="Arial" w:hAnsi="Arial" w:cs="Arial"/>
          <w:bCs/>
          <w:szCs w:val="22"/>
          <w:lang w:val="fr-FR"/>
        </w:rPr>
        <w:t>était consciente d</w:t>
      </w:r>
      <w:r w:rsidRPr="00685A15">
        <w:rPr>
          <w:rFonts w:ascii="Arial" w:hAnsi="Arial" w:cs="Arial"/>
          <w:bCs/>
          <w:szCs w:val="22"/>
          <w:lang w:val="fr-FR"/>
        </w:rPr>
        <w:t>es pré</w:t>
      </w:r>
      <w:r w:rsidR="00A824AC">
        <w:rPr>
          <w:rFonts w:ascii="Arial" w:hAnsi="Arial" w:cs="Arial"/>
          <w:bCs/>
          <w:szCs w:val="22"/>
          <w:lang w:val="fr-FR"/>
        </w:rPr>
        <w:t xml:space="preserve">occupations financières, mais elle pensait </w:t>
      </w:r>
      <w:r w:rsidRPr="00685A15">
        <w:rPr>
          <w:rFonts w:ascii="Arial" w:hAnsi="Arial" w:cs="Arial"/>
          <w:bCs/>
          <w:szCs w:val="22"/>
          <w:lang w:val="fr-FR"/>
        </w:rPr>
        <w:t>qu'il n'y avait pas de problèmes budgétaires majeurs en ce qui concerne le Fonds du patrimoine culturel immatériel. Tro</w:t>
      </w:r>
      <w:r w:rsidR="00A824AC">
        <w:rPr>
          <w:rFonts w:ascii="Arial" w:hAnsi="Arial" w:cs="Arial"/>
          <w:bCs/>
          <w:szCs w:val="22"/>
          <w:lang w:val="fr-FR"/>
        </w:rPr>
        <w:t>isièmement, la délégation estimait</w:t>
      </w:r>
      <w:r w:rsidRPr="00685A15">
        <w:rPr>
          <w:rFonts w:ascii="Arial" w:hAnsi="Arial" w:cs="Arial"/>
          <w:bCs/>
          <w:szCs w:val="22"/>
          <w:lang w:val="fr-FR"/>
        </w:rPr>
        <w:t xml:space="preserve"> que le caractère in</w:t>
      </w:r>
      <w:r w:rsidR="00A824AC">
        <w:rPr>
          <w:rFonts w:ascii="Arial" w:hAnsi="Arial" w:cs="Arial"/>
          <w:bCs/>
          <w:szCs w:val="22"/>
          <w:lang w:val="fr-FR"/>
        </w:rPr>
        <w:t>tergouvernemental du Comité devait</w:t>
      </w:r>
      <w:r w:rsidRPr="00685A15">
        <w:rPr>
          <w:rFonts w:ascii="Arial" w:hAnsi="Arial" w:cs="Arial"/>
          <w:bCs/>
          <w:szCs w:val="22"/>
          <w:lang w:val="fr-FR"/>
        </w:rPr>
        <w:t xml:space="preserve"> être préservé, </w:t>
      </w:r>
      <w:r w:rsidR="00A824AC">
        <w:rPr>
          <w:rFonts w:ascii="Arial" w:hAnsi="Arial" w:cs="Arial"/>
          <w:bCs/>
          <w:szCs w:val="22"/>
          <w:lang w:val="fr-FR"/>
        </w:rPr>
        <w:t>notant que la Tchéquie</w:t>
      </w:r>
      <w:r w:rsidRPr="00685A15">
        <w:rPr>
          <w:rFonts w:ascii="Arial" w:hAnsi="Arial" w:cs="Arial"/>
          <w:bCs/>
          <w:szCs w:val="22"/>
          <w:lang w:val="fr-FR"/>
        </w:rPr>
        <w:t xml:space="preserve"> a</w:t>
      </w:r>
      <w:r w:rsidR="00A824AC">
        <w:rPr>
          <w:rFonts w:ascii="Arial" w:hAnsi="Arial" w:cs="Arial"/>
          <w:bCs/>
          <w:szCs w:val="22"/>
          <w:lang w:val="fr-FR"/>
        </w:rPr>
        <w:t>vait soumis</w:t>
      </w:r>
      <w:r w:rsidRPr="00685A15">
        <w:rPr>
          <w:rFonts w:ascii="Arial" w:hAnsi="Arial" w:cs="Arial"/>
          <w:bCs/>
          <w:szCs w:val="22"/>
          <w:lang w:val="fr-FR"/>
        </w:rPr>
        <w:t xml:space="preserve"> un amendement concernant la composition du Comité et que l'ar</w:t>
      </w:r>
      <w:r w:rsidR="00A824AC">
        <w:rPr>
          <w:rFonts w:ascii="Arial" w:hAnsi="Arial" w:cs="Arial"/>
          <w:bCs/>
          <w:szCs w:val="22"/>
          <w:lang w:val="fr-FR"/>
        </w:rPr>
        <w:t>ticle 5 de la Convention indiquait</w:t>
      </w:r>
      <w:r w:rsidRPr="00685A15">
        <w:rPr>
          <w:rFonts w:ascii="Arial" w:hAnsi="Arial" w:cs="Arial"/>
          <w:bCs/>
          <w:szCs w:val="22"/>
          <w:lang w:val="fr-FR"/>
        </w:rPr>
        <w:t xml:space="preserve"> t</w:t>
      </w:r>
      <w:r w:rsidR="00A824AC">
        <w:rPr>
          <w:rFonts w:ascii="Arial" w:hAnsi="Arial" w:cs="Arial"/>
          <w:bCs/>
          <w:szCs w:val="22"/>
          <w:lang w:val="fr-FR"/>
        </w:rPr>
        <w:t>rès clairement que le Comité était</w:t>
      </w:r>
      <w:r w:rsidRPr="00685A15">
        <w:rPr>
          <w:rFonts w:ascii="Arial" w:hAnsi="Arial" w:cs="Arial"/>
          <w:bCs/>
          <w:szCs w:val="22"/>
          <w:lang w:val="fr-FR"/>
        </w:rPr>
        <w:t xml:space="preserve"> un organe intergouvernemental en faveur de la sauvegarde du patrimoine immatériel.</w:t>
      </w:r>
    </w:p>
    <w:p w14:paraId="4C1A6147" w14:textId="1F5F81DC" w:rsidR="00A824AC" w:rsidRDefault="00A824AC" w:rsidP="00430C8F">
      <w:pPr>
        <w:widowControl w:val="0"/>
        <w:numPr>
          <w:ilvl w:val="0"/>
          <w:numId w:val="14"/>
        </w:numPr>
        <w:suppressAutoHyphens/>
        <w:autoSpaceDE w:val="0"/>
        <w:spacing w:before="120"/>
        <w:ind w:left="709" w:hanging="709"/>
        <w:jc w:val="both"/>
        <w:rPr>
          <w:rFonts w:ascii="Arial" w:hAnsi="Arial" w:cs="Arial"/>
          <w:bCs/>
          <w:szCs w:val="22"/>
          <w:lang w:val="fr-FR"/>
        </w:rPr>
      </w:pPr>
      <w:r w:rsidRPr="00A824AC">
        <w:rPr>
          <w:rFonts w:ascii="Arial" w:hAnsi="Arial" w:cs="Arial"/>
          <w:bCs/>
          <w:szCs w:val="22"/>
          <w:lang w:val="fr-FR"/>
        </w:rPr>
        <w:t xml:space="preserve">La délégation de la </w:t>
      </w:r>
      <w:r w:rsidRPr="00213BE1">
        <w:rPr>
          <w:rFonts w:ascii="Arial" w:hAnsi="Arial" w:cs="Arial"/>
          <w:b/>
          <w:bCs/>
          <w:szCs w:val="22"/>
          <w:lang w:val="fr-FR"/>
        </w:rPr>
        <w:t>Palestine</w:t>
      </w:r>
      <w:r w:rsidRPr="00A824AC">
        <w:rPr>
          <w:rFonts w:ascii="Arial" w:hAnsi="Arial" w:cs="Arial"/>
          <w:bCs/>
          <w:szCs w:val="22"/>
          <w:lang w:val="fr-FR"/>
        </w:rPr>
        <w:t xml:space="preserve"> a </w:t>
      </w:r>
      <w:r w:rsidR="00213BE1">
        <w:rPr>
          <w:rFonts w:ascii="Arial" w:hAnsi="Arial" w:cs="Arial"/>
          <w:bCs/>
          <w:szCs w:val="22"/>
          <w:lang w:val="fr-FR"/>
        </w:rPr>
        <w:t xml:space="preserve">souligné </w:t>
      </w:r>
      <w:r w:rsidRPr="00A824AC">
        <w:rPr>
          <w:rFonts w:ascii="Arial" w:hAnsi="Arial" w:cs="Arial"/>
          <w:bCs/>
          <w:szCs w:val="22"/>
          <w:lang w:val="fr-FR"/>
        </w:rPr>
        <w:t>l'excellent résumé des Philippines qui expliquait la raison d'être de ces amendements</w:t>
      </w:r>
      <w:r w:rsidR="00644838">
        <w:rPr>
          <w:rFonts w:ascii="Arial" w:hAnsi="Arial" w:cs="Arial"/>
          <w:bCs/>
          <w:szCs w:val="22"/>
          <w:lang w:val="fr-FR"/>
        </w:rPr>
        <w:t>,</w:t>
      </w:r>
      <w:r w:rsidRPr="00A824AC">
        <w:rPr>
          <w:rFonts w:ascii="Arial" w:hAnsi="Arial" w:cs="Arial"/>
          <w:bCs/>
          <w:szCs w:val="22"/>
          <w:lang w:val="fr-FR"/>
        </w:rPr>
        <w:t xml:space="preserve"> et a noté qu'à l'issue de</w:t>
      </w:r>
      <w:r w:rsidR="00213BE1">
        <w:rPr>
          <w:rFonts w:ascii="Arial" w:hAnsi="Arial" w:cs="Arial"/>
          <w:bCs/>
          <w:szCs w:val="22"/>
          <w:lang w:val="fr-FR"/>
        </w:rPr>
        <w:t>s</w:t>
      </w:r>
      <w:r w:rsidRPr="00A824AC">
        <w:rPr>
          <w:rFonts w:ascii="Arial" w:hAnsi="Arial" w:cs="Arial"/>
          <w:bCs/>
          <w:szCs w:val="22"/>
          <w:lang w:val="fr-FR"/>
        </w:rPr>
        <w:t xml:space="preserve"> consultations, de nombreuses délégations avaient été </w:t>
      </w:r>
      <w:r w:rsidR="00213BE1">
        <w:rPr>
          <w:rFonts w:ascii="Arial" w:hAnsi="Arial" w:cs="Arial"/>
          <w:bCs/>
          <w:szCs w:val="22"/>
          <w:lang w:val="fr-FR"/>
        </w:rPr>
        <w:t xml:space="preserve">interrogées </w:t>
      </w:r>
      <w:r w:rsidRPr="00A824AC">
        <w:rPr>
          <w:rFonts w:ascii="Arial" w:hAnsi="Arial" w:cs="Arial"/>
          <w:bCs/>
          <w:szCs w:val="22"/>
          <w:lang w:val="fr-FR"/>
        </w:rPr>
        <w:t xml:space="preserve">et </w:t>
      </w:r>
      <w:r w:rsidR="00213BE1">
        <w:rPr>
          <w:rFonts w:ascii="Arial" w:hAnsi="Arial" w:cs="Arial"/>
          <w:bCs/>
          <w:szCs w:val="22"/>
          <w:lang w:val="fr-FR"/>
        </w:rPr>
        <w:t>qu’elle</w:t>
      </w:r>
      <w:r w:rsidR="00E51363">
        <w:rPr>
          <w:rFonts w:ascii="Arial" w:hAnsi="Arial" w:cs="Arial"/>
          <w:bCs/>
          <w:szCs w:val="22"/>
          <w:lang w:val="fr-FR"/>
        </w:rPr>
        <w:t>s</w:t>
      </w:r>
      <w:r w:rsidR="00213BE1">
        <w:rPr>
          <w:rFonts w:ascii="Arial" w:hAnsi="Arial" w:cs="Arial"/>
          <w:bCs/>
          <w:szCs w:val="22"/>
          <w:lang w:val="fr-FR"/>
        </w:rPr>
        <w:t xml:space="preserve"> soutenai</w:t>
      </w:r>
      <w:r w:rsidR="00E51363">
        <w:rPr>
          <w:rFonts w:ascii="Arial" w:hAnsi="Arial" w:cs="Arial"/>
          <w:bCs/>
          <w:szCs w:val="22"/>
          <w:lang w:val="fr-FR"/>
        </w:rPr>
        <w:t xml:space="preserve">ent ces amendements. La </w:t>
      </w:r>
      <w:r w:rsidR="00E51363" w:rsidRPr="00E51363">
        <w:rPr>
          <w:rFonts w:ascii="Arial" w:hAnsi="Arial" w:cs="Arial"/>
          <w:bCs/>
          <w:szCs w:val="22"/>
          <w:lang w:val="fr-FR"/>
        </w:rPr>
        <w:t>délégation</w:t>
      </w:r>
      <w:r w:rsidR="00213BE1">
        <w:rPr>
          <w:rFonts w:ascii="Arial" w:hAnsi="Arial" w:cs="Arial"/>
          <w:bCs/>
          <w:szCs w:val="22"/>
          <w:lang w:val="fr-FR"/>
        </w:rPr>
        <w:t xml:space="preserve"> était</w:t>
      </w:r>
      <w:r w:rsidRPr="00A824AC">
        <w:rPr>
          <w:rFonts w:ascii="Arial" w:hAnsi="Arial" w:cs="Arial"/>
          <w:bCs/>
          <w:szCs w:val="22"/>
          <w:lang w:val="fr-FR"/>
        </w:rPr>
        <w:t xml:space="preserve"> également tout à fait d</w:t>
      </w:r>
      <w:r w:rsidR="00213BE1">
        <w:rPr>
          <w:rFonts w:ascii="Arial" w:hAnsi="Arial" w:cs="Arial"/>
          <w:bCs/>
          <w:szCs w:val="22"/>
          <w:lang w:val="fr-FR"/>
        </w:rPr>
        <w:t xml:space="preserve">'accord avec Cuba, mais </w:t>
      </w:r>
      <w:r w:rsidR="00644838">
        <w:rPr>
          <w:rFonts w:ascii="Arial" w:hAnsi="Arial" w:cs="Arial"/>
          <w:bCs/>
          <w:szCs w:val="22"/>
          <w:lang w:val="fr-FR"/>
        </w:rPr>
        <w:t>elle a souligné</w:t>
      </w:r>
      <w:r w:rsidRPr="00A824AC">
        <w:rPr>
          <w:rFonts w:ascii="Arial" w:hAnsi="Arial" w:cs="Arial"/>
          <w:bCs/>
          <w:szCs w:val="22"/>
          <w:lang w:val="fr-FR"/>
        </w:rPr>
        <w:t xml:space="preserve"> qu'il s'agi</w:t>
      </w:r>
      <w:r w:rsidR="00213BE1">
        <w:rPr>
          <w:rFonts w:ascii="Arial" w:hAnsi="Arial" w:cs="Arial"/>
          <w:bCs/>
          <w:szCs w:val="22"/>
          <w:lang w:val="fr-FR"/>
        </w:rPr>
        <w:t>ssait là de détails qui seraien</w:t>
      </w:r>
      <w:r w:rsidRPr="00A824AC">
        <w:rPr>
          <w:rFonts w:ascii="Arial" w:hAnsi="Arial" w:cs="Arial"/>
          <w:bCs/>
          <w:szCs w:val="22"/>
          <w:lang w:val="fr-FR"/>
        </w:rPr>
        <w:t xml:space="preserve">t de toute </w:t>
      </w:r>
      <w:r w:rsidR="00644838">
        <w:rPr>
          <w:rFonts w:ascii="Arial" w:hAnsi="Arial" w:cs="Arial"/>
          <w:bCs/>
          <w:szCs w:val="22"/>
          <w:lang w:val="fr-FR"/>
        </w:rPr>
        <w:t xml:space="preserve">façon discutés </w:t>
      </w:r>
      <w:r w:rsidRPr="00A824AC">
        <w:rPr>
          <w:rFonts w:ascii="Arial" w:hAnsi="Arial" w:cs="Arial"/>
          <w:bCs/>
          <w:szCs w:val="22"/>
          <w:lang w:val="fr-FR"/>
        </w:rPr>
        <w:t>car les problèmes relatifs à la langue de travail, au Bureau ou à la livraison des documents exist</w:t>
      </w:r>
      <w:r w:rsidR="00213BE1">
        <w:rPr>
          <w:rFonts w:ascii="Arial" w:hAnsi="Arial" w:cs="Arial"/>
          <w:bCs/>
          <w:szCs w:val="22"/>
          <w:lang w:val="fr-FR"/>
        </w:rPr>
        <w:t>ai</w:t>
      </w:r>
      <w:r w:rsidR="0020784D">
        <w:rPr>
          <w:rFonts w:ascii="Arial" w:hAnsi="Arial" w:cs="Arial"/>
          <w:bCs/>
          <w:szCs w:val="22"/>
          <w:lang w:val="fr-FR"/>
        </w:rPr>
        <w:t>ent aussi pour les différentes a</w:t>
      </w:r>
      <w:r w:rsidRPr="00A824AC">
        <w:rPr>
          <w:rFonts w:ascii="Arial" w:hAnsi="Arial" w:cs="Arial"/>
          <w:bCs/>
          <w:szCs w:val="22"/>
          <w:lang w:val="fr-FR"/>
        </w:rPr>
        <w:t>ssemblées et</w:t>
      </w:r>
      <w:r w:rsidR="00644838">
        <w:rPr>
          <w:rFonts w:ascii="Arial" w:hAnsi="Arial" w:cs="Arial"/>
          <w:bCs/>
          <w:szCs w:val="22"/>
          <w:lang w:val="fr-FR"/>
        </w:rPr>
        <w:t xml:space="preserve"> </w:t>
      </w:r>
      <w:r w:rsidR="0020784D">
        <w:rPr>
          <w:rFonts w:ascii="Arial" w:hAnsi="Arial" w:cs="Arial"/>
          <w:bCs/>
          <w:szCs w:val="22"/>
          <w:lang w:val="fr-FR"/>
        </w:rPr>
        <w:t>c</w:t>
      </w:r>
      <w:r w:rsidR="00A90D9F">
        <w:rPr>
          <w:rFonts w:ascii="Arial" w:hAnsi="Arial" w:cs="Arial"/>
          <w:bCs/>
          <w:szCs w:val="22"/>
          <w:lang w:val="fr-FR"/>
        </w:rPr>
        <w:t>onventions</w:t>
      </w:r>
      <w:r w:rsidR="00E51363">
        <w:rPr>
          <w:rFonts w:ascii="Arial" w:hAnsi="Arial" w:cs="Arial"/>
          <w:bCs/>
          <w:szCs w:val="22"/>
          <w:lang w:val="fr-FR"/>
        </w:rPr>
        <w:t>. C’est</w:t>
      </w:r>
      <w:r w:rsidR="00644838">
        <w:rPr>
          <w:rFonts w:ascii="Arial" w:hAnsi="Arial" w:cs="Arial"/>
          <w:bCs/>
          <w:szCs w:val="22"/>
          <w:lang w:val="fr-FR"/>
        </w:rPr>
        <w:t xml:space="preserve"> la raison pour laquelle</w:t>
      </w:r>
      <w:r w:rsidRPr="00A824AC">
        <w:rPr>
          <w:rFonts w:ascii="Arial" w:hAnsi="Arial" w:cs="Arial"/>
          <w:bCs/>
          <w:szCs w:val="22"/>
          <w:lang w:val="fr-FR"/>
        </w:rPr>
        <w:t xml:space="preserve"> il était nécessaire</w:t>
      </w:r>
      <w:r w:rsidR="00E51363">
        <w:rPr>
          <w:rFonts w:ascii="Arial" w:hAnsi="Arial" w:cs="Arial"/>
          <w:bCs/>
          <w:szCs w:val="22"/>
          <w:lang w:val="fr-FR"/>
        </w:rPr>
        <w:t xml:space="preserve"> d'avoir une vision globale du r</w:t>
      </w:r>
      <w:r w:rsidRPr="00A824AC">
        <w:rPr>
          <w:rFonts w:ascii="Arial" w:hAnsi="Arial" w:cs="Arial"/>
          <w:bCs/>
          <w:szCs w:val="22"/>
          <w:lang w:val="fr-FR"/>
        </w:rPr>
        <w:t>èglement intérieur de tous les</w:t>
      </w:r>
      <w:r w:rsidR="00644838">
        <w:rPr>
          <w:rFonts w:ascii="Arial" w:hAnsi="Arial" w:cs="Arial"/>
          <w:bCs/>
          <w:szCs w:val="22"/>
          <w:lang w:val="fr-FR"/>
        </w:rPr>
        <w:t xml:space="preserve"> organes des </w:t>
      </w:r>
      <w:r w:rsidR="0020784D">
        <w:rPr>
          <w:rFonts w:ascii="Arial" w:hAnsi="Arial" w:cs="Arial"/>
          <w:bCs/>
          <w:szCs w:val="22"/>
          <w:lang w:val="fr-FR"/>
        </w:rPr>
        <w:t>c</w:t>
      </w:r>
      <w:r w:rsidR="00A90D9F">
        <w:rPr>
          <w:rFonts w:ascii="Arial" w:hAnsi="Arial" w:cs="Arial"/>
          <w:bCs/>
          <w:szCs w:val="22"/>
          <w:lang w:val="fr-FR"/>
        </w:rPr>
        <w:t>onventions</w:t>
      </w:r>
      <w:r w:rsidR="00644838">
        <w:rPr>
          <w:rFonts w:ascii="Arial" w:hAnsi="Arial" w:cs="Arial"/>
          <w:bCs/>
          <w:szCs w:val="22"/>
          <w:lang w:val="fr-FR"/>
        </w:rPr>
        <w:t xml:space="preserve"> </w:t>
      </w:r>
      <w:r w:rsidRPr="00A824AC">
        <w:rPr>
          <w:rFonts w:ascii="Arial" w:hAnsi="Arial" w:cs="Arial"/>
          <w:bCs/>
          <w:szCs w:val="22"/>
          <w:lang w:val="fr-FR"/>
        </w:rPr>
        <w:t>culture</w:t>
      </w:r>
      <w:r w:rsidR="00644838">
        <w:rPr>
          <w:rFonts w:ascii="Arial" w:hAnsi="Arial" w:cs="Arial"/>
          <w:bCs/>
          <w:szCs w:val="22"/>
          <w:lang w:val="fr-FR"/>
        </w:rPr>
        <w:t>lles</w:t>
      </w:r>
      <w:r w:rsidRPr="00A824AC">
        <w:rPr>
          <w:rFonts w:ascii="Arial" w:hAnsi="Arial" w:cs="Arial"/>
          <w:bCs/>
          <w:szCs w:val="22"/>
          <w:lang w:val="fr-FR"/>
        </w:rPr>
        <w:t>. Ainsi, à ce stade, l'A</w:t>
      </w:r>
      <w:r w:rsidR="00644838">
        <w:rPr>
          <w:rFonts w:ascii="Arial" w:hAnsi="Arial" w:cs="Arial"/>
          <w:bCs/>
          <w:szCs w:val="22"/>
          <w:lang w:val="fr-FR"/>
        </w:rPr>
        <w:t xml:space="preserve">ssemblée n'était pas prête à débattre du contenu quand </w:t>
      </w:r>
      <w:r w:rsidRPr="00A824AC">
        <w:rPr>
          <w:rFonts w:ascii="Arial" w:hAnsi="Arial" w:cs="Arial"/>
          <w:bCs/>
          <w:szCs w:val="22"/>
          <w:lang w:val="fr-FR"/>
        </w:rPr>
        <w:t xml:space="preserve">il s'agissait simplement d'avoir une vision globale des recommandations, et l'harmonisation pourrait donc être traitée à la prochaine réunion. La délégation </w:t>
      </w:r>
      <w:r w:rsidR="00644838">
        <w:rPr>
          <w:rFonts w:ascii="Arial" w:hAnsi="Arial" w:cs="Arial"/>
          <w:bCs/>
          <w:szCs w:val="22"/>
          <w:lang w:val="fr-FR"/>
        </w:rPr>
        <w:t>proposait donc</w:t>
      </w:r>
      <w:r w:rsidRPr="00A824AC">
        <w:rPr>
          <w:rFonts w:ascii="Arial" w:hAnsi="Arial" w:cs="Arial"/>
          <w:bCs/>
          <w:szCs w:val="22"/>
          <w:lang w:val="fr-FR"/>
        </w:rPr>
        <w:t xml:space="preserve"> de passer directement au projet de résolution.</w:t>
      </w:r>
    </w:p>
    <w:p w14:paraId="7C2ADF3F" w14:textId="4A216C10" w:rsidR="00D26AEF" w:rsidRDefault="00D26AEF" w:rsidP="000A4280">
      <w:pPr>
        <w:widowControl w:val="0"/>
        <w:numPr>
          <w:ilvl w:val="0"/>
          <w:numId w:val="14"/>
        </w:numPr>
        <w:suppressAutoHyphens/>
        <w:autoSpaceDE w:val="0"/>
        <w:spacing w:before="120"/>
        <w:ind w:left="709" w:hanging="709"/>
        <w:jc w:val="both"/>
        <w:rPr>
          <w:rFonts w:ascii="Arial" w:hAnsi="Arial" w:cs="Arial"/>
          <w:bCs/>
          <w:szCs w:val="22"/>
          <w:lang w:val="fr-FR"/>
        </w:rPr>
      </w:pPr>
      <w:r w:rsidRPr="00D26AEF">
        <w:rPr>
          <w:rFonts w:ascii="Arial" w:hAnsi="Arial" w:cs="Arial"/>
          <w:bCs/>
          <w:szCs w:val="22"/>
          <w:lang w:val="fr-FR"/>
        </w:rPr>
        <w:t xml:space="preserve">La délégation de la </w:t>
      </w:r>
      <w:r w:rsidRPr="00D26AEF">
        <w:rPr>
          <w:rFonts w:ascii="Arial" w:hAnsi="Arial" w:cs="Arial"/>
          <w:b/>
          <w:bCs/>
          <w:szCs w:val="22"/>
          <w:lang w:val="fr-FR"/>
        </w:rPr>
        <w:t>Turquie</w:t>
      </w:r>
      <w:r>
        <w:rPr>
          <w:rFonts w:ascii="Arial" w:hAnsi="Arial" w:cs="Arial"/>
          <w:bCs/>
          <w:szCs w:val="22"/>
          <w:lang w:val="fr-FR"/>
        </w:rPr>
        <w:t xml:space="preserve">, qui souscrivait </w:t>
      </w:r>
      <w:r w:rsidRPr="00D26AEF">
        <w:rPr>
          <w:rFonts w:ascii="Arial" w:hAnsi="Arial" w:cs="Arial"/>
          <w:bCs/>
          <w:szCs w:val="22"/>
          <w:lang w:val="fr-FR"/>
        </w:rPr>
        <w:t>pleinement aux interventions précédente</w:t>
      </w:r>
      <w:r>
        <w:rPr>
          <w:rFonts w:ascii="Arial" w:hAnsi="Arial" w:cs="Arial"/>
          <w:bCs/>
          <w:szCs w:val="22"/>
          <w:lang w:val="fr-FR"/>
        </w:rPr>
        <w:t xml:space="preserve">s des Philippines et de Cuba, </w:t>
      </w:r>
      <w:r w:rsidRPr="00D26AEF">
        <w:rPr>
          <w:rFonts w:ascii="Arial" w:hAnsi="Arial" w:cs="Arial"/>
          <w:bCs/>
          <w:szCs w:val="22"/>
          <w:lang w:val="fr-FR"/>
        </w:rPr>
        <w:t xml:space="preserve">a remercié les </w:t>
      </w:r>
      <w:r>
        <w:rPr>
          <w:rFonts w:ascii="Arial" w:hAnsi="Arial" w:cs="Arial"/>
          <w:bCs/>
          <w:szCs w:val="22"/>
          <w:lang w:val="fr-FR"/>
        </w:rPr>
        <w:t xml:space="preserve">États membres </w:t>
      </w:r>
      <w:r w:rsidRPr="00D26AEF">
        <w:rPr>
          <w:rFonts w:ascii="Arial" w:hAnsi="Arial" w:cs="Arial"/>
          <w:bCs/>
          <w:szCs w:val="22"/>
          <w:lang w:val="fr-FR"/>
        </w:rPr>
        <w:t>d'avoir présenté leurs amendements au Règle</w:t>
      </w:r>
      <w:r>
        <w:rPr>
          <w:rFonts w:ascii="Arial" w:hAnsi="Arial" w:cs="Arial"/>
          <w:bCs/>
          <w:szCs w:val="22"/>
          <w:lang w:val="fr-FR"/>
        </w:rPr>
        <w:t>ment intérieur. La délégation estimait</w:t>
      </w:r>
      <w:r w:rsidRPr="00D26AEF">
        <w:rPr>
          <w:rFonts w:ascii="Arial" w:hAnsi="Arial" w:cs="Arial"/>
          <w:bCs/>
          <w:szCs w:val="22"/>
          <w:lang w:val="fr-FR"/>
        </w:rPr>
        <w:t xml:space="preserve"> que les amendements proposés par le Chili, l'Équateur et la Palestine constituaient de bons points de départ pour les réflexions en cours. Les délibérations sur le Règlement intérieur devraient se poursuivre de manière à</w:t>
      </w:r>
      <w:r>
        <w:rPr>
          <w:rFonts w:ascii="Arial" w:hAnsi="Arial" w:cs="Arial"/>
          <w:bCs/>
          <w:szCs w:val="22"/>
          <w:lang w:val="fr-FR"/>
        </w:rPr>
        <w:t xml:space="preserve"> prendre en </w:t>
      </w:r>
      <w:r w:rsidRPr="00D26AEF">
        <w:rPr>
          <w:rFonts w:ascii="Arial" w:hAnsi="Arial" w:cs="Arial"/>
          <w:bCs/>
          <w:szCs w:val="22"/>
          <w:lang w:val="fr-FR"/>
        </w:rPr>
        <w:t xml:space="preserve">considération: i) l'harmonisation et l'efficacité du Bureau ; ii) la révision des </w:t>
      </w:r>
      <w:r>
        <w:rPr>
          <w:rFonts w:ascii="Arial" w:hAnsi="Arial" w:cs="Arial"/>
          <w:bCs/>
          <w:szCs w:val="22"/>
          <w:lang w:val="fr-FR"/>
        </w:rPr>
        <w:t>dates butoirs pour soumettre des</w:t>
      </w:r>
      <w:r w:rsidRPr="00D26AEF">
        <w:rPr>
          <w:rFonts w:ascii="Arial" w:hAnsi="Arial" w:cs="Arial"/>
          <w:bCs/>
          <w:szCs w:val="22"/>
          <w:lang w:val="fr-FR"/>
        </w:rPr>
        <w:t xml:space="preserve"> propositions ; iii) l'examen des questions de procédure confo</w:t>
      </w:r>
      <w:r>
        <w:rPr>
          <w:rFonts w:ascii="Arial" w:hAnsi="Arial" w:cs="Arial"/>
          <w:bCs/>
          <w:szCs w:val="22"/>
          <w:lang w:val="fr-FR"/>
        </w:rPr>
        <w:t>rmément aux recommandations du g</w:t>
      </w:r>
      <w:r w:rsidRPr="00D26AEF">
        <w:rPr>
          <w:rFonts w:ascii="Arial" w:hAnsi="Arial" w:cs="Arial"/>
          <w:bCs/>
          <w:szCs w:val="22"/>
          <w:lang w:val="fr-FR"/>
        </w:rPr>
        <w:t>roupe de travail sur la gouvernance ; et iv) le rapport de suivi du Secrétariat</w:t>
      </w:r>
      <w:r>
        <w:rPr>
          <w:rFonts w:ascii="Arial" w:hAnsi="Arial" w:cs="Arial"/>
          <w:bCs/>
          <w:szCs w:val="22"/>
          <w:lang w:val="fr-FR"/>
        </w:rPr>
        <w:t xml:space="preserve"> à ce sujet</w:t>
      </w:r>
      <w:r w:rsidRPr="00D26AEF">
        <w:rPr>
          <w:rFonts w:ascii="Arial" w:hAnsi="Arial" w:cs="Arial"/>
          <w:bCs/>
          <w:szCs w:val="22"/>
          <w:lang w:val="fr-FR"/>
        </w:rPr>
        <w:t>. Tout en atteignant ces objectifs</w:t>
      </w:r>
      <w:r>
        <w:rPr>
          <w:rFonts w:ascii="Arial" w:hAnsi="Arial" w:cs="Arial"/>
          <w:bCs/>
          <w:szCs w:val="22"/>
          <w:lang w:val="fr-FR"/>
        </w:rPr>
        <w:t>, il conviendrait</w:t>
      </w:r>
      <w:r w:rsidRPr="00D26AEF">
        <w:rPr>
          <w:rFonts w:ascii="Arial" w:hAnsi="Arial" w:cs="Arial"/>
          <w:bCs/>
          <w:szCs w:val="22"/>
          <w:lang w:val="fr-FR"/>
        </w:rPr>
        <w:t xml:space="preserve"> également de se préoccuper de la </w:t>
      </w:r>
      <w:r>
        <w:rPr>
          <w:rFonts w:ascii="Arial" w:hAnsi="Arial" w:cs="Arial"/>
          <w:bCs/>
          <w:szCs w:val="22"/>
          <w:lang w:val="fr-FR"/>
        </w:rPr>
        <w:t xml:space="preserve">question de la </w:t>
      </w:r>
      <w:r w:rsidRPr="00D26AEF">
        <w:rPr>
          <w:rFonts w:ascii="Arial" w:hAnsi="Arial" w:cs="Arial"/>
          <w:bCs/>
          <w:szCs w:val="22"/>
          <w:lang w:val="fr-FR"/>
        </w:rPr>
        <w:t xml:space="preserve">transparence </w:t>
      </w:r>
      <w:r>
        <w:rPr>
          <w:rFonts w:ascii="Arial" w:hAnsi="Arial" w:cs="Arial"/>
          <w:bCs/>
          <w:szCs w:val="22"/>
          <w:lang w:val="fr-FR"/>
        </w:rPr>
        <w:t xml:space="preserve">lors de la </w:t>
      </w:r>
      <w:r w:rsidRPr="00D26AEF">
        <w:rPr>
          <w:rFonts w:ascii="Arial" w:hAnsi="Arial" w:cs="Arial"/>
          <w:bCs/>
          <w:szCs w:val="22"/>
          <w:lang w:val="fr-FR"/>
        </w:rPr>
        <w:t>participation</w:t>
      </w:r>
      <w:r>
        <w:rPr>
          <w:rFonts w:ascii="Arial" w:hAnsi="Arial" w:cs="Arial"/>
          <w:bCs/>
          <w:szCs w:val="22"/>
          <w:lang w:val="fr-FR"/>
        </w:rPr>
        <w:t xml:space="preserve"> aux</w:t>
      </w:r>
      <w:r w:rsidRPr="00D26AEF">
        <w:rPr>
          <w:rFonts w:ascii="Arial" w:hAnsi="Arial" w:cs="Arial"/>
          <w:bCs/>
          <w:szCs w:val="22"/>
          <w:lang w:val="fr-FR"/>
        </w:rPr>
        <w:t xml:space="preserve"> sess</w:t>
      </w:r>
      <w:r>
        <w:rPr>
          <w:rFonts w:ascii="Arial" w:hAnsi="Arial" w:cs="Arial"/>
          <w:bCs/>
          <w:szCs w:val="22"/>
          <w:lang w:val="fr-FR"/>
        </w:rPr>
        <w:t xml:space="preserve">ions de l'Assemblée générale. La </w:t>
      </w:r>
      <w:r w:rsidRPr="00D26AEF">
        <w:rPr>
          <w:rFonts w:ascii="Arial" w:hAnsi="Arial" w:cs="Arial"/>
          <w:bCs/>
          <w:szCs w:val="22"/>
          <w:lang w:val="fr-FR"/>
        </w:rPr>
        <w:t>délégation</w:t>
      </w:r>
      <w:r>
        <w:rPr>
          <w:rFonts w:ascii="Arial" w:hAnsi="Arial" w:cs="Arial"/>
          <w:bCs/>
          <w:szCs w:val="22"/>
          <w:lang w:val="fr-FR"/>
        </w:rPr>
        <w:t xml:space="preserve"> soutenait les propositions d'amendements soumises</w:t>
      </w:r>
      <w:r w:rsidRPr="00D26AEF">
        <w:rPr>
          <w:rFonts w:ascii="Arial" w:hAnsi="Arial" w:cs="Arial"/>
          <w:bCs/>
          <w:szCs w:val="22"/>
          <w:lang w:val="fr-FR"/>
        </w:rPr>
        <w:t xml:space="preserve"> par les délégations.</w:t>
      </w:r>
    </w:p>
    <w:p w14:paraId="10F7AA87" w14:textId="0948408F" w:rsidR="00D26AEF" w:rsidRDefault="00D26AEF" w:rsidP="0082032B">
      <w:pPr>
        <w:widowControl w:val="0"/>
        <w:numPr>
          <w:ilvl w:val="0"/>
          <w:numId w:val="14"/>
        </w:numPr>
        <w:suppressAutoHyphens/>
        <w:autoSpaceDE w:val="0"/>
        <w:spacing w:before="120"/>
        <w:ind w:left="709" w:hanging="709"/>
        <w:jc w:val="both"/>
        <w:rPr>
          <w:rFonts w:ascii="Arial" w:hAnsi="Arial" w:cs="Arial"/>
          <w:bCs/>
          <w:szCs w:val="22"/>
          <w:lang w:val="fr-FR"/>
        </w:rPr>
      </w:pPr>
      <w:r w:rsidRPr="00D26AEF">
        <w:rPr>
          <w:rFonts w:ascii="Arial" w:hAnsi="Arial" w:cs="Arial"/>
          <w:bCs/>
          <w:szCs w:val="22"/>
          <w:lang w:val="fr-FR"/>
        </w:rPr>
        <w:t>La délégation de l'</w:t>
      </w:r>
      <w:r w:rsidRPr="00D26AEF">
        <w:rPr>
          <w:rFonts w:ascii="Arial" w:hAnsi="Arial" w:cs="Arial"/>
          <w:b/>
          <w:bCs/>
          <w:szCs w:val="22"/>
          <w:lang w:val="fr-FR"/>
        </w:rPr>
        <w:t>Équateur</w:t>
      </w:r>
      <w:r w:rsidR="00886F08">
        <w:rPr>
          <w:rFonts w:ascii="Arial" w:hAnsi="Arial" w:cs="Arial"/>
          <w:bCs/>
          <w:szCs w:val="22"/>
          <w:lang w:val="fr-FR"/>
        </w:rPr>
        <w:t xml:space="preserve"> soutenait </w:t>
      </w:r>
      <w:r w:rsidRPr="00D26AEF">
        <w:rPr>
          <w:rFonts w:ascii="Arial" w:hAnsi="Arial" w:cs="Arial"/>
          <w:bCs/>
          <w:szCs w:val="22"/>
          <w:lang w:val="fr-FR"/>
        </w:rPr>
        <w:t xml:space="preserve">les observations des délégations précédentes, en particulier celle de Cuba </w:t>
      </w:r>
      <w:r w:rsidR="00886F08">
        <w:rPr>
          <w:rFonts w:ascii="Arial" w:hAnsi="Arial" w:cs="Arial"/>
          <w:bCs/>
          <w:szCs w:val="22"/>
          <w:lang w:val="fr-FR"/>
        </w:rPr>
        <w:t xml:space="preserve">sur </w:t>
      </w:r>
      <w:r w:rsidRPr="00D26AEF">
        <w:rPr>
          <w:rFonts w:ascii="Arial" w:hAnsi="Arial" w:cs="Arial"/>
          <w:bCs/>
          <w:szCs w:val="22"/>
          <w:lang w:val="fr-FR"/>
        </w:rPr>
        <w:t>le caractère intergouvernemental du Comité, qui devait être m</w:t>
      </w:r>
      <w:r w:rsidR="00886F08">
        <w:rPr>
          <w:rFonts w:ascii="Arial" w:hAnsi="Arial" w:cs="Arial"/>
          <w:bCs/>
          <w:szCs w:val="22"/>
          <w:lang w:val="fr-FR"/>
        </w:rPr>
        <w:t>aintenu, comme indiqué dans la r</w:t>
      </w:r>
      <w:r w:rsidRPr="00D26AEF">
        <w:rPr>
          <w:rFonts w:ascii="Arial" w:hAnsi="Arial" w:cs="Arial"/>
          <w:bCs/>
          <w:szCs w:val="22"/>
          <w:lang w:val="fr-FR"/>
        </w:rPr>
        <w:t>ecommandation 68</w:t>
      </w:r>
      <w:r w:rsidR="00886F08">
        <w:rPr>
          <w:rFonts w:ascii="Arial" w:hAnsi="Arial" w:cs="Arial"/>
          <w:bCs/>
          <w:szCs w:val="22"/>
          <w:lang w:val="fr-FR"/>
        </w:rPr>
        <w:t xml:space="preserve"> </w:t>
      </w:r>
      <w:r w:rsidRPr="00D26AEF">
        <w:rPr>
          <w:rFonts w:ascii="Arial" w:hAnsi="Arial" w:cs="Arial"/>
          <w:bCs/>
          <w:szCs w:val="22"/>
          <w:lang w:val="fr-FR"/>
        </w:rPr>
        <w:t>[sur la nécessité de réaffirmer le car</w:t>
      </w:r>
      <w:r w:rsidR="00E51363">
        <w:rPr>
          <w:rFonts w:ascii="Arial" w:hAnsi="Arial" w:cs="Arial"/>
          <w:bCs/>
          <w:szCs w:val="22"/>
          <w:lang w:val="fr-FR"/>
        </w:rPr>
        <w:t>actère intergouvernemental des bureaux]. L</w:t>
      </w:r>
      <w:r w:rsidRPr="00D26AEF">
        <w:rPr>
          <w:rFonts w:ascii="Arial" w:hAnsi="Arial" w:cs="Arial"/>
          <w:bCs/>
          <w:szCs w:val="22"/>
          <w:lang w:val="fr-FR"/>
        </w:rPr>
        <w:t>'idée d'un certain niveau d'expertise devrait également être réaffirmée,</w:t>
      </w:r>
      <w:r w:rsidR="00886F08">
        <w:rPr>
          <w:rFonts w:ascii="Arial" w:hAnsi="Arial" w:cs="Arial"/>
          <w:bCs/>
          <w:szCs w:val="22"/>
          <w:lang w:val="fr-FR"/>
        </w:rPr>
        <w:t xml:space="preserve"> et la délégation estimait</w:t>
      </w:r>
      <w:r w:rsidRPr="00D26AEF">
        <w:rPr>
          <w:rFonts w:ascii="Arial" w:hAnsi="Arial" w:cs="Arial"/>
          <w:bCs/>
          <w:szCs w:val="22"/>
          <w:lang w:val="fr-FR"/>
        </w:rPr>
        <w:t xml:space="preserve"> que tout amendement allant à l'encontre de cette recommandation faite par la Conférence </w:t>
      </w:r>
      <w:r w:rsidR="00886F08">
        <w:rPr>
          <w:rFonts w:ascii="Arial" w:hAnsi="Arial" w:cs="Arial"/>
          <w:bCs/>
          <w:szCs w:val="22"/>
          <w:lang w:val="fr-FR"/>
        </w:rPr>
        <w:t>générale ne serait pas pertinent</w:t>
      </w:r>
      <w:r w:rsidRPr="00D26AEF">
        <w:rPr>
          <w:rFonts w:ascii="Arial" w:hAnsi="Arial" w:cs="Arial"/>
          <w:bCs/>
          <w:szCs w:val="22"/>
          <w:lang w:val="fr-FR"/>
        </w:rPr>
        <w:t xml:space="preserve">. </w:t>
      </w:r>
      <w:r w:rsidR="00886F08">
        <w:rPr>
          <w:rFonts w:ascii="Arial" w:hAnsi="Arial" w:cs="Arial"/>
          <w:bCs/>
          <w:szCs w:val="22"/>
          <w:lang w:val="fr-FR"/>
        </w:rPr>
        <w:t xml:space="preserve">S'agissant des </w:t>
      </w:r>
      <w:r w:rsidRPr="00D26AEF">
        <w:rPr>
          <w:rFonts w:ascii="Arial" w:hAnsi="Arial" w:cs="Arial"/>
          <w:bCs/>
          <w:szCs w:val="22"/>
          <w:lang w:val="fr-FR"/>
        </w:rPr>
        <w:t xml:space="preserve">observations </w:t>
      </w:r>
      <w:r w:rsidR="00886F08">
        <w:rPr>
          <w:rFonts w:ascii="Arial" w:hAnsi="Arial" w:cs="Arial"/>
          <w:bCs/>
          <w:szCs w:val="22"/>
          <w:lang w:val="fr-FR"/>
        </w:rPr>
        <w:t xml:space="preserve">de la Palestine, la délégation </w:t>
      </w:r>
      <w:r w:rsidR="00E51363">
        <w:rPr>
          <w:rFonts w:ascii="Arial" w:hAnsi="Arial" w:cs="Arial"/>
          <w:bCs/>
          <w:szCs w:val="22"/>
          <w:lang w:val="fr-FR"/>
        </w:rPr>
        <w:t xml:space="preserve">a admis </w:t>
      </w:r>
      <w:r w:rsidRPr="00D26AEF">
        <w:rPr>
          <w:rFonts w:ascii="Arial" w:hAnsi="Arial" w:cs="Arial"/>
          <w:bCs/>
          <w:szCs w:val="22"/>
          <w:lang w:val="fr-FR"/>
        </w:rPr>
        <w:t>que certains pays avaient proposé des amendements alors que d'autres n'avaient peut-être pas eu le temps de le faire. Toutefois, les d</w:t>
      </w:r>
      <w:r w:rsidR="00886F08">
        <w:rPr>
          <w:rFonts w:ascii="Arial" w:hAnsi="Arial" w:cs="Arial"/>
          <w:bCs/>
          <w:szCs w:val="22"/>
          <w:lang w:val="fr-FR"/>
        </w:rPr>
        <w:t>élégations et le Secrétariat avaient bien</w:t>
      </w:r>
      <w:r w:rsidRPr="00D26AEF">
        <w:rPr>
          <w:rFonts w:ascii="Arial" w:hAnsi="Arial" w:cs="Arial"/>
          <w:bCs/>
          <w:szCs w:val="22"/>
          <w:lang w:val="fr-FR"/>
        </w:rPr>
        <w:t xml:space="preserve"> précisé que tous ces amendements devaient être examinés par les groupes de travail avant la prochaine Conférence générale et qu'ils pourraient peut-être être adoptés</w:t>
      </w:r>
      <w:r w:rsidR="00521B29">
        <w:rPr>
          <w:rFonts w:ascii="Arial" w:hAnsi="Arial" w:cs="Arial"/>
          <w:bCs/>
          <w:szCs w:val="22"/>
          <w:lang w:val="fr-FR"/>
        </w:rPr>
        <w:t xml:space="preserve"> à </w:t>
      </w:r>
      <w:r w:rsidRPr="00D26AEF">
        <w:rPr>
          <w:rFonts w:ascii="Arial" w:hAnsi="Arial" w:cs="Arial"/>
          <w:bCs/>
          <w:szCs w:val="22"/>
          <w:lang w:val="fr-FR"/>
        </w:rPr>
        <w:t>la prochaine réunion de l'Assemblée générale.</w:t>
      </w:r>
    </w:p>
    <w:p w14:paraId="5299290A" w14:textId="44A402E9" w:rsidR="00521B29" w:rsidRDefault="00521B29" w:rsidP="00075339">
      <w:pPr>
        <w:widowControl w:val="0"/>
        <w:numPr>
          <w:ilvl w:val="0"/>
          <w:numId w:val="14"/>
        </w:numPr>
        <w:suppressAutoHyphens/>
        <w:autoSpaceDE w:val="0"/>
        <w:spacing w:before="120"/>
        <w:ind w:left="709" w:hanging="709"/>
        <w:jc w:val="both"/>
        <w:rPr>
          <w:rFonts w:ascii="Arial" w:hAnsi="Arial" w:cs="Arial"/>
          <w:bCs/>
          <w:szCs w:val="22"/>
          <w:lang w:val="fr-FR"/>
        </w:rPr>
      </w:pPr>
      <w:r w:rsidRPr="00521B29">
        <w:rPr>
          <w:rFonts w:ascii="Arial" w:hAnsi="Arial" w:cs="Arial"/>
          <w:bCs/>
          <w:szCs w:val="22"/>
          <w:lang w:val="fr-FR"/>
        </w:rPr>
        <w:t xml:space="preserve">La délégation </w:t>
      </w:r>
      <w:r>
        <w:rPr>
          <w:rFonts w:ascii="Arial" w:hAnsi="Arial" w:cs="Arial"/>
          <w:bCs/>
          <w:szCs w:val="22"/>
          <w:lang w:val="fr-FR"/>
        </w:rPr>
        <w:t xml:space="preserve">du </w:t>
      </w:r>
      <w:r w:rsidRPr="00521B29">
        <w:rPr>
          <w:rFonts w:ascii="Arial" w:hAnsi="Arial" w:cs="Arial"/>
          <w:b/>
          <w:bCs/>
          <w:szCs w:val="22"/>
          <w:lang w:val="fr-FR"/>
        </w:rPr>
        <w:t>Portugal</w:t>
      </w:r>
      <w:r>
        <w:rPr>
          <w:rFonts w:ascii="Arial" w:hAnsi="Arial" w:cs="Arial"/>
          <w:bCs/>
          <w:szCs w:val="22"/>
          <w:lang w:val="fr-FR"/>
        </w:rPr>
        <w:t xml:space="preserve"> </w:t>
      </w:r>
      <w:r w:rsidRPr="00521B29">
        <w:rPr>
          <w:rFonts w:ascii="Arial" w:hAnsi="Arial" w:cs="Arial"/>
          <w:bCs/>
          <w:szCs w:val="22"/>
          <w:lang w:val="fr-FR"/>
        </w:rPr>
        <w:t>a remercié</w:t>
      </w:r>
      <w:r>
        <w:rPr>
          <w:rFonts w:ascii="Arial" w:hAnsi="Arial" w:cs="Arial"/>
          <w:bCs/>
          <w:szCs w:val="22"/>
          <w:lang w:val="fr-FR"/>
        </w:rPr>
        <w:t xml:space="preserve"> le Secrétariat </w:t>
      </w:r>
      <w:r w:rsidR="00457DA7">
        <w:rPr>
          <w:rFonts w:ascii="Arial" w:hAnsi="Arial" w:cs="Arial"/>
          <w:bCs/>
          <w:szCs w:val="22"/>
          <w:lang w:val="fr-FR"/>
        </w:rPr>
        <w:t>pour ses</w:t>
      </w:r>
      <w:r>
        <w:rPr>
          <w:rFonts w:ascii="Arial" w:hAnsi="Arial" w:cs="Arial"/>
          <w:bCs/>
          <w:szCs w:val="22"/>
          <w:lang w:val="fr-FR"/>
        </w:rPr>
        <w:t xml:space="preserve"> </w:t>
      </w:r>
      <w:r w:rsidR="00457DA7">
        <w:rPr>
          <w:rFonts w:ascii="Arial" w:hAnsi="Arial" w:cs="Arial"/>
          <w:bCs/>
          <w:szCs w:val="22"/>
          <w:lang w:val="fr-FR"/>
        </w:rPr>
        <w:t xml:space="preserve">exposés </w:t>
      </w:r>
      <w:r>
        <w:rPr>
          <w:rFonts w:ascii="Arial" w:hAnsi="Arial" w:cs="Arial"/>
          <w:bCs/>
          <w:szCs w:val="22"/>
          <w:lang w:val="fr-FR"/>
        </w:rPr>
        <w:t>d</w:t>
      </w:r>
      <w:r w:rsidRPr="00521B29">
        <w:rPr>
          <w:rFonts w:ascii="Arial" w:hAnsi="Arial" w:cs="Arial"/>
          <w:bCs/>
          <w:szCs w:val="22"/>
          <w:lang w:val="fr-FR"/>
        </w:rPr>
        <w:t>es points 12 e</w:t>
      </w:r>
      <w:r>
        <w:rPr>
          <w:rFonts w:ascii="Arial" w:hAnsi="Arial" w:cs="Arial"/>
          <w:bCs/>
          <w:szCs w:val="22"/>
          <w:lang w:val="fr-FR"/>
        </w:rPr>
        <w:t xml:space="preserve">t 13 de l'ordre du jour. Elle </w:t>
      </w:r>
      <w:r w:rsidRPr="00521B29">
        <w:rPr>
          <w:rFonts w:ascii="Arial" w:hAnsi="Arial" w:cs="Arial"/>
          <w:bCs/>
          <w:szCs w:val="22"/>
          <w:lang w:val="fr-FR"/>
        </w:rPr>
        <w:t>souscri</w:t>
      </w:r>
      <w:r>
        <w:rPr>
          <w:rFonts w:ascii="Arial" w:hAnsi="Arial" w:cs="Arial"/>
          <w:bCs/>
          <w:szCs w:val="22"/>
          <w:lang w:val="fr-FR"/>
        </w:rPr>
        <w:t>vai</w:t>
      </w:r>
      <w:r w:rsidRPr="00521B29">
        <w:rPr>
          <w:rFonts w:ascii="Arial" w:hAnsi="Arial" w:cs="Arial"/>
          <w:bCs/>
          <w:szCs w:val="22"/>
          <w:lang w:val="fr-FR"/>
        </w:rPr>
        <w:t>t aux nombreuses interventions selon lesquelles l'Assemblée devrait procéder en parallèle, tout en gardant à l'esprit</w:t>
      </w:r>
      <w:r w:rsidR="00457DA7">
        <w:rPr>
          <w:rFonts w:ascii="Arial" w:hAnsi="Arial" w:cs="Arial"/>
          <w:bCs/>
          <w:szCs w:val="22"/>
          <w:lang w:val="fr-FR"/>
        </w:rPr>
        <w:t xml:space="preserve"> que chaque organe directeur était</w:t>
      </w:r>
      <w:r w:rsidRPr="00521B29">
        <w:rPr>
          <w:rFonts w:ascii="Arial" w:hAnsi="Arial" w:cs="Arial"/>
          <w:bCs/>
          <w:szCs w:val="22"/>
          <w:lang w:val="fr-FR"/>
        </w:rPr>
        <w:t xml:space="preserve"> souverain, tout comme cette Assemblée générale, mai</w:t>
      </w:r>
      <w:r w:rsidR="00457DA7">
        <w:rPr>
          <w:rFonts w:ascii="Arial" w:hAnsi="Arial" w:cs="Arial"/>
          <w:bCs/>
          <w:szCs w:val="22"/>
          <w:lang w:val="fr-FR"/>
        </w:rPr>
        <w:t>s qu'un effort devait néanmoins être fait, en ce qui concerne le Règlement intérieur,</w:t>
      </w:r>
      <w:r w:rsidR="00457DA7" w:rsidRPr="00521B29">
        <w:rPr>
          <w:rFonts w:ascii="Arial" w:hAnsi="Arial" w:cs="Arial"/>
          <w:bCs/>
          <w:szCs w:val="22"/>
          <w:lang w:val="fr-FR"/>
        </w:rPr>
        <w:t xml:space="preserve"> </w:t>
      </w:r>
      <w:r w:rsidRPr="00521B29">
        <w:rPr>
          <w:rFonts w:ascii="Arial" w:hAnsi="Arial" w:cs="Arial"/>
          <w:bCs/>
          <w:szCs w:val="22"/>
          <w:lang w:val="fr-FR"/>
        </w:rPr>
        <w:t>pour traiter les points</w:t>
      </w:r>
      <w:r w:rsidR="00457DA7">
        <w:rPr>
          <w:rFonts w:ascii="Arial" w:hAnsi="Arial" w:cs="Arial"/>
          <w:bCs/>
          <w:szCs w:val="22"/>
          <w:lang w:val="fr-FR"/>
        </w:rPr>
        <w:t xml:space="preserve"> communs entre les différentes </w:t>
      </w:r>
      <w:r w:rsidR="0020784D">
        <w:rPr>
          <w:rFonts w:ascii="Arial" w:hAnsi="Arial" w:cs="Arial"/>
          <w:bCs/>
          <w:szCs w:val="22"/>
          <w:lang w:val="fr-FR"/>
        </w:rPr>
        <w:t>c</w:t>
      </w:r>
      <w:r w:rsidR="00A90D9F">
        <w:rPr>
          <w:rFonts w:ascii="Arial" w:hAnsi="Arial" w:cs="Arial"/>
          <w:bCs/>
          <w:szCs w:val="22"/>
          <w:lang w:val="fr-FR"/>
        </w:rPr>
        <w:t>onventions</w:t>
      </w:r>
      <w:r w:rsidRPr="00521B29">
        <w:rPr>
          <w:rFonts w:ascii="Arial" w:hAnsi="Arial" w:cs="Arial"/>
          <w:bCs/>
          <w:szCs w:val="22"/>
          <w:lang w:val="fr-FR"/>
        </w:rPr>
        <w:t xml:space="preserve"> culturelles</w:t>
      </w:r>
      <w:r w:rsidR="00457DA7">
        <w:rPr>
          <w:rFonts w:ascii="Arial" w:hAnsi="Arial" w:cs="Arial"/>
          <w:bCs/>
          <w:szCs w:val="22"/>
          <w:lang w:val="fr-FR"/>
        </w:rPr>
        <w:t xml:space="preserve">. </w:t>
      </w:r>
      <w:r w:rsidRPr="00521B29">
        <w:rPr>
          <w:rFonts w:ascii="Arial" w:hAnsi="Arial" w:cs="Arial"/>
          <w:bCs/>
          <w:szCs w:val="22"/>
          <w:lang w:val="fr-FR"/>
        </w:rPr>
        <w:t xml:space="preserve">Toutefois, l'Assemblée devrait </w:t>
      </w:r>
      <w:r w:rsidR="00457DA7">
        <w:rPr>
          <w:rFonts w:ascii="Arial" w:hAnsi="Arial" w:cs="Arial"/>
          <w:bCs/>
          <w:szCs w:val="22"/>
          <w:lang w:val="fr-FR"/>
        </w:rPr>
        <w:t xml:space="preserve">se </w:t>
      </w:r>
      <w:r w:rsidRPr="00521B29">
        <w:rPr>
          <w:rFonts w:ascii="Arial" w:hAnsi="Arial" w:cs="Arial"/>
          <w:bCs/>
          <w:szCs w:val="22"/>
          <w:lang w:val="fr-FR"/>
        </w:rPr>
        <w:t>rappeler qu'elle a</w:t>
      </w:r>
      <w:r w:rsidR="00457DA7">
        <w:rPr>
          <w:rFonts w:ascii="Arial" w:hAnsi="Arial" w:cs="Arial"/>
          <w:bCs/>
          <w:szCs w:val="22"/>
          <w:lang w:val="fr-FR"/>
        </w:rPr>
        <w:t>vait</w:t>
      </w:r>
      <w:r w:rsidRPr="00521B29">
        <w:rPr>
          <w:rFonts w:ascii="Arial" w:hAnsi="Arial" w:cs="Arial"/>
          <w:bCs/>
          <w:szCs w:val="22"/>
          <w:lang w:val="fr-FR"/>
        </w:rPr>
        <w:t xml:space="preserve"> </w:t>
      </w:r>
      <w:r w:rsidRPr="00521B29">
        <w:rPr>
          <w:rFonts w:ascii="Arial" w:hAnsi="Arial" w:cs="Arial"/>
          <w:bCs/>
          <w:szCs w:val="22"/>
          <w:lang w:val="fr-FR"/>
        </w:rPr>
        <w:lastRenderedPageBreak/>
        <w:t>déjà tenté de créer des synergies entre les</w:t>
      </w:r>
      <w:r w:rsidR="00457DA7">
        <w:rPr>
          <w:rFonts w:ascii="Arial" w:hAnsi="Arial" w:cs="Arial"/>
          <w:bCs/>
          <w:szCs w:val="22"/>
          <w:lang w:val="fr-FR"/>
        </w:rPr>
        <w:t xml:space="preserve"> six </w:t>
      </w:r>
      <w:r w:rsidR="0020784D">
        <w:rPr>
          <w:rFonts w:ascii="Arial" w:hAnsi="Arial" w:cs="Arial"/>
          <w:bCs/>
          <w:szCs w:val="22"/>
          <w:lang w:val="fr-FR"/>
        </w:rPr>
        <w:t>c</w:t>
      </w:r>
      <w:r w:rsidR="00A90D9F">
        <w:rPr>
          <w:rFonts w:ascii="Arial" w:hAnsi="Arial" w:cs="Arial"/>
          <w:bCs/>
          <w:szCs w:val="22"/>
          <w:lang w:val="fr-FR"/>
        </w:rPr>
        <w:t>onventions</w:t>
      </w:r>
      <w:r w:rsidRPr="00521B29">
        <w:rPr>
          <w:rFonts w:ascii="Arial" w:hAnsi="Arial" w:cs="Arial"/>
          <w:bCs/>
          <w:szCs w:val="22"/>
          <w:lang w:val="fr-FR"/>
        </w:rPr>
        <w:t xml:space="preserve"> culture</w:t>
      </w:r>
      <w:r w:rsidR="00457DA7">
        <w:rPr>
          <w:rFonts w:ascii="Arial" w:hAnsi="Arial" w:cs="Arial"/>
          <w:bCs/>
          <w:szCs w:val="22"/>
          <w:lang w:val="fr-FR"/>
        </w:rPr>
        <w:t xml:space="preserve">lles et qu'il existait déjà des structures destinées à </w:t>
      </w:r>
      <w:r w:rsidRPr="00521B29">
        <w:rPr>
          <w:rFonts w:ascii="Arial" w:hAnsi="Arial" w:cs="Arial"/>
          <w:bCs/>
          <w:szCs w:val="22"/>
          <w:lang w:val="fr-FR"/>
        </w:rPr>
        <w:t>promouvoir</w:t>
      </w:r>
      <w:r w:rsidR="00457DA7">
        <w:rPr>
          <w:rFonts w:ascii="Arial" w:hAnsi="Arial" w:cs="Arial"/>
          <w:bCs/>
          <w:szCs w:val="22"/>
          <w:lang w:val="fr-FR"/>
        </w:rPr>
        <w:t xml:space="preserve"> les synergies, ce qui constituait</w:t>
      </w:r>
      <w:r w:rsidRPr="00521B29">
        <w:rPr>
          <w:rFonts w:ascii="Arial" w:hAnsi="Arial" w:cs="Arial"/>
          <w:bCs/>
          <w:szCs w:val="22"/>
          <w:lang w:val="fr-FR"/>
        </w:rPr>
        <w:t xml:space="preserve"> un bon point de départ. Avec l'aide des</w:t>
      </w:r>
      <w:r w:rsidR="00457DA7">
        <w:rPr>
          <w:rFonts w:ascii="Arial" w:hAnsi="Arial" w:cs="Arial"/>
          <w:bCs/>
          <w:szCs w:val="22"/>
          <w:lang w:val="fr-FR"/>
        </w:rPr>
        <w:t xml:space="preserve"> États parties, la délégation ne pensait</w:t>
      </w:r>
      <w:r w:rsidRPr="00521B29">
        <w:rPr>
          <w:rFonts w:ascii="Arial" w:hAnsi="Arial" w:cs="Arial"/>
          <w:bCs/>
          <w:szCs w:val="22"/>
          <w:lang w:val="fr-FR"/>
        </w:rPr>
        <w:t xml:space="preserve"> </w:t>
      </w:r>
      <w:r w:rsidR="00E51363">
        <w:rPr>
          <w:rFonts w:ascii="Arial" w:hAnsi="Arial" w:cs="Arial"/>
          <w:bCs/>
          <w:szCs w:val="22"/>
          <w:lang w:val="fr-FR"/>
        </w:rPr>
        <w:t xml:space="preserve">pas </w:t>
      </w:r>
      <w:r w:rsidRPr="00521B29">
        <w:rPr>
          <w:rFonts w:ascii="Arial" w:hAnsi="Arial" w:cs="Arial"/>
          <w:bCs/>
          <w:szCs w:val="22"/>
          <w:lang w:val="fr-FR"/>
        </w:rPr>
        <w:t>qu'il serait diffi</w:t>
      </w:r>
      <w:r w:rsidR="00E51363">
        <w:rPr>
          <w:rFonts w:ascii="Arial" w:hAnsi="Arial" w:cs="Arial"/>
          <w:bCs/>
          <w:szCs w:val="22"/>
          <w:lang w:val="fr-FR"/>
        </w:rPr>
        <w:t>cile d'essayer d'harmoniser le r</w:t>
      </w:r>
      <w:r w:rsidRPr="00521B29">
        <w:rPr>
          <w:rFonts w:ascii="Arial" w:hAnsi="Arial" w:cs="Arial"/>
          <w:bCs/>
          <w:szCs w:val="22"/>
          <w:lang w:val="fr-FR"/>
        </w:rPr>
        <w:t xml:space="preserve">èglement intérieur des différentes </w:t>
      </w:r>
      <w:r w:rsidR="0020784D">
        <w:rPr>
          <w:rFonts w:ascii="Arial" w:hAnsi="Arial" w:cs="Arial"/>
          <w:bCs/>
          <w:szCs w:val="22"/>
          <w:lang w:val="fr-FR"/>
        </w:rPr>
        <w:t>c</w:t>
      </w:r>
      <w:r w:rsidR="00A90D9F">
        <w:rPr>
          <w:rFonts w:ascii="Arial" w:hAnsi="Arial" w:cs="Arial"/>
          <w:bCs/>
          <w:szCs w:val="22"/>
          <w:lang w:val="fr-FR"/>
        </w:rPr>
        <w:t>onventions</w:t>
      </w:r>
      <w:r w:rsidRPr="00521B29">
        <w:rPr>
          <w:rFonts w:ascii="Arial" w:hAnsi="Arial" w:cs="Arial"/>
          <w:bCs/>
          <w:szCs w:val="22"/>
          <w:lang w:val="fr-FR"/>
        </w:rPr>
        <w:t xml:space="preserve"> culturelles dans les travaux</w:t>
      </w:r>
      <w:r w:rsidR="00457DA7">
        <w:rPr>
          <w:rFonts w:ascii="Arial" w:hAnsi="Arial" w:cs="Arial"/>
          <w:bCs/>
          <w:szCs w:val="22"/>
          <w:lang w:val="fr-FR"/>
        </w:rPr>
        <w:t xml:space="preserve"> à venir. La délégation soutenait</w:t>
      </w:r>
      <w:r w:rsidRPr="00521B29">
        <w:rPr>
          <w:rFonts w:ascii="Arial" w:hAnsi="Arial" w:cs="Arial"/>
          <w:bCs/>
          <w:szCs w:val="22"/>
          <w:lang w:val="fr-FR"/>
        </w:rPr>
        <w:t xml:space="preserve"> les amendements présentés.</w:t>
      </w:r>
    </w:p>
    <w:p w14:paraId="3DA46E86" w14:textId="57664D96" w:rsidR="00457DA7" w:rsidRDefault="00457DA7" w:rsidP="000A4280">
      <w:pPr>
        <w:widowControl w:val="0"/>
        <w:numPr>
          <w:ilvl w:val="0"/>
          <w:numId w:val="14"/>
        </w:numPr>
        <w:suppressAutoHyphens/>
        <w:autoSpaceDE w:val="0"/>
        <w:spacing w:before="120"/>
        <w:ind w:left="709" w:hanging="709"/>
        <w:jc w:val="both"/>
        <w:rPr>
          <w:rFonts w:ascii="Arial" w:hAnsi="Arial" w:cs="Arial"/>
          <w:bCs/>
          <w:szCs w:val="22"/>
          <w:lang w:val="fr-FR"/>
        </w:rPr>
      </w:pPr>
      <w:r w:rsidRPr="00457DA7">
        <w:rPr>
          <w:rFonts w:ascii="Arial" w:hAnsi="Arial" w:cs="Arial"/>
          <w:bCs/>
          <w:szCs w:val="22"/>
          <w:lang w:val="fr-FR"/>
        </w:rPr>
        <w:t xml:space="preserve">La délégation de </w:t>
      </w:r>
      <w:r>
        <w:rPr>
          <w:rFonts w:ascii="Arial" w:hAnsi="Arial" w:cs="Arial"/>
          <w:b/>
          <w:bCs/>
          <w:szCs w:val="22"/>
          <w:lang w:val="fr-FR"/>
        </w:rPr>
        <w:t>Saint-Vincent-et</w:t>
      </w:r>
      <w:r w:rsidR="00037CFE">
        <w:rPr>
          <w:rFonts w:ascii="Arial" w:hAnsi="Arial" w:cs="Arial"/>
          <w:b/>
          <w:bCs/>
          <w:szCs w:val="22"/>
          <w:lang w:val="fr-FR"/>
        </w:rPr>
        <w:t>-les </w:t>
      </w:r>
      <w:r w:rsidRPr="00457DA7">
        <w:rPr>
          <w:rFonts w:ascii="Arial" w:hAnsi="Arial" w:cs="Arial"/>
          <w:b/>
          <w:bCs/>
          <w:szCs w:val="22"/>
          <w:lang w:val="fr-FR"/>
        </w:rPr>
        <w:t>Grenadines</w:t>
      </w:r>
      <w:r w:rsidRPr="00457DA7">
        <w:rPr>
          <w:rFonts w:ascii="Arial" w:hAnsi="Arial" w:cs="Arial"/>
          <w:bCs/>
          <w:szCs w:val="22"/>
          <w:lang w:val="fr-FR"/>
        </w:rPr>
        <w:t xml:space="preserve"> s'est fait l'écho des sentiments concernant les amendements et a remercié les pays qui avaient présenté ces </w:t>
      </w:r>
      <w:r>
        <w:rPr>
          <w:rFonts w:ascii="Arial" w:hAnsi="Arial" w:cs="Arial"/>
          <w:bCs/>
          <w:szCs w:val="22"/>
          <w:lang w:val="fr-FR"/>
        </w:rPr>
        <w:t>amendements. La délégation avait cru comprendre qu'ils seraient adopté</w:t>
      </w:r>
      <w:r w:rsidRPr="00457DA7">
        <w:rPr>
          <w:rFonts w:ascii="Arial" w:hAnsi="Arial" w:cs="Arial"/>
          <w:bCs/>
          <w:szCs w:val="22"/>
          <w:lang w:val="fr-FR"/>
        </w:rPr>
        <w:t xml:space="preserve">s en 2020 lors de la prochaine Assemblée générale, </w:t>
      </w:r>
      <w:r>
        <w:rPr>
          <w:rFonts w:ascii="Arial" w:hAnsi="Arial" w:cs="Arial"/>
          <w:bCs/>
          <w:szCs w:val="22"/>
          <w:lang w:val="fr-FR"/>
        </w:rPr>
        <w:t xml:space="preserve">celle-ci </w:t>
      </w:r>
      <w:r w:rsidRPr="00457DA7">
        <w:rPr>
          <w:rFonts w:ascii="Arial" w:hAnsi="Arial" w:cs="Arial"/>
          <w:bCs/>
          <w:szCs w:val="22"/>
          <w:lang w:val="fr-FR"/>
        </w:rPr>
        <w:t xml:space="preserve">devant se prononcer sur les amendements </w:t>
      </w:r>
      <w:r w:rsidRPr="00457DA7">
        <w:rPr>
          <w:rFonts w:ascii="Arial" w:hAnsi="Arial" w:cs="Arial"/>
          <w:bCs/>
          <w:i/>
          <w:szCs w:val="22"/>
          <w:lang w:val="fr-FR"/>
        </w:rPr>
        <w:t>après</w:t>
      </w:r>
      <w:r w:rsidRPr="00457DA7">
        <w:rPr>
          <w:rFonts w:ascii="Arial" w:hAnsi="Arial" w:cs="Arial"/>
          <w:bCs/>
          <w:szCs w:val="22"/>
          <w:lang w:val="fr-FR"/>
        </w:rPr>
        <w:t xml:space="preserve"> l'harmonisation du Règlement intérieur. La délégation a fait observer que les versions anglaise et française </w:t>
      </w:r>
      <w:r w:rsidR="00E4188D">
        <w:rPr>
          <w:rFonts w:ascii="Arial" w:hAnsi="Arial" w:cs="Arial"/>
          <w:bCs/>
          <w:szCs w:val="22"/>
          <w:lang w:val="fr-FR"/>
        </w:rPr>
        <w:t xml:space="preserve">soumises </w:t>
      </w:r>
      <w:r>
        <w:rPr>
          <w:rFonts w:ascii="Arial" w:hAnsi="Arial" w:cs="Arial"/>
          <w:bCs/>
          <w:szCs w:val="22"/>
          <w:lang w:val="fr-FR"/>
        </w:rPr>
        <w:t>n'étaient pas identiques</w:t>
      </w:r>
      <w:r w:rsidRPr="00457DA7">
        <w:rPr>
          <w:rFonts w:ascii="Arial" w:hAnsi="Arial" w:cs="Arial"/>
          <w:bCs/>
          <w:szCs w:val="22"/>
          <w:lang w:val="fr-FR"/>
        </w:rPr>
        <w:t>, en particulier les amendements présentés par la Palestine.</w:t>
      </w:r>
    </w:p>
    <w:p w14:paraId="334CCD54" w14:textId="64FEC7C5" w:rsidR="000828B4" w:rsidRDefault="000828B4" w:rsidP="00956D0C">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La</w:t>
      </w:r>
      <w:r w:rsidRPr="000828B4">
        <w:rPr>
          <w:rFonts w:ascii="Arial" w:hAnsi="Arial" w:cs="Arial"/>
          <w:bCs/>
          <w:szCs w:val="22"/>
          <w:lang w:val="fr-FR"/>
        </w:rPr>
        <w:t xml:space="preserve"> </w:t>
      </w:r>
      <w:r w:rsidRPr="000828B4">
        <w:rPr>
          <w:rFonts w:ascii="Arial" w:hAnsi="Arial" w:cs="Arial"/>
          <w:b/>
          <w:bCs/>
          <w:szCs w:val="22"/>
          <w:lang w:val="fr-FR"/>
        </w:rPr>
        <w:t>Présidente</w:t>
      </w:r>
      <w:r w:rsidRPr="000828B4">
        <w:rPr>
          <w:rFonts w:ascii="Arial" w:hAnsi="Arial" w:cs="Arial"/>
          <w:bCs/>
          <w:szCs w:val="22"/>
          <w:lang w:val="fr-FR"/>
        </w:rPr>
        <w:t xml:space="preserve"> a </w:t>
      </w:r>
      <w:r>
        <w:rPr>
          <w:rFonts w:ascii="Arial" w:hAnsi="Arial" w:cs="Arial"/>
          <w:bCs/>
          <w:szCs w:val="22"/>
          <w:lang w:val="fr-FR"/>
        </w:rPr>
        <w:t>procédé à l’adoption du</w:t>
      </w:r>
      <w:r w:rsidRPr="000828B4">
        <w:rPr>
          <w:rFonts w:ascii="Arial" w:hAnsi="Arial" w:cs="Arial"/>
          <w:bCs/>
          <w:szCs w:val="22"/>
          <w:lang w:val="fr-FR"/>
        </w:rPr>
        <w:t xml:space="preserve"> projet de résolution </w:t>
      </w:r>
      <w:r>
        <w:rPr>
          <w:rFonts w:ascii="Arial" w:hAnsi="Arial" w:cs="Arial"/>
          <w:bCs/>
          <w:szCs w:val="22"/>
          <w:lang w:val="fr-FR"/>
        </w:rPr>
        <w:t>13 paragraphe par paragraphe : le p</w:t>
      </w:r>
      <w:r w:rsidRPr="000828B4">
        <w:rPr>
          <w:rFonts w:ascii="Arial" w:hAnsi="Arial" w:cs="Arial"/>
          <w:bCs/>
          <w:szCs w:val="22"/>
          <w:lang w:val="fr-FR"/>
        </w:rPr>
        <w:t xml:space="preserve">aragraphe 1, citant le document examiné et son annexe ; </w:t>
      </w:r>
      <w:r>
        <w:rPr>
          <w:rFonts w:ascii="Arial" w:hAnsi="Arial" w:cs="Arial"/>
          <w:bCs/>
          <w:szCs w:val="22"/>
          <w:lang w:val="fr-FR"/>
        </w:rPr>
        <w:t xml:space="preserve">le </w:t>
      </w:r>
      <w:r w:rsidRPr="000828B4">
        <w:rPr>
          <w:rFonts w:ascii="Arial" w:hAnsi="Arial" w:cs="Arial"/>
          <w:bCs/>
          <w:szCs w:val="22"/>
          <w:lang w:val="fr-FR"/>
        </w:rPr>
        <w:t xml:space="preserve">paragraphe 2, rappelant les résolutions et décisions antérieures ; </w:t>
      </w:r>
      <w:r>
        <w:rPr>
          <w:rFonts w:ascii="Arial" w:hAnsi="Arial" w:cs="Arial"/>
          <w:bCs/>
          <w:szCs w:val="22"/>
          <w:lang w:val="fr-FR"/>
        </w:rPr>
        <w:t xml:space="preserve">le </w:t>
      </w:r>
      <w:r w:rsidRPr="000828B4">
        <w:rPr>
          <w:rFonts w:ascii="Arial" w:hAnsi="Arial" w:cs="Arial"/>
          <w:bCs/>
          <w:szCs w:val="22"/>
          <w:lang w:val="fr-FR"/>
        </w:rPr>
        <w:t xml:space="preserve">paragraphe 3, rappelant la résolution 39 C/87 de la Conférence générale de l'UNESCO ; </w:t>
      </w:r>
      <w:r>
        <w:rPr>
          <w:rFonts w:ascii="Arial" w:hAnsi="Arial" w:cs="Arial"/>
          <w:bCs/>
          <w:szCs w:val="22"/>
          <w:lang w:val="fr-FR"/>
        </w:rPr>
        <w:t xml:space="preserve">le </w:t>
      </w:r>
      <w:r w:rsidRPr="000828B4">
        <w:rPr>
          <w:rFonts w:ascii="Arial" w:hAnsi="Arial" w:cs="Arial"/>
          <w:bCs/>
          <w:szCs w:val="22"/>
          <w:lang w:val="fr-FR"/>
        </w:rPr>
        <w:t xml:space="preserve">paragraphe 4, prenant note de la proposition soumise par les États parties ; et </w:t>
      </w:r>
      <w:r>
        <w:rPr>
          <w:rFonts w:ascii="Arial" w:hAnsi="Arial" w:cs="Arial"/>
          <w:bCs/>
          <w:szCs w:val="22"/>
          <w:lang w:val="fr-FR"/>
        </w:rPr>
        <w:t xml:space="preserve">le </w:t>
      </w:r>
      <w:r w:rsidRPr="000828B4">
        <w:rPr>
          <w:rFonts w:ascii="Arial" w:hAnsi="Arial" w:cs="Arial"/>
          <w:bCs/>
          <w:szCs w:val="22"/>
          <w:lang w:val="fr-FR"/>
        </w:rPr>
        <w:t>paragraphe 5, prenant ég</w:t>
      </w:r>
      <w:r>
        <w:rPr>
          <w:rFonts w:ascii="Arial" w:hAnsi="Arial" w:cs="Arial"/>
          <w:bCs/>
          <w:szCs w:val="22"/>
          <w:lang w:val="fr-FR"/>
        </w:rPr>
        <w:t>alement note du document ITH/18</w:t>
      </w:r>
      <w:r w:rsidRPr="000828B4">
        <w:rPr>
          <w:rFonts w:ascii="Arial" w:hAnsi="Arial" w:cs="Arial"/>
          <w:bCs/>
          <w:szCs w:val="22"/>
          <w:lang w:val="fr-FR"/>
        </w:rPr>
        <w:t>/7.GA/12, et no</w:t>
      </w:r>
      <w:r>
        <w:rPr>
          <w:rFonts w:ascii="Arial" w:hAnsi="Arial" w:cs="Arial"/>
          <w:bCs/>
          <w:szCs w:val="22"/>
          <w:lang w:val="fr-FR"/>
        </w:rPr>
        <w:t>tamment des recommandations du g</w:t>
      </w:r>
      <w:r w:rsidRPr="000828B4">
        <w:rPr>
          <w:rFonts w:ascii="Arial" w:hAnsi="Arial" w:cs="Arial"/>
          <w:bCs/>
          <w:szCs w:val="22"/>
          <w:lang w:val="fr-FR"/>
        </w:rPr>
        <w:t>roupe de travail à composition non l</w:t>
      </w:r>
      <w:r w:rsidR="00D62163">
        <w:rPr>
          <w:rFonts w:ascii="Arial" w:hAnsi="Arial" w:cs="Arial"/>
          <w:bCs/>
          <w:szCs w:val="22"/>
          <w:lang w:val="fr-FR"/>
        </w:rPr>
        <w:t xml:space="preserve">imitée sur la gouvernance. </w:t>
      </w:r>
      <w:r w:rsidR="00D62163" w:rsidRPr="00D62163">
        <w:rPr>
          <w:rFonts w:ascii="Arial" w:hAnsi="Arial" w:cs="Arial"/>
          <w:bCs/>
          <w:szCs w:val="22"/>
          <w:lang w:val="fr-FR"/>
        </w:rPr>
        <w:t>En l'absence d'</w:t>
      </w:r>
      <w:r w:rsidRPr="000828B4">
        <w:rPr>
          <w:rFonts w:ascii="Arial" w:hAnsi="Arial" w:cs="Arial"/>
          <w:bCs/>
          <w:szCs w:val="22"/>
          <w:lang w:val="fr-FR"/>
        </w:rPr>
        <w:t>objection</w:t>
      </w:r>
      <w:r w:rsidR="00D62163">
        <w:rPr>
          <w:rFonts w:ascii="Arial" w:hAnsi="Arial" w:cs="Arial"/>
          <w:bCs/>
          <w:szCs w:val="22"/>
          <w:lang w:val="fr-FR"/>
        </w:rPr>
        <w:t>s</w:t>
      </w:r>
      <w:r w:rsidRPr="000828B4">
        <w:rPr>
          <w:rFonts w:ascii="Arial" w:hAnsi="Arial" w:cs="Arial"/>
          <w:bCs/>
          <w:szCs w:val="22"/>
          <w:lang w:val="fr-FR"/>
        </w:rPr>
        <w:t>, les paragraphes 1 à 5 ont été dûment adoptés. Le paragraphe 6 demandait au Secrétar</w:t>
      </w:r>
      <w:r w:rsidR="00D62163">
        <w:rPr>
          <w:rFonts w:ascii="Arial" w:hAnsi="Arial" w:cs="Arial"/>
          <w:bCs/>
          <w:szCs w:val="22"/>
          <w:lang w:val="fr-FR"/>
        </w:rPr>
        <w:t>iat de réviser les amendements d</w:t>
      </w:r>
      <w:r w:rsidRPr="000828B4">
        <w:rPr>
          <w:rFonts w:ascii="Arial" w:hAnsi="Arial" w:cs="Arial"/>
          <w:bCs/>
          <w:szCs w:val="22"/>
          <w:lang w:val="fr-FR"/>
        </w:rPr>
        <w:t xml:space="preserve">u Règlement intérieur soumis par les États parties et les </w:t>
      </w:r>
      <w:r w:rsidR="00D62163">
        <w:rPr>
          <w:rFonts w:ascii="Arial" w:hAnsi="Arial" w:cs="Arial"/>
          <w:bCs/>
          <w:szCs w:val="22"/>
          <w:lang w:val="fr-FR"/>
        </w:rPr>
        <w:t>recommandations pertinentes du g</w:t>
      </w:r>
      <w:r w:rsidRPr="000828B4">
        <w:rPr>
          <w:rFonts w:ascii="Arial" w:hAnsi="Arial" w:cs="Arial"/>
          <w:bCs/>
          <w:szCs w:val="22"/>
          <w:lang w:val="fr-FR"/>
        </w:rPr>
        <w:t>roupe de travail sur la gouvernance et, en consultation avec les États parties, de soumettre un ensemble consolidé de p</w:t>
      </w:r>
      <w:r w:rsidR="00D62163">
        <w:rPr>
          <w:rFonts w:ascii="Arial" w:hAnsi="Arial" w:cs="Arial"/>
          <w:bCs/>
          <w:szCs w:val="22"/>
          <w:lang w:val="fr-FR"/>
        </w:rPr>
        <w:t>rojets d'amendements qui serait examiné lors de</w:t>
      </w:r>
      <w:r w:rsidRPr="000828B4">
        <w:rPr>
          <w:rFonts w:ascii="Arial" w:hAnsi="Arial" w:cs="Arial"/>
          <w:bCs/>
          <w:szCs w:val="22"/>
          <w:lang w:val="fr-FR"/>
        </w:rPr>
        <w:t xml:space="preserve"> la huitième session de l'Assemblée générale.</w:t>
      </w:r>
    </w:p>
    <w:p w14:paraId="2FF6F2FC" w14:textId="7DD18825" w:rsidR="00D62163" w:rsidRDefault="00D62163"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D62163">
        <w:rPr>
          <w:rFonts w:ascii="Arial" w:hAnsi="Arial" w:cs="Arial"/>
          <w:bCs/>
          <w:szCs w:val="22"/>
          <w:lang w:val="fr-FR"/>
        </w:rPr>
        <w:t>délégation</w:t>
      </w:r>
      <w:r>
        <w:rPr>
          <w:rFonts w:ascii="Arial" w:hAnsi="Arial" w:cs="Arial"/>
          <w:bCs/>
          <w:szCs w:val="22"/>
          <w:lang w:val="fr-FR"/>
        </w:rPr>
        <w:t xml:space="preserve"> de la </w:t>
      </w:r>
      <w:r w:rsidRPr="00D62163">
        <w:rPr>
          <w:rFonts w:ascii="Arial" w:hAnsi="Arial" w:cs="Arial"/>
          <w:b/>
          <w:bCs/>
          <w:szCs w:val="22"/>
          <w:lang w:val="fr-FR"/>
        </w:rPr>
        <w:t>Palestine</w:t>
      </w:r>
      <w:r>
        <w:rPr>
          <w:rFonts w:ascii="Arial" w:hAnsi="Arial" w:cs="Arial"/>
          <w:bCs/>
          <w:szCs w:val="22"/>
          <w:lang w:val="fr-FR"/>
        </w:rPr>
        <w:t xml:space="preserve"> a noté que le texte en français ne correspondait pas à ce qui était affiché à l’écran.</w:t>
      </w:r>
    </w:p>
    <w:p w14:paraId="0969575C" w14:textId="720124D4" w:rsidR="00D62163" w:rsidRDefault="00D62163"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Après avoir remercié la Palestine, la </w:t>
      </w:r>
      <w:r w:rsidRPr="00D62163">
        <w:rPr>
          <w:rFonts w:ascii="Arial" w:hAnsi="Arial" w:cs="Arial"/>
          <w:b/>
          <w:bCs/>
          <w:szCs w:val="22"/>
          <w:lang w:val="fr-FR"/>
        </w:rPr>
        <w:t>Présidente</w:t>
      </w:r>
      <w:r>
        <w:rPr>
          <w:rFonts w:ascii="Arial" w:hAnsi="Arial" w:cs="Arial"/>
          <w:bCs/>
          <w:szCs w:val="22"/>
          <w:lang w:val="fr-FR"/>
        </w:rPr>
        <w:t xml:space="preserve"> est revenue sur le </w:t>
      </w:r>
      <w:r w:rsidRPr="00D62163">
        <w:rPr>
          <w:rFonts w:ascii="Arial" w:hAnsi="Arial" w:cs="Arial"/>
          <w:bCs/>
          <w:szCs w:val="22"/>
          <w:lang w:val="fr-FR"/>
        </w:rPr>
        <w:t>paragraphe</w:t>
      </w:r>
      <w:r>
        <w:rPr>
          <w:rFonts w:ascii="Arial" w:hAnsi="Arial" w:cs="Arial"/>
          <w:bCs/>
          <w:szCs w:val="22"/>
          <w:lang w:val="fr-FR"/>
        </w:rPr>
        <w:t xml:space="preserve"> 6 qui était ainsi rédigé : « Demande au Secrétariat</w:t>
      </w:r>
      <w:r w:rsidR="00651F79">
        <w:rPr>
          <w:rFonts w:ascii="Arial" w:hAnsi="Arial" w:cs="Arial"/>
          <w:bCs/>
          <w:szCs w:val="22"/>
          <w:lang w:val="fr-FR"/>
        </w:rPr>
        <w:t xml:space="preserve"> de réviser</w:t>
      </w:r>
      <w:r w:rsidR="00B179FF">
        <w:rPr>
          <w:rFonts w:ascii="Arial" w:hAnsi="Arial" w:cs="Arial"/>
          <w:bCs/>
          <w:szCs w:val="22"/>
          <w:lang w:val="fr-FR"/>
        </w:rPr>
        <w:t xml:space="preserve"> </w:t>
      </w:r>
      <w:r>
        <w:rPr>
          <w:rFonts w:ascii="Arial" w:hAnsi="Arial" w:cs="Arial"/>
          <w:bCs/>
          <w:szCs w:val="22"/>
          <w:lang w:val="fr-FR"/>
        </w:rPr>
        <w:t>les amendements du Règlement intérieur soumis par les États partie</w:t>
      </w:r>
      <w:r w:rsidR="00B179FF">
        <w:rPr>
          <w:rFonts w:ascii="Arial" w:hAnsi="Arial" w:cs="Arial"/>
          <w:bCs/>
          <w:szCs w:val="22"/>
          <w:lang w:val="fr-FR"/>
        </w:rPr>
        <w:t>s</w:t>
      </w:r>
      <w:r w:rsidR="00651F79">
        <w:rPr>
          <w:rFonts w:ascii="Arial" w:hAnsi="Arial" w:cs="Arial"/>
          <w:bCs/>
          <w:szCs w:val="22"/>
          <w:lang w:val="fr-FR"/>
        </w:rPr>
        <w:t xml:space="preserve"> eu égard aux</w:t>
      </w:r>
      <w:r w:rsidR="00571A93">
        <w:rPr>
          <w:rFonts w:ascii="Arial" w:hAnsi="Arial" w:cs="Arial"/>
          <w:bCs/>
          <w:szCs w:val="22"/>
          <w:lang w:val="fr-FR"/>
        </w:rPr>
        <w:t xml:space="preserve"> recommandations pertinentes de la Conférence généra</w:t>
      </w:r>
      <w:r w:rsidR="00651F79">
        <w:rPr>
          <w:rFonts w:ascii="Arial" w:hAnsi="Arial" w:cs="Arial"/>
          <w:bCs/>
          <w:szCs w:val="22"/>
          <w:lang w:val="fr-FR"/>
        </w:rPr>
        <w:t>le s</w:t>
      </w:r>
      <w:r w:rsidR="00571A93">
        <w:rPr>
          <w:rFonts w:ascii="Arial" w:hAnsi="Arial" w:cs="Arial"/>
          <w:bCs/>
          <w:szCs w:val="22"/>
          <w:lang w:val="fr-FR"/>
        </w:rPr>
        <w:t xml:space="preserve">ur la gouvernance, les procédures et les méthodes de travail des organes directeurs de l’UNESCO, </w:t>
      </w:r>
      <w:r w:rsidR="00571A93" w:rsidRPr="00571A93">
        <w:rPr>
          <w:rFonts w:ascii="Arial" w:hAnsi="Arial" w:cs="Arial"/>
          <w:bCs/>
          <w:szCs w:val="22"/>
          <w:lang w:val="fr-FR" w:eastAsia="en-US"/>
        </w:rPr>
        <w:t>en particulier</w:t>
      </w:r>
      <w:r w:rsidR="00571A93">
        <w:rPr>
          <w:rFonts w:ascii="Arial" w:hAnsi="Arial" w:cs="Arial"/>
          <w:bCs/>
          <w:szCs w:val="22"/>
          <w:lang w:val="fr-FR" w:eastAsia="en-US"/>
        </w:rPr>
        <w:t xml:space="preserve"> celles concernant l’harmonisation du Règlement intérieur des six </w:t>
      </w:r>
      <w:r w:rsidR="0020784D">
        <w:rPr>
          <w:rFonts w:ascii="Arial" w:hAnsi="Arial" w:cs="Arial"/>
          <w:bCs/>
          <w:szCs w:val="22"/>
          <w:lang w:val="fr-FR" w:eastAsia="en-US"/>
        </w:rPr>
        <w:t>c</w:t>
      </w:r>
      <w:r w:rsidR="00A90D9F">
        <w:rPr>
          <w:rFonts w:ascii="Arial" w:hAnsi="Arial" w:cs="Arial"/>
          <w:bCs/>
          <w:szCs w:val="22"/>
          <w:lang w:val="fr-FR" w:eastAsia="en-US"/>
        </w:rPr>
        <w:t>onventions</w:t>
      </w:r>
      <w:r w:rsidR="00571A93">
        <w:rPr>
          <w:rFonts w:ascii="Arial" w:hAnsi="Arial" w:cs="Arial"/>
          <w:bCs/>
          <w:szCs w:val="22"/>
          <w:lang w:val="fr-FR" w:eastAsia="en-US"/>
        </w:rPr>
        <w:t xml:space="preserve"> culturelles, le cas échéant, et</w:t>
      </w:r>
      <w:r w:rsidR="00651F79">
        <w:rPr>
          <w:rFonts w:ascii="Arial" w:hAnsi="Arial" w:cs="Arial"/>
          <w:bCs/>
          <w:szCs w:val="22"/>
          <w:lang w:val="fr-FR" w:eastAsia="en-US"/>
        </w:rPr>
        <w:t>,</w:t>
      </w:r>
      <w:r w:rsidR="00571A93">
        <w:rPr>
          <w:rFonts w:ascii="Arial" w:hAnsi="Arial" w:cs="Arial"/>
          <w:bCs/>
          <w:szCs w:val="22"/>
          <w:lang w:val="fr-FR" w:eastAsia="en-US"/>
        </w:rPr>
        <w:t xml:space="preserve"> en consultation avec les États parties, de soumettre un ensemble de projets d’amendements </w:t>
      </w:r>
      <w:r w:rsidR="00B179FF">
        <w:rPr>
          <w:rFonts w:ascii="Arial" w:hAnsi="Arial" w:cs="Arial"/>
          <w:bCs/>
          <w:szCs w:val="22"/>
          <w:lang w:val="fr-FR" w:eastAsia="en-US"/>
        </w:rPr>
        <w:t xml:space="preserve">intégré </w:t>
      </w:r>
      <w:r w:rsidR="00571A93">
        <w:rPr>
          <w:rFonts w:ascii="Arial" w:hAnsi="Arial" w:cs="Arial"/>
          <w:bCs/>
          <w:szCs w:val="22"/>
          <w:lang w:val="fr-FR" w:eastAsia="en-US"/>
        </w:rPr>
        <w:t>qui sera examiné lors de la huitième session de l’Assemblée générale ».</w:t>
      </w:r>
    </w:p>
    <w:p w14:paraId="482552DD" w14:textId="396DB42B" w:rsidR="00571A93" w:rsidRDefault="00571A93" w:rsidP="000A4280">
      <w:pPr>
        <w:widowControl w:val="0"/>
        <w:numPr>
          <w:ilvl w:val="0"/>
          <w:numId w:val="14"/>
        </w:numPr>
        <w:suppressAutoHyphens/>
        <w:autoSpaceDE w:val="0"/>
        <w:spacing w:before="120"/>
        <w:ind w:left="709" w:hanging="709"/>
        <w:jc w:val="both"/>
        <w:rPr>
          <w:rFonts w:ascii="Arial" w:hAnsi="Arial" w:cs="Arial"/>
          <w:bCs/>
          <w:szCs w:val="22"/>
          <w:lang w:val="fr-FR"/>
        </w:rPr>
      </w:pPr>
      <w:r w:rsidRPr="00571A93">
        <w:rPr>
          <w:rFonts w:ascii="Arial" w:hAnsi="Arial" w:cs="Arial"/>
          <w:bCs/>
          <w:szCs w:val="22"/>
          <w:lang w:val="fr-FR"/>
        </w:rPr>
        <w:t xml:space="preserve">La délégation du </w:t>
      </w:r>
      <w:r w:rsidRPr="00571A93">
        <w:rPr>
          <w:rFonts w:ascii="Arial" w:hAnsi="Arial" w:cs="Arial"/>
          <w:b/>
          <w:bCs/>
          <w:szCs w:val="22"/>
          <w:lang w:val="fr-FR"/>
        </w:rPr>
        <w:t>Portugal</w:t>
      </w:r>
      <w:r w:rsidRPr="00571A93">
        <w:rPr>
          <w:rFonts w:ascii="Arial" w:hAnsi="Arial" w:cs="Arial"/>
          <w:bCs/>
          <w:szCs w:val="22"/>
          <w:lang w:val="fr-FR"/>
        </w:rPr>
        <w:t xml:space="preserve"> a noté que les amendements proposés par le groupe de pays rendaient compte de</w:t>
      </w:r>
      <w:r>
        <w:rPr>
          <w:rFonts w:ascii="Arial" w:hAnsi="Arial" w:cs="Arial"/>
          <w:bCs/>
          <w:szCs w:val="22"/>
          <w:lang w:val="fr-FR"/>
        </w:rPr>
        <w:t xml:space="preserve"> l'essentiel du débat et souhaitait donc</w:t>
      </w:r>
      <w:r w:rsidRPr="00571A93">
        <w:rPr>
          <w:rFonts w:ascii="Arial" w:hAnsi="Arial" w:cs="Arial"/>
          <w:bCs/>
          <w:szCs w:val="22"/>
          <w:lang w:val="fr-FR"/>
        </w:rPr>
        <w:t xml:space="preserve"> </w:t>
      </w:r>
      <w:r>
        <w:rPr>
          <w:rFonts w:ascii="Arial" w:hAnsi="Arial" w:cs="Arial"/>
          <w:bCs/>
          <w:szCs w:val="22"/>
          <w:lang w:val="fr-FR"/>
        </w:rPr>
        <w:t>être coauteur d</w:t>
      </w:r>
      <w:r w:rsidRPr="00571A93">
        <w:rPr>
          <w:rFonts w:ascii="Arial" w:hAnsi="Arial" w:cs="Arial"/>
          <w:bCs/>
          <w:szCs w:val="22"/>
          <w:lang w:val="fr-FR"/>
        </w:rPr>
        <w:t>es amendements.</w:t>
      </w:r>
    </w:p>
    <w:p w14:paraId="40A5AD96" w14:textId="5C8808BE" w:rsidR="00571A93" w:rsidRDefault="00571A93"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571A93">
        <w:rPr>
          <w:rFonts w:ascii="Arial" w:hAnsi="Arial" w:cs="Arial"/>
          <w:bCs/>
          <w:szCs w:val="22"/>
          <w:lang w:val="fr-FR"/>
        </w:rPr>
        <w:t>délégation</w:t>
      </w:r>
      <w:r>
        <w:rPr>
          <w:rFonts w:ascii="Arial" w:hAnsi="Arial" w:cs="Arial"/>
          <w:bCs/>
          <w:szCs w:val="22"/>
          <w:lang w:val="fr-FR"/>
        </w:rPr>
        <w:t xml:space="preserve"> de l’</w:t>
      </w:r>
      <w:r w:rsidRPr="00571A93">
        <w:rPr>
          <w:rFonts w:ascii="Arial" w:hAnsi="Arial" w:cs="Arial"/>
          <w:b/>
          <w:bCs/>
          <w:szCs w:val="22"/>
          <w:lang w:val="fr-FR"/>
        </w:rPr>
        <w:t>Islande</w:t>
      </w:r>
      <w:r>
        <w:rPr>
          <w:rFonts w:ascii="Arial" w:hAnsi="Arial" w:cs="Arial"/>
          <w:bCs/>
          <w:szCs w:val="22"/>
          <w:lang w:val="fr-FR"/>
        </w:rPr>
        <w:t xml:space="preserve"> soutenait pleinement les amendements au </w:t>
      </w:r>
      <w:r w:rsidRPr="00571A93">
        <w:rPr>
          <w:rFonts w:ascii="Arial" w:hAnsi="Arial" w:cs="Arial"/>
          <w:bCs/>
          <w:szCs w:val="22"/>
          <w:lang w:val="fr-FR"/>
        </w:rPr>
        <w:t>paragraphe</w:t>
      </w:r>
      <w:r>
        <w:rPr>
          <w:rFonts w:ascii="Arial" w:hAnsi="Arial" w:cs="Arial"/>
          <w:bCs/>
          <w:szCs w:val="22"/>
          <w:lang w:val="fr-FR"/>
        </w:rPr>
        <w:t xml:space="preserve"> 6, ainsi que le nouveau </w:t>
      </w:r>
      <w:r w:rsidRPr="00571A93">
        <w:rPr>
          <w:rFonts w:ascii="Arial" w:hAnsi="Arial" w:cs="Arial"/>
          <w:bCs/>
          <w:szCs w:val="22"/>
          <w:lang w:val="fr-FR"/>
        </w:rPr>
        <w:t>paragraphe</w:t>
      </w:r>
      <w:r>
        <w:rPr>
          <w:rFonts w:ascii="Arial" w:hAnsi="Arial" w:cs="Arial"/>
          <w:bCs/>
          <w:szCs w:val="22"/>
          <w:lang w:val="fr-FR"/>
        </w:rPr>
        <w:t xml:space="preserve"> 7.</w:t>
      </w:r>
    </w:p>
    <w:p w14:paraId="22F2CC7D" w14:textId="23BCFCF8" w:rsidR="00571A93" w:rsidRDefault="00571A93"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571A93">
        <w:rPr>
          <w:rFonts w:ascii="Arial" w:hAnsi="Arial" w:cs="Arial"/>
          <w:bCs/>
          <w:szCs w:val="22"/>
          <w:lang w:val="fr-FR"/>
        </w:rPr>
        <w:t>délégation</w:t>
      </w:r>
      <w:r>
        <w:rPr>
          <w:rFonts w:ascii="Arial" w:hAnsi="Arial" w:cs="Arial"/>
          <w:bCs/>
          <w:szCs w:val="22"/>
          <w:lang w:val="fr-FR"/>
        </w:rPr>
        <w:t xml:space="preserve"> de la </w:t>
      </w:r>
      <w:r w:rsidRPr="00B955EC">
        <w:rPr>
          <w:rFonts w:ascii="Arial" w:hAnsi="Arial" w:cs="Arial"/>
          <w:b/>
          <w:bCs/>
          <w:szCs w:val="22"/>
          <w:lang w:val="fr-FR"/>
        </w:rPr>
        <w:t>Tchéquie</w:t>
      </w:r>
      <w:r>
        <w:rPr>
          <w:rFonts w:ascii="Arial" w:hAnsi="Arial" w:cs="Arial"/>
          <w:bCs/>
          <w:szCs w:val="22"/>
          <w:lang w:val="fr-FR"/>
        </w:rPr>
        <w:t xml:space="preserve"> soutenait </w:t>
      </w:r>
      <w:r w:rsidRPr="00571A93">
        <w:rPr>
          <w:rFonts w:ascii="Arial" w:hAnsi="Arial" w:cs="Arial"/>
          <w:bCs/>
          <w:szCs w:val="22"/>
          <w:lang w:val="fr-FR"/>
        </w:rPr>
        <w:t>également</w:t>
      </w:r>
      <w:r>
        <w:rPr>
          <w:rFonts w:ascii="Arial" w:hAnsi="Arial" w:cs="Arial"/>
          <w:bCs/>
          <w:szCs w:val="22"/>
          <w:lang w:val="fr-FR"/>
        </w:rPr>
        <w:t xml:space="preserve"> les amendements proposés par le groupe</w:t>
      </w:r>
      <w:r w:rsidR="00B955EC">
        <w:rPr>
          <w:rFonts w:ascii="Arial" w:hAnsi="Arial" w:cs="Arial"/>
          <w:bCs/>
          <w:szCs w:val="22"/>
          <w:lang w:val="fr-FR"/>
        </w:rPr>
        <w:t xml:space="preserve"> et, ayant travaillé au sein de ce groupe sur les paragraphes 6 et 7, souhaitait être ajoutée à la liste de coauteurs.</w:t>
      </w:r>
    </w:p>
    <w:p w14:paraId="14A854A6" w14:textId="7DB2C119" w:rsidR="00B955EC" w:rsidRDefault="00B955EC"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B955EC">
        <w:rPr>
          <w:rFonts w:ascii="Arial" w:hAnsi="Arial" w:cs="Arial"/>
          <w:bCs/>
          <w:szCs w:val="22"/>
          <w:lang w:val="fr-FR"/>
        </w:rPr>
        <w:t>délégation</w:t>
      </w:r>
      <w:r>
        <w:rPr>
          <w:rFonts w:ascii="Arial" w:hAnsi="Arial" w:cs="Arial"/>
          <w:bCs/>
          <w:szCs w:val="22"/>
          <w:lang w:val="fr-FR"/>
        </w:rPr>
        <w:t xml:space="preserve"> de la </w:t>
      </w:r>
      <w:r w:rsidRPr="00B955EC">
        <w:rPr>
          <w:rFonts w:ascii="Arial" w:hAnsi="Arial" w:cs="Arial"/>
          <w:b/>
          <w:bCs/>
          <w:szCs w:val="22"/>
          <w:lang w:val="fr-FR"/>
        </w:rPr>
        <w:t>Turquie</w:t>
      </w:r>
      <w:r>
        <w:rPr>
          <w:rFonts w:ascii="Arial" w:hAnsi="Arial" w:cs="Arial"/>
          <w:bCs/>
          <w:szCs w:val="22"/>
          <w:lang w:val="fr-FR"/>
        </w:rPr>
        <w:t xml:space="preserve"> estimait que les projets d’</w:t>
      </w:r>
      <w:r w:rsidRPr="00B955EC">
        <w:rPr>
          <w:rFonts w:ascii="Arial" w:hAnsi="Arial" w:cs="Arial"/>
          <w:bCs/>
          <w:szCs w:val="22"/>
          <w:lang w:val="fr-FR"/>
        </w:rPr>
        <w:t>amendement</w:t>
      </w:r>
      <w:r>
        <w:rPr>
          <w:rFonts w:ascii="Arial" w:hAnsi="Arial" w:cs="Arial"/>
          <w:bCs/>
          <w:szCs w:val="22"/>
          <w:lang w:val="fr-FR"/>
        </w:rPr>
        <w:t xml:space="preserve"> rendaient pleinement compte de la position commune sur ce point de l’</w:t>
      </w:r>
      <w:r w:rsidRPr="00B955EC">
        <w:rPr>
          <w:rFonts w:ascii="Arial" w:hAnsi="Arial" w:cs="Arial"/>
          <w:bCs/>
          <w:szCs w:val="22"/>
          <w:lang w:val="fr-FR"/>
        </w:rPr>
        <w:t>ordre du jour</w:t>
      </w:r>
      <w:r>
        <w:rPr>
          <w:rFonts w:ascii="Arial" w:hAnsi="Arial" w:cs="Arial"/>
          <w:bCs/>
          <w:szCs w:val="22"/>
          <w:lang w:val="fr-FR"/>
        </w:rPr>
        <w:t xml:space="preserve">. </w:t>
      </w:r>
      <w:r w:rsidRPr="00B955EC">
        <w:rPr>
          <w:rFonts w:ascii="Arial" w:hAnsi="Arial" w:cs="Arial"/>
          <w:bCs/>
          <w:szCs w:val="22"/>
          <w:lang w:val="fr-FR"/>
        </w:rPr>
        <w:t>En conséquence</w:t>
      </w:r>
      <w:r>
        <w:rPr>
          <w:rFonts w:ascii="Arial" w:hAnsi="Arial" w:cs="Arial"/>
          <w:bCs/>
          <w:szCs w:val="22"/>
          <w:lang w:val="fr-FR"/>
        </w:rPr>
        <w:t>, elle soutenait les amendements aux paragraphes 6 et 7.</w:t>
      </w:r>
    </w:p>
    <w:p w14:paraId="1D400A3B" w14:textId="5A0C5A54" w:rsidR="00B955EC" w:rsidRDefault="00B955EC" w:rsidP="00AB02AF">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Les délégations du </w:t>
      </w:r>
      <w:r w:rsidRPr="00B955EC">
        <w:rPr>
          <w:rFonts w:ascii="Arial" w:hAnsi="Arial" w:cs="Arial"/>
          <w:b/>
          <w:bCs/>
          <w:szCs w:val="22"/>
          <w:lang w:val="fr-FR"/>
        </w:rPr>
        <w:t>Venezuela</w:t>
      </w:r>
      <w:r>
        <w:rPr>
          <w:rFonts w:ascii="Arial" w:hAnsi="Arial" w:cs="Arial"/>
          <w:bCs/>
          <w:szCs w:val="22"/>
          <w:lang w:val="fr-FR"/>
        </w:rPr>
        <w:t xml:space="preserve">, du </w:t>
      </w:r>
      <w:r w:rsidRPr="00B955EC">
        <w:rPr>
          <w:rFonts w:ascii="Arial" w:hAnsi="Arial" w:cs="Arial"/>
          <w:b/>
          <w:bCs/>
          <w:szCs w:val="22"/>
          <w:lang w:val="fr-FR"/>
        </w:rPr>
        <w:t>Maroc</w:t>
      </w:r>
      <w:r>
        <w:rPr>
          <w:rFonts w:ascii="Arial" w:hAnsi="Arial" w:cs="Arial"/>
          <w:bCs/>
          <w:szCs w:val="22"/>
          <w:lang w:val="fr-FR"/>
        </w:rPr>
        <w:t xml:space="preserve">, de </w:t>
      </w:r>
      <w:r w:rsidRPr="00B955EC">
        <w:rPr>
          <w:rFonts w:ascii="Arial" w:hAnsi="Arial" w:cs="Arial"/>
          <w:b/>
          <w:bCs/>
          <w:szCs w:val="22"/>
          <w:lang w:val="fr-FR"/>
        </w:rPr>
        <w:t>Chypre</w:t>
      </w:r>
      <w:r>
        <w:rPr>
          <w:rFonts w:ascii="Arial" w:hAnsi="Arial" w:cs="Arial"/>
          <w:bCs/>
          <w:szCs w:val="22"/>
          <w:lang w:val="fr-FR"/>
        </w:rPr>
        <w:t>, de l’</w:t>
      </w:r>
      <w:r w:rsidRPr="00B955EC">
        <w:rPr>
          <w:rFonts w:ascii="Arial" w:hAnsi="Arial" w:cs="Arial"/>
          <w:b/>
          <w:bCs/>
          <w:szCs w:val="22"/>
          <w:lang w:val="fr-FR"/>
        </w:rPr>
        <w:t>Équateur</w:t>
      </w:r>
      <w:r>
        <w:rPr>
          <w:rFonts w:ascii="Arial" w:hAnsi="Arial" w:cs="Arial"/>
          <w:bCs/>
          <w:szCs w:val="22"/>
          <w:lang w:val="fr-FR"/>
        </w:rPr>
        <w:t xml:space="preserve">, de </w:t>
      </w:r>
      <w:r w:rsidRPr="00B955EC">
        <w:rPr>
          <w:rFonts w:ascii="Arial" w:hAnsi="Arial" w:cs="Arial"/>
          <w:b/>
          <w:bCs/>
          <w:szCs w:val="22"/>
          <w:lang w:val="fr-FR"/>
        </w:rPr>
        <w:t>Cuba</w:t>
      </w:r>
      <w:r>
        <w:rPr>
          <w:rFonts w:ascii="Arial" w:hAnsi="Arial" w:cs="Arial"/>
          <w:bCs/>
          <w:szCs w:val="22"/>
          <w:lang w:val="fr-FR"/>
        </w:rPr>
        <w:t xml:space="preserve">, du </w:t>
      </w:r>
      <w:r w:rsidR="00E51363">
        <w:rPr>
          <w:rFonts w:ascii="Arial" w:hAnsi="Arial" w:cs="Arial"/>
          <w:b/>
          <w:bCs/>
          <w:szCs w:val="22"/>
          <w:lang w:val="fr-FR"/>
        </w:rPr>
        <w:t>Viet </w:t>
      </w:r>
      <w:r w:rsidRPr="00B955EC">
        <w:rPr>
          <w:rFonts w:ascii="Arial" w:hAnsi="Arial" w:cs="Arial"/>
          <w:b/>
          <w:bCs/>
          <w:szCs w:val="22"/>
          <w:lang w:val="fr-FR"/>
        </w:rPr>
        <w:t>Nam</w:t>
      </w:r>
      <w:r>
        <w:rPr>
          <w:rFonts w:ascii="Arial" w:hAnsi="Arial" w:cs="Arial"/>
          <w:bCs/>
          <w:szCs w:val="22"/>
          <w:lang w:val="fr-FR"/>
        </w:rPr>
        <w:t xml:space="preserve">, de la </w:t>
      </w:r>
      <w:r w:rsidRPr="00B955EC">
        <w:rPr>
          <w:rFonts w:ascii="Arial" w:hAnsi="Arial" w:cs="Arial"/>
          <w:b/>
          <w:bCs/>
          <w:szCs w:val="22"/>
          <w:lang w:val="fr-FR"/>
        </w:rPr>
        <w:t>Norvège</w:t>
      </w:r>
      <w:r>
        <w:rPr>
          <w:rFonts w:ascii="Arial" w:hAnsi="Arial" w:cs="Arial"/>
          <w:bCs/>
          <w:szCs w:val="22"/>
          <w:lang w:val="fr-FR"/>
        </w:rPr>
        <w:t xml:space="preserve">, de la </w:t>
      </w:r>
      <w:r w:rsidRPr="00B955EC">
        <w:rPr>
          <w:rFonts w:ascii="Arial" w:hAnsi="Arial" w:cs="Arial"/>
          <w:b/>
          <w:bCs/>
          <w:szCs w:val="22"/>
          <w:lang w:val="fr-FR"/>
        </w:rPr>
        <w:t>Jordanie</w:t>
      </w:r>
      <w:r>
        <w:rPr>
          <w:rFonts w:ascii="Arial" w:hAnsi="Arial" w:cs="Arial"/>
          <w:bCs/>
          <w:szCs w:val="22"/>
          <w:lang w:val="fr-FR"/>
        </w:rPr>
        <w:t xml:space="preserve">, de la </w:t>
      </w:r>
      <w:r w:rsidRPr="00B955EC">
        <w:rPr>
          <w:rFonts w:ascii="Arial" w:hAnsi="Arial" w:cs="Arial"/>
          <w:b/>
          <w:bCs/>
          <w:szCs w:val="22"/>
          <w:lang w:val="fr-FR"/>
        </w:rPr>
        <w:t>Côte</w:t>
      </w:r>
      <w:r>
        <w:rPr>
          <w:rFonts w:ascii="Arial" w:hAnsi="Arial" w:cs="Arial"/>
          <w:bCs/>
          <w:szCs w:val="22"/>
          <w:lang w:val="fr-FR"/>
        </w:rPr>
        <w:t xml:space="preserve"> </w:t>
      </w:r>
      <w:r w:rsidRPr="00B955EC">
        <w:rPr>
          <w:rFonts w:ascii="Arial" w:hAnsi="Arial" w:cs="Arial"/>
          <w:b/>
          <w:bCs/>
          <w:szCs w:val="22"/>
          <w:lang w:val="fr-FR"/>
        </w:rPr>
        <w:t>d’Ivoire</w:t>
      </w:r>
      <w:r>
        <w:rPr>
          <w:rFonts w:ascii="Arial" w:hAnsi="Arial" w:cs="Arial"/>
          <w:bCs/>
          <w:szCs w:val="22"/>
          <w:lang w:val="fr-FR"/>
        </w:rPr>
        <w:t xml:space="preserve"> et de la </w:t>
      </w:r>
      <w:r w:rsidRPr="00B955EC">
        <w:rPr>
          <w:rFonts w:ascii="Arial" w:hAnsi="Arial" w:cs="Arial"/>
          <w:b/>
          <w:bCs/>
          <w:szCs w:val="22"/>
          <w:lang w:val="fr-FR"/>
        </w:rPr>
        <w:t>Slovaquie</w:t>
      </w:r>
      <w:r>
        <w:rPr>
          <w:rFonts w:ascii="Arial" w:hAnsi="Arial" w:cs="Arial"/>
          <w:bCs/>
          <w:szCs w:val="22"/>
          <w:lang w:val="fr-FR"/>
        </w:rPr>
        <w:t xml:space="preserve"> soutenaient </w:t>
      </w:r>
      <w:r w:rsidRPr="00B955EC">
        <w:rPr>
          <w:rFonts w:ascii="Arial" w:hAnsi="Arial" w:cs="Arial"/>
          <w:bCs/>
          <w:szCs w:val="22"/>
          <w:lang w:val="fr-FR"/>
        </w:rPr>
        <w:t>également</w:t>
      </w:r>
      <w:r>
        <w:rPr>
          <w:rFonts w:ascii="Arial" w:hAnsi="Arial" w:cs="Arial"/>
          <w:bCs/>
          <w:szCs w:val="22"/>
          <w:lang w:val="fr-FR"/>
        </w:rPr>
        <w:t xml:space="preserve"> les amendements aux paragraphes 6 et 7, et souhaitaient ajouter leurs noms à la liste des coauteurs.</w:t>
      </w:r>
    </w:p>
    <w:p w14:paraId="7BF06BC5" w14:textId="3D16B502" w:rsidR="00B955EC" w:rsidRDefault="00B955EC" w:rsidP="000A4280">
      <w:pPr>
        <w:widowControl w:val="0"/>
        <w:numPr>
          <w:ilvl w:val="0"/>
          <w:numId w:val="14"/>
        </w:numPr>
        <w:suppressAutoHyphens/>
        <w:autoSpaceDE w:val="0"/>
        <w:spacing w:before="120"/>
        <w:ind w:left="709" w:hanging="709"/>
        <w:jc w:val="both"/>
        <w:rPr>
          <w:rFonts w:ascii="Arial" w:hAnsi="Arial" w:cs="Arial"/>
          <w:bCs/>
          <w:szCs w:val="22"/>
          <w:lang w:val="fr-FR"/>
        </w:rPr>
      </w:pPr>
      <w:r w:rsidRPr="00B955EC">
        <w:rPr>
          <w:rFonts w:ascii="Arial" w:hAnsi="Arial" w:cs="Arial"/>
          <w:bCs/>
          <w:szCs w:val="22"/>
          <w:lang w:val="fr-FR"/>
        </w:rPr>
        <w:t xml:space="preserve">La délégation de </w:t>
      </w:r>
      <w:r w:rsidR="00037CFE">
        <w:rPr>
          <w:rFonts w:ascii="Arial" w:hAnsi="Arial" w:cs="Arial"/>
          <w:b/>
          <w:bCs/>
          <w:szCs w:val="22"/>
          <w:lang w:val="fr-FR"/>
        </w:rPr>
        <w:t>Saint-Vincent-et-les </w:t>
      </w:r>
      <w:r w:rsidRPr="00B955EC">
        <w:rPr>
          <w:rFonts w:ascii="Arial" w:hAnsi="Arial" w:cs="Arial"/>
          <w:b/>
          <w:bCs/>
          <w:szCs w:val="22"/>
          <w:lang w:val="fr-FR"/>
        </w:rPr>
        <w:t>Grenadines</w:t>
      </w:r>
      <w:r w:rsidR="00E51363">
        <w:rPr>
          <w:rFonts w:ascii="Arial" w:hAnsi="Arial" w:cs="Arial"/>
          <w:bCs/>
          <w:szCs w:val="22"/>
          <w:lang w:val="fr-FR"/>
        </w:rPr>
        <w:t xml:space="preserve">, qui </w:t>
      </w:r>
      <w:r>
        <w:rPr>
          <w:rFonts w:ascii="Arial" w:hAnsi="Arial" w:cs="Arial"/>
          <w:bCs/>
          <w:szCs w:val="22"/>
          <w:lang w:val="fr-FR"/>
        </w:rPr>
        <w:t>soutenait</w:t>
      </w:r>
      <w:r w:rsidRPr="00B955EC">
        <w:rPr>
          <w:rFonts w:ascii="Arial" w:hAnsi="Arial" w:cs="Arial"/>
          <w:bCs/>
          <w:szCs w:val="22"/>
          <w:lang w:val="fr-FR"/>
        </w:rPr>
        <w:t xml:space="preserve"> les amendements</w:t>
      </w:r>
      <w:r w:rsidR="00E51363">
        <w:rPr>
          <w:rFonts w:ascii="Arial" w:hAnsi="Arial" w:cs="Arial"/>
          <w:bCs/>
          <w:szCs w:val="22"/>
          <w:lang w:val="fr-FR"/>
        </w:rPr>
        <w:t>,</w:t>
      </w:r>
      <w:r w:rsidRPr="00B955EC">
        <w:rPr>
          <w:rFonts w:ascii="Arial" w:hAnsi="Arial" w:cs="Arial"/>
          <w:bCs/>
          <w:szCs w:val="22"/>
          <w:lang w:val="fr-FR"/>
        </w:rPr>
        <w:t xml:space="preserve"> </w:t>
      </w:r>
      <w:r w:rsidR="00E51363">
        <w:rPr>
          <w:rFonts w:ascii="Arial" w:hAnsi="Arial" w:cs="Arial"/>
          <w:bCs/>
          <w:szCs w:val="22"/>
          <w:lang w:val="fr-FR"/>
        </w:rPr>
        <w:t>a souhaité</w:t>
      </w:r>
      <w:r>
        <w:rPr>
          <w:rFonts w:ascii="Arial" w:hAnsi="Arial" w:cs="Arial"/>
          <w:bCs/>
          <w:szCs w:val="22"/>
          <w:lang w:val="fr-FR"/>
        </w:rPr>
        <w:t xml:space="preserve"> attirer </w:t>
      </w:r>
      <w:r w:rsidRPr="00B955EC">
        <w:rPr>
          <w:rFonts w:ascii="Arial" w:hAnsi="Arial" w:cs="Arial"/>
          <w:bCs/>
          <w:szCs w:val="22"/>
          <w:lang w:val="fr-FR"/>
        </w:rPr>
        <w:t xml:space="preserve">l'attention </w:t>
      </w:r>
      <w:r w:rsidR="00E51363">
        <w:rPr>
          <w:rFonts w:ascii="Arial" w:hAnsi="Arial" w:cs="Arial"/>
          <w:bCs/>
          <w:szCs w:val="22"/>
          <w:lang w:val="fr-FR"/>
        </w:rPr>
        <w:t>de l’</w:t>
      </w:r>
      <w:r w:rsidR="00E51363" w:rsidRPr="00E51363">
        <w:rPr>
          <w:rFonts w:ascii="Arial" w:hAnsi="Arial" w:cs="Arial"/>
          <w:bCs/>
          <w:szCs w:val="22"/>
          <w:lang w:val="fr-FR"/>
        </w:rPr>
        <w:t>Assemblée</w:t>
      </w:r>
      <w:r w:rsidR="00E51363">
        <w:rPr>
          <w:rFonts w:ascii="Arial" w:hAnsi="Arial" w:cs="Arial"/>
          <w:bCs/>
          <w:szCs w:val="22"/>
          <w:lang w:val="fr-FR"/>
        </w:rPr>
        <w:t xml:space="preserve"> </w:t>
      </w:r>
      <w:r w:rsidRPr="00B955EC">
        <w:rPr>
          <w:rFonts w:ascii="Arial" w:hAnsi="Arial" w:cs="Arial"/>
          <w:bCs/>
          <w:szCs w:val="22"/>
          <w:lang w:val="fr-FR"/>
        </w:rPr>
        <w:t>sur le fait que</w:t>
      </w:r>
      <w:r>
        <w:rPr>
          <w:rFonts w:ascii="Arial" w:hAnsi="Arial" w:cs="Arial"/>
          <w:bCs/>
          <w:szCs w:val="22"/>
          <w:lang w:val="fr-FR"/>
        </w:rPr>
        <w:t xml:space="preserve"> </w:t>
      </w:r>
      <w:r w:rsidRPr="00B955EC">
        <w:rPr>
          <w:rFonts w:ascii="Arial" w:hAnsi="Arial" w:cs="Arial"/>
          <w:bCs/>
          <w:szCs w:val="22"/>
          <w:lang w:val="fr-FR"/>
        </w:rPr>
        <w:t xml:space="preserve">[au paragraphe 6] l'examen des amendements serait effectué par le Secrétariat, comme demandé dans la première phrase, </w:t>
      </w:r>
      <w:r w:rsidRPr="00B955EC">
        <w:rPr>
          <w:rFonts w:ascii="Arial" w:hAnsi="Arial" w:cs="Arial"/>
          <w:bCs/>
          <w:szCs w:val="22"/>
          <w:lang w:val="fr-FR"/>
        </w:rPr>
        <w:lastRenderedPageBreak/>
        <w:t>mais en consultation avec les</w:t>
      </w:r>
      <w:r>
        <w:rPr>
          <w:rFonts w:ascii="Arial" w:hAnsi="Arial" w:cs="Arial"/>
          <w:bCs/>
          <w:szCs w:val="22"/>
          <w:lang w:val="fr-FR"/>
        </w:rPr>
        <w:t xml:space="preserve"> États membres</w:t>
      </w:r>
      <w:r w:rsidRPr="00B955EC">
        <w:rPr>
          <w:rFonts w:ascii="Arial" w:hAnsi="Arial" w:cs="Arial"/>
          <w:bCs/>
          <w:szCs w:val="22"/>
          <w:lang w:val="fr-FR"/>
        </w:rPr>
        <w:t>, comme indiqué dans la dernière partie du paragraphe.</w:t>
      </w:r>
    </w:p>
    <w:p w14:paraId="059598AA" w14:textId="7077767F" w:rsidR="00B955EC" w:rsidRDefault="00B955EC" w:rsidP="000A4280">
      <w:pPr>
        <w:widowControl w:val="0"/>
        <w:numPr>
          <w:ilvl w:val="0"/>
          <w:numId w:val="14"/>
        </w:numPr>
        <w:suppressAutoHyphens/>
        <w:autoSpaceDE w:val="0"/>
        <w:spacing w:before="120"/>
        <w:ind w:left="709" w:hanging="709"/>
        <w:jc w:val="both"/>
        <w:rPr>
          <w:rFonts w:ascii="Arial" w:hAnsi="Arial" w:cs="Arial"/>
          <w:bCs/>
          <w:szCs w:val="22"/>
          <w:lang w:val="fr-FR"/>
        </w:rPr>
      </w:pPr>
      <w:r w:rsidRPr="00B955EC">
        <w:rPr>
          <w:rFonts w:ascii="Arial" w:hAnsi="Arial" w:cs="Arial"/>
          <w:bCs/>
          <w:szCs w:val="22"/>
          <w:lang w:val="fr-FR"/>
        </w:rPr>
        <w:t xml:space="preserve">La délégation du </w:t>
      </w:r>
      <w:r w:rsidRPr="00B955EC">
        <w:rPr>
          <w:rFonts w:ascii="Arial" w:hAnsi="Arial" w:cs="Arial"/>
          <w:b/>
          <w:bCs/>
          <w:szCs w:val="22"/>
          <w:lang w:val="fr-FR"/>
        </w:rPr>
        <w:t>Portugal</w:t>
      </w:r>
      <w:r w:rsidRPr="00B955EC">
        <w:rPr>
          <w:rFonts w:ascii="Arial" w:hAnsi="Arial" w:cs="Arial"/>
          <w:bCs/>
          <w:szCs w:val="22"/>
          <w:lang w:val="fr-FR"/>
        </w:rPr>
        <w:t xml:space="preserve"> s'est déclarée très satisfaite que toutes les délégations </w:t>
      </w:r>
      <w:r w:rsidR="00B179FF">
        <w:rPr>
          <w:rFonts w:ascii="Arial" w:hAnsi="Arial" w:cs="Arial"/>
          <w:bCs/>
          <w:szCs w:val="22"/>
          <w:lang w:val="fr-FR"/>
        </w:rPr>
        <w:t xml:space="preserve">aient souscrit à ces deux paragraphes. Elle a </w:t>
      </w:r>
      <w:r w:rsidR="00B179FF" w:rsidRPr="00B179FF">
        <w:rPr>
          <w:rFonts w:ascii="Arial" w:hAnsi="Arial" w:cs="Arial"/>
          <w:bCs/>
          <w:szCs w:val="22"/>
          <w:lang w:val="fr-FR"/>
        </w:rPr>
        <w:t>également</w:t>
      </w:r>
      <w:r w:rsidR="00B179FF">
        <w:rPr>
          <w:rFonts w:ascii="Arial" w:hAnsi="Arial" w:cs="Arial"/>
          <w:bCs/>
          <w:szCs w:val="22"/>
          <w:lang w:val="fr-FR"/>
        </w:rPr>
        <w:t xml:space="preserve"> </w:t>
      </w:r>
      <w:r w:rsidRPr="00B955EC">
        <w:rPr>
          <w:rFonts w:ascii="Arial" w:hAnsi="Arial" w:cs="Arial"/>
          <w:bCs/>
          <w:szCs w:val="22"/>
          <w:lang w:val="fr-FR"/>
        </w:rPr>
        <w:t>joint</w:t>
      </w:r>
      <w:r w:rsidR="002A2916">
        <w:rPr>
          <w:rFonts w:ascii="Arial" w:hAnsi="Arial" w:cs="Arial"/>
          <w:bCs/>
          <w:szCs w:val="22"/>
          <w:lang w:val="fr-FR"/>
        </w:rPr>
        <w:t xml:space="preserve"> sa voix </w:t>
      </w:r>
      <w:r w:rsidRPr="00B955EC">
        <w:rPr>
          <w:rFonts w:ascii="Arial" w:hAnsi="Arial" w:cs="Arial"/>
          <w:bCs/>
          <w:szCs w:val="22"/>
          <w:lang w:val="fr-FR"/>
        </w:rPr>
        <w:t xml:space="preserve">au consensus </w:t>
      </w:r>
      <w:r w:rsidR="00B179FF">
        <w:rPr>
          <w:rFonts w:ascii="Arial" w:hAnsi="Arial" w:cs="Arial"/>
          <w:bCs/>
          <w:szCs w:val="22"/>
          <w:lang w:val="fr-FR"/>
        </w:rPr>
        <w:t>sur</w:t>
      </w:r>
      <w:r w:rsidRPr="00B955EC">
        <w:rPr>
          <w:rFonts w:ascii="Arial" w:hAnsi="Arial" w:cs="Arial"/>
          <w:bCs/>
          <w:szCs w:val="22"/>
          <w:lang w:val="fr-FR"/>
        </w:rPr>
        <w:t xml:space="preserve"> </w:t>
      </w:r>
      <w:r w:rsidR="00B179FF">
        <w:rPr>
          <w:rFonts w:ascii="Arial" w:hAnsi="Arial" w:cs="Arial"/>
          <w:bCs/>
          <w:szCs w:val="22"/>
          <w:lang w:val="fr-FR"/>
        </w:rPr>
        <w:t xml:space="preserve">le </w:t>
      </w:r>
      <w:r w:rsidRPr="00B955EC">
        <w:rPr>
          <w:rFonts w:ascii="Arial" w:hAnsi="Arial" w:cs="Arial"/>
          <w:bCs/>
          <w:szCs w:val="22"/>
          <w:lang w:val="fr-FR"/>
        </w:rPr>
        <w:t>paragraphe 7.</w:t>
      </w:r>
    </w:p>
    <w:p w14:paraId="16B9D96C" w14:textId="034C309F" w:rsidR="00B179FF" w:rsidRDefault="00B179FF"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B179FF">
        <w:rPr>
          <w:rFonts w:ascii="Arial" w:hAnsi="Arial" w:cs="Arial"/>
          <w:b/>
          <w:bCs/>
          <w:szCs w:val="22"/>
          <w:lang w:val="fr-FR"/>
        </w:rPr>
        <w:t>Présidente</w:t>
      </w:r>
      <w:r>
        <w:rPr>
          <w:rFonts w:ascii="Arial" w:hAnsi="Arial" w:cs="Arial"/>
          <w:bCs/>
          <w:szCs w:val="22"/>
          <w:lang w:val="fr-FR"/>
        </w:rPr>
        <w:t xml:space="preserve"> a noté qu’il y avait des délégations qui souhaitaient s’exprimer mais, à moins qu’elles n’émettent des </w:t>
      </w:r>
      <w:r w:rsidRPr="00B179FF">
        <w:rPr>
          <w:rFonts w:ascii="Arial" w:hAnsi="Arial" w:cs="Arial"/>
          <w:bCs/>
          <w:szCs w:val="22"/>
          <w:lang w:val="fr-FR"/>
        </w:rPr>
        <w:t>objections</w:t>
      </w:r>
      <w:r>
        <w:rPr>
          <w:rFonts w:ascii="Arial" w:hAnsi="Arial" w:cs="Arial"/>
          <w:bCs/>
          <w:szCs w:val="22"/>
          <w:lang w:val="fr-FR"/>
        </w:rPr>
        <w:t>, elles seraient ajoutées à la liste des coauteurs. Cela concernait le Sénégal, le Danemark, le Togo, El Salvador, le Monténégro et la Grenade.</w:t>
      </w:r>
    </w:p>
    <w:p w14:paraId="01C4B1E3" w14:textId="7046B228" w:rsidR="00B179FF" w:rsidRDefault="00B179FF"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B179FF">
        <w:rPr>
          <w:rFonts w:ascii="Arial" w:hAnsi="Arial" w:cs="Arial"/>
          <w:bCs/>
          <w:szCs w:val="22"/>
          <w:lang w:val="fr-FR"/>
        </w:rPr>
        <w:t>délégation</w:t>
      </w:r>
      <w:r>
        <w:rPr>
          <w:rFonts w:ascii="Arial" w:hAnsi="Arial" w:cs="Arial"/>
          <w:bCs/>
          <w:szCs w:val="22"/>
          <w:lang w:val="fr-FR"/>
        </w:rPr>
        <w:t xml:space="preserve"> d’</w:t>
      </w:r>
      <w:r w:rsidRPr="00B179FF">
        <w:rPr>
          <w:rFonts w:ascii="Arial" w:hAnsi="Arial" w:cs="Arial"/>
          <w:b/>
          <w:bCs/>
          <w:szCs w:val="22"/>
          <w:lang w:val="fr-FR"/>
        </w:rPr>
        <w:t>El Salvador</w:t>
      </w:r>
      <w:r w:rsidR="002A2916">
        <w:rPr>
          <w:rFonts w:ascii="Arial" w:hAnsi="Arial" w:cs="Arial"/>
          <w:bCs/>
          <w:szCs w:val="22"/>
          <w:lang w:val="fr-FR"/>
        </w:rPr>
        <w:t xml:space="preserve">, qui </w:t>
      </w:r>
      <w:r>
        <w:rPr>
          <w:rFonts w:ascii="Arial" w:hAnsi="Arial" w:cs="Arial"/>
          <w:bCs/>
          <w:szCs w:val="22"/>
          <w:lang w:val="fr-FR"/>
        </w:rPr>
        <w:t xml:space="preserve">soutenait </w:t>
      </w:r>
      <w:r w:rsidRPr="00B179FF">
        <w:rPr>
          <w:rFonts w:ascii="Arial" w:hAnsi="Arial" w:cs="Arial"/>
          <w:bCs/>
          <w:szCs w:val="22"/>
          <w:lang w:val="fr-FR"/>
        </w:rPr>
        <w:t>également</w:t>
      </w:r>
      <w:r>
        <w:rPr>
          <w:rFonts w:ascii="Arial" w:hAnsi="Arial" w:cs="Arial"/>
          <w:bCs/>
          <w:szCs w:val="22"/>
          <w:lang w:val="fr-FR"/>
        </w:rPr>
        <w:t xml:space="preserve"> les amendements</w:t>
      </w:r>
      <w:r w:rsidR="002A2916">
        <w:rPr>
          <w:rFonts w:ascii="Arial" w:hAnsi="Arial" w:cs="Arial"/>
          <w:bCs/>
          <w:szCs w:val="22"/>
          <w:lang w:val="fr-FR"/>
        </w:rPr>
        <w:t xml:space="preserve">, a estimé </w:t>
      </w:r>
      <w:r>
        <w:rPr>
          <w:rFonts w:ascii="Arial" w:hAnsi="Arial" w:cs="Arial"/>
          <w:bCs/>
          <w:szCs w:val="22"/>
          <w:lang w:val="fr-FR"/>
        </w:rPr>
        <w:t>que la parole devrait être donnée aux États membres qui étaient opposés aux amendements.</w:t>
      </w:r>
    </w:p>
    <w:p w14:paraId="4160819D" w14:textId="12266E4C" w:rsidR="00B179FF" w:rsidRDefault="00B179FF"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B179FF">
        <w:rPr>
          <w:rFonts w:ascii="Arial" w:hAnsi="Arial" w:cs="Arial"/>
          <w:bCs/>
          <w:szCs w:val="22"/>
          <w:lang w:val="fr-FR"/>
        </w:rPr>
        <w:t>délégation</w:t>
      </w:r>
      <w:r>
        <w:rPr>
          <w:rFonts w:ascii="Arial" w:hAnsi="Arial" w:cs="Arial"/>
          <w:bCs/>
          <w:szCs w:val="22"/>
          <w:lang w:val="fr-FR"/>
        </w:rPr>
        <w:t xml:space="preserve"> de la </w:t>
      </w:r>
      <w:r w:rsidRPr="00B179FF">
        <w:rPr>
          <w:rFonts w:ascii="Arial" w:hAnsi="Arial" w:cs="Arial"/>
          <w:b/>
          <w:bCs/>
          <w:szCs w:val="22"/>
          <w:lang w:val="fr-FR"/>
        </w:rPr>
        <w:t>Grenade</w:t>
      </w:r>
      <w:r>
        <w:rPr>
          <w:rFonts w:ascii="Arial" w:hAnsi="Arial" w:cs="Arial"/>
          <w:bCs/>
          <w:szCs w:val="22"/>
          <w:lang w:val="fr-FR"/>
        </w:rPr>
        <w:t xml:space="preserve"> soutenait les deux amendements. </w:t>
      </w:r>
      <w:r w:rsidRPr="00B179FF">
        <w:rPr>
          <w:rFonts w:ascii="Arial" w:hAnsi="Arial" w:cs="Arial"/>
          <w:bCs/>
          <w:szCs w:val="22"/>
          <w:lang w:val="fr-FR"/>
        </w:rPr>
        <w:t>Toutefois</w:t>
      </w:r>
      <w:r>
        <w:rPr>
          <w:rFonts w:ascii="Arial" w:hAnsi="Arial" w:cs="Arial"/>
          <w:bCs/>
          <w:szCs w:val="22"/>
          <w:lang w:val="fr-FR"/>
        </w:rPr>
        <w:t xml:space="preserve">, elle a suggéré que, dans le texte </w:t>
      </w:r>
      <w:r w:rsidR="00075339">
        <w:rPr>
          <w:rFonts w:ascii="Arial" w:hAnsi="Arial" w:cs="Arial"/>
          <w:bCs/>
          <w:szCs w:val="22"/>
          <w:lang w:val="fr-FR"/>
        </w:rPr>
        <w:t xml:space="preserve">en </w:t>
      </w:r>
      <w:r>
        <w:rPr>
          <w:rFonts w:ascii="Arial" w:hAnsi="Arial" w:cs="Arial"/>
          <w:bCs/>
          <w:szCs w:val="22"/>
          <w:lang w:val="fr-FR"/>
        </w:rPr>
        <w:t>français, « intégré » soit remplacé par « consolidé ».</w:t>
      </w:r>
    </w:p>
    <w:p w14:paraId="0A0FBDF6" w14:textId="67706588" w:rsidR="00B179FF" w:rsidRDefault="00B179FF"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B179FF">
        <w:rPr>
          <w:rFonts w:ascii="Arial" w:hAnsi="Arial" w:cs="Arial"/>
          <w:b/>
          <w:bCs/>
          <w:szCs w:val="22"/>
          <w:lang w:val="fr-FR"/>
        </w:rPr>
        <w:t>Présidente</w:t>
      </w:r>
      <w:r>
        <w:rPr>
          <w:rFonts w:ascii="Arial" w:hAnsi="Arial" w:cs="Arial"/>
          <w:bCs/>
          <w:szCs w:val="22"/>
          <w:lang w:val="fr-FR"/>
        </w:rPr>
        <w:t xml:space="preserve"> a noté qu’il n’y avait pas d’objections à la modification de la version française</w:t>
      </w:r>
      <w:r w:rsidR="00651F79">
        <w:rPr>
          <w:rFonts w:ascii="Arial" w:hAnsi="Arial" w:cs="Arial"/>
          <w:bCs/>
          <w:szCs w:val="22"/>
          <w:lang w:val="fr-FR"/>
        </w:rPr>
        <w:t>,</w:t>
      </w:r>
      <w:r>
        <w:rPr>
          <w:rFonts w:ascii="Arial" w:hAnsi="Arial" w:cs="Arial"/>
          <w:bCs/>
          <w:szCs w:val="22"/>
          <w:lang w:val="fr-FR"/>
        </w:rPr>
        <w:t xml:space="preserve"> et le </w:t>
      </w:r>
      <w:r w:rsidRPr="00B179FF">
        <w:rPr>
          <w:rFonts w:ascii="Arial" w:hAnsi="Arial" w:cs="Arial"/>
          <w:bCs/>
          <w:szCs w:val="22"/>
          <w:lang w:val="fr-FR"/>
        </w:rPr>
        <w:t>paragraphe</w:t>
      </w:r>
      <w:r>
        <w:rPr>
          <w:rFonts w:ascii="Arial" w:hAnsi="Arial" w:cs="Arial"/>
          <w:bCs/>
          <w:szCs w:val="22"/>
          <w:lang w:val="fr-FR"/>
        </w:rPr>
        <w:t xml:space="preserve"> 6 a été dûment adopté. </w:t>
      </w:r>
      <w:r w:rsidR="00651F79">
        <w:rPr>
          <w:rFonts w:ascii="Arial" w:hAnsi="Arial" w:cs="Arial"/>
          <w:bCs/>
          <w:szCs w:val="22"/>
          <w:lang w:val="fr-FR"/>
        </w:rPr>
        <w:t xml:space="preserve">Elle a ensuite procédé à l’adoption du </w:t>
      </w:r>
      <w:r w:rsidR="00651F79" w:rsidRPr="00651F79">
        <w:rPr>
          <w:rFonts w:ascii="Arial" w:hAnsi="Arial" w:cs="Arial"/>
          <w:bCs/>
          <w:szCs w:val="22"/>
          <w:lang w:val="fr-FR"/>
        </w:rPr>
        <w:t>paragraphe</w:t>
      </w:r>
      <w:r w:rsidR="00651F79">
        <w:rPr>
          <w:rFonts w:ascii="Arial" w:hAnsi="Arial" w:cs="Arial"/>
          <w:bCs/>
          <w:szCs w:val="22"/>
          <w:lang w:val="fr-FR"/>
        </w:rPr>
        <w:t xml:space="preserve"> qui était ainsi rédigé : « Reconnaît</w:t>
      </w:r>
      <w:r w:rsidR="002A2916">
        <w:rPr>
          <w:rFonts w:ascii="Arial" w:hAnsi="Arial" w:cs="Arial"/>
          <w:bCs/>
          <w:szCs w:val="22"/>
          <w:lang w:val="fr-FR"/>
        </w:rPr>
        <w:t xml:space="preserve"> la nécessité d’harmoniser les r</w:t>
      </w:r>
      <w:r w:rsidR="00651F79">
        <w:rPr>
          <w:rFonts w:ascii="Arial" w:hAnsi="Arial" w:cs="Arial"/>
          <w:bCs/>
          <w:szCs w:val="22"/>
          <w:lang w:val="fr-FR"/>
        </w:rPr>
        <w:t xml:space="preserve">èglements intérieurs des organes directeurs des six </w:t>
      </w:r>
      <w:r w:rsidR="0020784D">
        <w:rPr>
          <w:rFonts w:ascii="Arial" w:hAnsi="Arial" w:cs="Arial"/>
          <w:bCs/>
          <w:szCs w:val="22"/>
          <w:lang w:val="fr-FR"/>
        </w:rPr>
        <w:t>c</w:t>
      </w:r>
      <w:r w:rsidR="00A90D9F">
        <w:rPr>
          <w:rFonts w:ascii="Arial" w:hAnsi="Arial" w:cs="Arial"/>
          <w:bCs/>
          <w:szCs w:val="22"/>
          <w:lang w:val="fr-FR"/>
        </w:rPr>
        <w:t>onventions</w:t>
      </w:r>
      <w:r w:rsidR="00651F79">
        <w:rPr>
          <w:rFonts w:ascii="Arial" w:hAnsi="Arial" w:cs="Arial"/>
          <w:bCs/>
          <w:szCs w:val="22"/>
          <w:lang w:val="fr-FR"/>
        </w:rPr>
        <w:t xml:space="preserve"> culturelles et souligne le rôle crucial du Secteur de la culture […] », et a été dûment adopté. Passant à l’adoption du projet de décision dans son ensemble, la </w:t>
      </w:r>
      <w:r w:rsidR="00651F79" w:rsidRPr="00651F79">
        <w:rPr>
          <w:rFonts w:ascii="Arial" w:hAnsi="Arial" w:cs="Arial"/>
          <w:b/>
          <w:bCs/>
          <w:szCs w:val="22"/>
          <w:lang w:val="fr-FR"/>
        </w:rPr>
        <w:t>Présidente a déclaré la résolution 7.GA 13 adoptée</w:t>
      </w:r>
      <w:r w:rsidR="00651F79">
        <w:rPr>
          <w:rFonts w:ascii="Arial" w:hAnsi="Arial" w:cs="Arial"/>
          <w:bCs/>
          <w:szCs w:val="22"/>
          <w:lang w:val="fr-FR"/>
        </w:rPr>
        <w:t>.</w:t>
      </w:r>
    </w:p>
    <w:p w14:paraId="40E2017B" w14:textId="5E84B99C" w:rsidR="00186E47" w:rsidRPr="00651F79" w:rsidRDefault="00D73E7A" w:rsidP="000A4280">
      <w:pPr>
        <w:tabs>
          <w:tab w:val="left" w:pos="360"/>
        </w:tabs>
        <w:autoSpaceDE w:val="0"/>
        <w:spacing w:before="360"/>
        <w:jc w:val="both"/>
        <w:outlineLvl w:val="0"/>
        <w:rPr>
          <w:rFonts w:ascii="Arial" w:hAnsi="Arial" w:cs="Arial"/>
          <w:b/>
          <w:szCs w:val="22"/>
          <w:lang w:val="fr-FR"/>
        </w:rPr>
      </w:pPr>
      <w:r>
        <w:rPr>
          <w:rFonts w:ascii="Arial" w:hAnsi="Arial" w:cs="Arial"/>
          <w:b/>
          <w:szCs w:val="22"/>
          <w:u w:val="single"/>
          <w:lang w:val="fr-FR"/>
        </w:rPr>
        <w:t>POINT 12 DE L’</w:t>
      </w:r>
      <w:r w:rsidRPr="00651F79">
        <w:rPr>
          <w:rFonts w:ascii="Arial" w:hAnsi="Arial" w:cs="Arial"/>
          <w:b/>
          <w:szCs w:val="22"/>
          <w:u w:val="single"/>
          <w:lang w:val="fr-FR"/>
        </w:rPr>
        <w:t>ORDRE DU JOUR</w:t>
      </w:r>
      <w:r>
        <w:rPr>
          <w:rFonts w:ascii="Arial" w:hAnsi="Arial" w:cs="Arial"/>
          <w:b/>
          <w:szCs w:val="22"/>
          <w:u w:val="single"/>
          <w:lang w:val="fr-FR"/>
        </w:rPr>
        <w:t xml:space="preserve"> (SUITE) :</w:t>
      </w:r>
    </w:p>
    <w:p w14:paraId="395F93FD" w14:textId="182FB585" w:rsidR="00186E47" w:rsidRPr="00651F79" w:rsidRDefault="00D73E7A" w:rsidP="000A4280">
      <w:pPr>
        <w:keepNext/>
        <w:tabs>
          <w:tab w:val="left" w:pos="360"/>
        </w:tabs>
        <w:autoSpaceDE w:val="0"/>
        <w:spacing w:after="240"/>
        <w:outlineLvl w:val="1"/>
        <w:rPr>
          <w:rFonts w:ascii="Arial" w:hAnsi="Arial" w:cs="Arial"/>
          <w:b/>
          <w:szCs w:val="22"/>
          <w:lang w:val="fr-FR"/>
        </w:rPr>
      </w:pPr>
      <w:r>
        <w:rPr>
          <w:rFonts w:ascii="Arial" w:hAnsi="Arial" w:cs="Arial"/>
          <w:b/>
          <w:szCs w:val="22"/>
          <w:lang w:val="fr-FR"/>
        </w:rPr>
        <w:t xml:space="preserve">SUIVI DE LA MISE EN ŒUVRE DES RECOMMANDATIONS PERTINENTES DU </w:t>
      </w:r>
      <w:r w:rsidRPr="005D032B">
        <w:rPr>
          <w:rFonts w:ascii="Arial" w:hAnsi="Arial" w:cs="Arial"/>
          <w:b/>
          <w:szCs w:val="22"/>
          <w:lang w:val="fr-FR"/>
        </w:rPr>
        <w:t>GROUPE DE TRAVAIL</w:t>
      </w:r>
      <w:r>
        <w:rPr>
          <w:rFonts w:ascii="Arial" w:hAnsi="Arial" w:cs="Arial"/>
          <w:b/>
          <w:szCs w:val="22"/>
          <w:lang w:val="fr-FR"/>
        </w:rPr>
        <w:t xml:space="preserve"> À COMPOSITION NON LIMITÉE SUR LA GOUVERNANCE, LES PROCÉDURES ET LES MÉTHODES DE TRAVAIL DES ORGANES DIRECTEURS DE L’UNESCO (</w:t>
      </w:r>
      <w:r w:rsidRPr="005D032B">
        <w:rPr>
          <w:rFonts w:ascii="Arial" w:hAnsi="Arial" w:cs="Arial"/>
          <w:b/>
          <w:szCs w:val="22"/>
          <w:lang w:val="fr-FR"/>
        </w:rPr>
        <w:t>RÉSOLUTION</w:t>
      </w:r>
      <w:r>
        <w:rPr>
          <w:rFonts w:ascii="Arial" w:hAnsi="Arial" w:cs="Arial"/>
          <w:b/>
          <w:szCs w:val="22"/>
          <w:lang w:val="fr-FR"/>
        </w:rPr>
        <w:t xml:space="preserve"> 39 C/87)  </w:t>
      </w:r>
    </w:p>
    <w:p w14:paraId="24D16CE4" w14:textId="0CA34305" w:rsidR="00D73E7A" w:rsidRDefault="00D73E7A"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D73E7A">
        <w:rPr>
          <w:rFonts w:ascii="Arial" w:hAnsi="Arial" w:cs="Arial"/>
          <w:b/>
          <w:bCs/>
          <w:szCs w:val="22"/>
          <w:lang w:val="fr-FR"/>
        </w:rPr>
        <w:t>Présidente</w:t>
      </w:r>
      <w:r>
        <w:rPr>
          <w:rFonts w:ascii="Arial" w:hAnsi="Arial" w:cs="Arial"/>
          <w:bCs/>
          <w:szCs w:val="22"/>
          <w:lang w:val="fr-FR"/>
        </w:rPr>
        <w:t xml:space="preserve"> a procédé à l’examen du projet de résolution </w:t>
      </w:r>
      <w:r w:rsidRPr="00D73E7A">
        <w:rPr>
          <w:rFonts w:ascii="Arial" w:hAnsi="Arial" w:cs="Arial"/>
          <w:bCs/>
          <w:szCs w:val="22"/>
          <w:lang w:val="fr-FR"/>
        </w:rPr>
        <w:t>paragraphe</w:t>
      </w:r>
      <w:r>
        <w:rPr>
          <w:rFonts w:ascii="Arial" w:hAnsi="Arial" w:cs="Arial"/>
          <w:bCs/>
          <w:szCs w:val="22"/>
          <w:lang w:val="fr-FR"/>
        </w:rPr>
        <w:t xml:space="preserve"> par </w:t>
      </w:r>
      <w:r w:rsidRPr="00D73E7A">
        <w:rPr>
          <w:rFonts w:ascii="Arial" w:hAnsi="Arial" w:cs="Arial"/>
          <w:bCs/>
          <w:szCs w:val="22"/>
          <w:lang w:val="fr-FR"/>
        </w:rPr>
        <w:t>paragraphe</w:t>
      </w:r>
      <w:r>
        <w:rPr>
          <w:rFonts w:ascii="Arial" w:hAnsi="Arial" w:cs="Arial"/>
          <w:bCs/>
          <w:szCs w:val="22"/>
          <w:lang w:val="fr-FR"/>
        </w:rPr>
        <w:t>, ajoutant que le débat précédent sur le point 12 de l’</w:t>
      </w:r>
      <w:r w:rsidRPr="00D73E7A">
        <w:rPr>
          <w:rFonts w:ascii="Arial" w:hAnsi="Arial" w:cs="Arial"/>
          <w:bCs/>
          <w:szCs w:val="22"/>
          <w:lang w:val="fr-FR"/>
        </w:rPr>
        <w:t>ordre du jour</w:t>
      </w:r>
      <w:r>
        <w:rPr>
          <w:rFonts w:ascii="Arial" w:hAnsi="Arial" w:cs="Arial"/>
          <w:bCs/>
          <w:szCs w:val="22"/>
          <w:lang w:val="fr-FR"/>
        </w:rPr>
        <w:t xml:space="preserve"> aiderait à prendre une décision. Les paragraphes 1 et 2, citant les deux documents et leurs annexes, ont été dûment adoptés. Le </w:t>
      </w:r>
      <w:r w:rsidRPr="00D73E7A">
        <w:rPr>
          <w:rFonts w:ascii="Arial" w:hAnsi="Arial" w:cs="Arial"/>
          <w:bCs/>
          <w:szCs w:val="22"/>
          <w:lang w:val="fr-FR"/>
        </w:rPr>
        <w:t>paragraphe</w:t>
      </w:r>
      <w:r>
        <w:rPr>
          <w:rFonts w:ascii="Arial" w:hAnsi="Arial" w:cs="Arial"/>
          <w:bCs/>
          <w:szCs w:val="22"/>
          <w:lang w:val="fr-FR"/>
        </w:rPr>
        <w:t xml:space="preserve"> 3, rappelant les précédentes décisions et résolutions, a été dûment adopté.</w:t>
      </w:r>
    </w:p>
    <w:p w14:paraId="1EEEDC51" w14:textId="37B66FCF" w:rsidR="00D73E7A" w:rsidRDefault="00D73E7A"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Au </w:t>
      </w:r>
      <w:r w:rsidRPr="00D73E7A">
        <w:rPr>
          <w:rFonts w:ascii="Arial" w:hAnsi="Arial" w:cs="Arial"/>
          <w:bCs/>
          <w:szCs w:val="22"/>
          <w:lang w:val="fr-FR"/>
        </w:rPr>
        <w:t>paragraphe</w:t>
      </w:r>
      <w:r>
        <w:rPr>
          <w:rFonts w:ascii="Arial" w:hAnsi="Arial" w:cs="Arial"/>
          <w:bCs/>
          <w:szCs w:val="22"/>
          <w:lang w:val="fr-FR"/>
        </w:rPr>
        <w:t xml:space="preserve"> 5, la </w:t>
      </w:r>
      <w:r w:rsidRPr="00D73E7A">
        <w:rPr>
          <w:rFonts w:ascii="Arial" w:hAnsi="Arial" w:cs="Arial"/>
          <w:bCs/>
          <w:szCs w:val="22"/>
          <w:lang w:val="fr-FR"/>
        </w:rPr>
        <w:t>délégation</w:t>
      </w:r>
      <w:r>
        <w:rPr>
          <w:rFonts w:ascii="Arial" w:hAnsi="Arial" w:cs="Arial"/>
          <w:bCs/>
          <w:szCs w:val="22"/>
          <w:lang w:val="fr-FR"/>
        </w:rPr>
        <w:t xml:space="preserve"> de la </w:t>
      </w:r>
      <w:r w:rsidRPr="00D73E7A">
        <w:rPr>
          <w:rFonts w:ascii="Arial" w:hAnsi="Arial" w:cs="Arial"/>
          <w:b/>
          <w:bCs/>
          <w:szCs w:val="22"/>
          <w:lang w:val="fr-FR"/>
        </w:rPr>
        <w:t>Palestine</w:t>
      </w:r>
      <w:r>
        <w:rPr>
          <w:rFonts w:ascii="Arial" w:hAnsi="Arial" w:cs="Arial"/>
          <w:bCs/>
          <w:szCs w:val="22"/>
          <w:lang w:val="fr-FR"/>
        </w:rPr>
        <w:t xml:space="preserve"> a signalé des disparités entre les versions anglaise et française, et s’est demandée quelle était la langue originale du projet.</w:t>
      </w:r>
      <w:bookmarkStart w:id="0" w:name="_GoBack"/>
      <w:bookmarkEnd w:id="0"/>
    </w:p>
    <w:p w14:paraId="4556CB09" w14:textId="6C464312" w:rsidR="00D73E7A" w:rsidRDefault="00D73E7A"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2B4A4E">
        <w:rPr>
          <w:rFonts w:ascii="Arial" w:hAnsi="Arial" w:cs="Arial"/>
          <w:b/>
          <w:bCs/>
          <w:szCs w:val="22"/>
          <w:lang w:val="fr-FR"/>
        </w:rPr>
        <w:t>Présidente</w:t>
      </w:r>
      <w:r>
        <w:rPr>
          <w:rFonts w:ascii="Arial" w:hAnsi="Arial" w:cs="Arial"/>
          <w:bCs/>
          <w:szCs w:val="22"/>
          <w:lang w:val="fr-FR"/>
        </w:rPr>
        <w:t xml:space="preserve"> a noté que c’était le </w:t>
      </w:r>
      <w:r w:rsidRPr="00D73E7A">
        <w:rPr>
          <w:rFonts w:ascii="Arial" w:hAnsi="Arial" w:cs="Arial"/>
          <w:bCs/>
          <w:szCs w:val="22"/>
          <w:lang w:val="fr-FR"/>
        </w:rPr>
        <w:t>paragraphe</w:t>
      </w:r>
      <w:r>
        <w:rPr>
          <w:rFonts w:ascii="Arial" w:hAnsi="Arial" w:cs="Arial"/>
          <w:bCs/>
          <w:szCs w:val="22"/>
          <w:lang w:val="fr-FR"/>
        </w:rPr>
        <w:t xml:space="preserve"> 4 </w:t>
      </w:r>
      <w:r w:rsidR="002B4A4E">
        <w:rPr>
          <w:rFonts w:ascii="Arial" w:hAnsi="Arial" w:cs="Arial"/>
          <w:bCs/>
          <w:szCs w:val="22"/>
          <w:lang w:val="fr-FR"/>
        </w:rPr>
        <w:t>qui était en cours d’examen. Celui-ci a été dûment adopté.</w:t>
      </w:r>
    </w:p>
    <w:p w14:paraId="4D800125" w14:textId="063E75C0" w:rsidR="002B4A4E" w:rsidRDefault="002B4A4E"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Le </w:t>
      </w:r>
      <w:r w:rsidRPr="002B4A4E">
        <w:rPr>
          <w:rFonts w:ascii="Arial" w:hAnsi="Arial" w:cs="Arial"/>
          <w:b/>
          <w:bCs/>
          <w:szCs w:val="22"/>
          <w:lang w:val="fr-FR"/>
        </w:rPr>
        <w:t>Secrétaire</w:t>
      </w:r>
      <w:r>
        <w:rPr>
          <w:rFonts w:ascii="Arial" w:hAnsi="Arial" w:cs="Arial"/>
          <w:bCs/>
          <w:szCs w:val="22"/>
          <w:lang w:val="fr-FR"/>
        </w:rPr>
        <w:t xml:space="preserve"> a précisé que le projet original était en anglais.</w:t>
      </w:r>
    </w:p>
    <w:p w14:paraId="106696F3" w14:textId="46421DAC" w:rsidR="002B4A4E" w:rsidRDefault="002B4A4E"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2B4A4E">
        <w:rPr>
          <w:rFonts w:ascii="Arial" w:hAnsi="Arial" w:cs="Arial"/>
          <w:b/>
          <w:bCs/>
          <w:szCs w:val="22"/>
          <w:lang w:val="fr-FR"/>
        </w:rPr>
        <w:t>Présidente</w:t>
      </w:r>
      <w:r>
        <w:rPr>
          <w:rFonts w:ascii="Arial" w:hAnsi="Arial" w:cs="Arial"/>
          <w:bCs/>
          <w:szCs w:val="22"/>
          <w:lang w:val="fr-FR"/>
        </w:rPr>
        <w:t xml:space="preserve"> a noté que le texte </w:t>
      </w:r>
      <w:r w:rsidR="00075339">
        <w:rPr>
          <w:rFonts w:ascii="Arial" w:hAnsi="Arial" w:cs="Arial"/>
          <w:bCs/>
          <w:szCs w:val="22"/>
          <w:lang w:val="fr-FR"/>
        </w:rPr>
        <w:t xml:space="preserve">en </w:t>
      </w:r>
      <w:r>
        <w:rPr>
          <w:rFonts w:ascii="Arial" w:hAnsi="Arial" w:cs="Arial"/>
          <w:bCs/>
          <w:szCs w:val="22"/>
          <w:lang w:val="fr-FR"/>
        </w:rPr>
        <w:t>français serait révisé sur la base de la version anglaise.</w:t>
      </w:r>
    </w:p>
    <w:p w14:paraId="07417AA7" w14:textId="74F22670" w:rsidR="002B4A4E" w:rsidRDefault="002B4A4E" w:rsidP="000A4280">
      <w:pPr>
        <w:widowControl w:val="0"/>
        <w:numPr>
          <w:ilvl w:val="0"/>
          <w:numId w:val="14"/>
        </w:numPr>
        <w:suppressAutoHyphens/>
        <w:autoSpaceDE w:val="0"/>
        <w:spacing w:before="120"/>
        <w:ind w:left="709" w:hanging="709"/>
        <w:jc w:val="both"/>
        <w:rPr>
          <w:rFonts w:ascii="Arial" w:hAnsi="Arial" w:cs="Arial"/>
          <w:bCs/>
          <w:szCs w:val="22"/>
          <w:lang w:val="fr-FR"/>
        </w:rPr>
      </w:pPr>
      <w:r w:rsidRPr="002B4A4E">
        <w:rPr>
          <w:rFonts w:ascii="Arial" w:hAnsi="Arial" w:cs="Arial"/>
          <w:bCs/>
          <w:szCs w:val="22"/>
          <w:lang w:val="fr-FR"/>
        </w:rPr>
        <w:t>La délégation de l'</w:t>
      </w:r>
      <w:r w:rsidRPr="002B4A4E">
        <w:rPr>
          <w:rFonts w:ascii="Arial" w:hAnsi="Arial" w:cs="Arial"/>
          <w:b/>
          <w:bCs/>
          <w:szCs w:val="22"/>
          <w:lang w:val="fr-FR"/>
        </w:rPr>
        <w:t>Équateur</w:t>
      </w:r>
      <w:r w:rsidRPr="002B4A4E">
        <w:rPr>
          <w:rFonts w:ascii="Arial" w:hAnsi="Arial" w:cs="Arial"/>
          <w:bCs/>
          <w:szCs w:val="22"/>
          <w:lang w:val="fr-FR"/>
        </w:rPr>
        <w:t xml:space="preserve"> a fait observer que le paragraphe 5 devait être mis à jour conformément à la décision prise au titre du point 13 de l'ordre du jour afin qu'il reconnaisse les recommandations de la Conférenc</w:t>
      </w:r>
      <w:r>
        <w:rPr>
          <w:rFonts w:ascii="Arial" w:hAnsi="Arial" w:cs="Arial"/>
          <w:bCs/>
          <w:szCs w:val="22"/>
          <w:lang w:val="fr-FR"/>
        </w:rPr>
        <w:t>e générale et pas seulement du g</w:t>
      </w:r>
      <w:r w:rsidRPr="002B4A4E">
        <w:rPr>
          <w:rFonts w:ascii="Arial" w:hAnsi="Arial" w:cs="Arial"/>
          <w:bCs/>
          <w:szCs w:val="22"/>
          <w:lang w:val="fr-FR"/>
        </w:rPr>
        <w:t>roupe de travail, la Conférence générale ayant adopté ces recommandations. Ainsi, le paragraphe</w:t>
      </w:r>
      <w:r>
        <w:rPr>
          <w:rFonts w:ascii="Arial" w:hAnsi="Arial" w:cs="Arial"/>
          <w:bCs/>
          <w:szCs w:val="22"/>
          <w:lang w:val="fr-FR"/>
        </w:rPr>
        <w:t xml:space="preserve"> serait ainsi rédigé : « </w:t>
      </w:r>
      <w:r w:rsidRPr="002B4A4E">
        <w:rPr>
          <w:rFonts w:ascii="Arial" w:hAnsi="Arial" w:cs="Arial"/>
          <w:bCs/>
          <w:szCs w:val="22"/>
          <w:lang w:val="fr-FR"/>
        </w:rPr>
        <w:t>Reconnaît les recommandations de la Conféren</w:t>
      </w:r>
      <w:r>
        <w:rPr>
          <w:rFonts w:ascii="Arial" w:hAnsi="Arial" w:cs="Arial"/>
          <w:bCs/>
          <w:szCs w:val="22"/>
          <w:lang w:val="fr-FR"/>
        </w:rPr>
        <w:t>ce générale sur la gouvernance [...] »</w:t>
      </w:r>
      <w:r w:rsidRPr="002B4A4E">
        <w:rPr>
          <w:rFonts w:ascii="Arial" w:hAnsi="Arial" w:cs="Arial"/>
          <w:bCs/>
          <w:szCs w:val="22"/>
          <w:lang w:val="fr-FR"/>
        </w:rPr>
        <w:t>, notant que cette phrase avait été rédigée avant que la Conférence générale n'ait effectivement adopté ces recommandations.</w:t>
      </w:r>
    </w:p>
    <w:p w14:paraId="18FE44BC" w14:textId="22B4709C" w:rsidR="002B4A4E" w:rsidRDefault="002B4A4E"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La</w:t>
      </w:r>
      <w:r w:rsidRPr="002B4A4E">
        <w:rPr>
          <w:rFonts w:ascii="Arial" w:hAnsi="Arial" w:cs="Arial"/>
          <w:bCs/>
          <w:szCs w:val="22"/>
          <w:lang w:val="fr-FR"/>
        </w:rPr>
        <w:t xml:space="preserve"> </w:t>
      </w:r>
      <w:r w:rsidRPr="002B4A4E">
        <w:rPr>
          <w:rFonts w:ascii="Arial" w:hAnsi="Arial" w:cs="Arial"/>
          <w:b/>
          <w:bCs/>
          <w:szCs w:val="22"/>
          <w:lang w:val="fr-FR"/>
        </w:rPr>
        <w:t>Présidente</w:t>
      </w:r>
      <w:r>
        <w:rPr>
          <w:rFonts w:ascii="Arial" w:hAnsi="Arial" w:cs="Arial"/>
          <w:bCs/>
          <w:szCs w:val="22"/>
          <w:lang w:val="fr-FR"/>
        </w:rPr>
        <w:t xml:space="preserve"> </w:t>
      </w:r>
      <w:r w:rsidR="002A2916">
        <w:rPr>
          <w:rFonts w:ascii="Arial" w:hAnsi="Arial" w:cs="Arial"/>
          <w:bCs/>
          <w:szCs w:val="22"/>
          <w:lang w:val="fr-FR"/>
        </w:rPr>
        <w:t xml:space="preserve">a </w:t>
      </w:r>
      <w:r w:rsidRPr="002B4A4E">
        <w:rPr>
          <w:rFonts w:ascii="Arial" w:hAnsi="Arial" w:cs="Arial"/>
          <w:bCs/>
          <w:szCs w:val="22"/>
          <w:lang w:val="fr-FR"/>
        </w:rPr>
        <w:t>souscri</w:t>
      </w:r>
      <w:r w:rsidR="002A2916">
        <w:rPr>
          <w:rFonts w:ascii="Arial" w:hAnsi="Arial" w:cs="Arial"/>
          <w:bCs/>
          <w:szCs w:val="22"/>
          <w:lang w:val="fr-FR"/>
        </w:rPr>
        <w:t>t</w:t>
      </w:r>
      <w:r w:rsidRPr="002B4A4E">
        <w:rPr>
          <w:rFonts w:ascii="Arial" w:hAnsi="Arial" w:cs="Arial"/>
          <w:bCs/>
          <w:szCs w:val="22"/>
          <w:lang w:val="fr-FR"/>
        </w:rPr>
        <w:t xml:space="preserve"> à cette explication</w:t>
      </w:r>
      <w:r>
        <w:rPr>
          <w:rFonts w:ascii="Arial" w:hAnsi="Arial" w:cs="Arial"/>
          <w:bCs/>
          <w:szCs w:val="22"/>
          <w:lang w:val="fr-FR"/>
        </w:rPr>
        <w:t>,</w:t>
      </w:r>
      <w:r w:rsidRPr="002B4A4E">
        <w:rPr>
          <w:rFonts w:ascii="Arial" w:hAnsi="Arial" w:cs="Arial"/>
          <w:bCs/>
          <w:szCs w:val="22"/>
          <w:lang w:val="fr-FR"/>
        </w:rPr>
        <w:t xml:space="preserve"> et le paragraphe 5 a été révisé en conséquence et dûment adopté. Le paragraphe 6, demandant au Secrétariat de proposer des moyens de </w:t>
      </w:r>
      <w:r>
        <w:rPr>
          <w:rFonts w:ascii="Arial" w:hAnsi="Arial" w:cs="Arial"/>
          <w:bCs/>
          <w:szCs w:val="22"/>
          <w:lang w:val="fr-FR"/>
        </w:rPr>
        <w:t xml:space="preserve">favoriser </w:t>
      </w:r>
      <w:r w:rsidRPr="002B4A4E">
        <w:rPr>
          <w:rFonts w:ascii="Arial" w:hAnsi="Arial" w:cs="Arial"/>
          <w:bCs/>
          <w:szCs w:val="22"/>
          <w:lang w:val="fr-FR"/>
        </w:rPr>
        <w:t xml:space="preserve">la mise en œuvre des recommandations, </w:t>
      </w:r>
      <w:r>
        <w:rPr>
          <w:rFonts w:ascii="Arial" w:hAnsi="Arial" w:cs="Arial"/>
          <w:bCs/>
          <w:szCs w:val="22"/>
          <w:lang w:val="fr-FR"/>
        </w:rPr>
        <w:t xml:space="preserve">a été </w:t>
      </w:r>
      <w:r w:rsidRPr="002B4A4E">
        <w:rPr>
          <w:rFonts w:ascii="Arial" w:hAnsi="Arial" w:cs="Arial"/>
          <w:bCs/>
          <w:szCs w:val="22"/>
          <w:lang w:val="fr-FR"/>
        </w:rPr>
        <w:t xml:space="preserve">dûment adopté. Le paragraphe 7, demandant en outre au Secrétariat de veiller à </w:t>
      </w:r>
      <w:r>
        <w:rPr>
          <w:rFonts w:ascii="Arial" w:hAnsi="Arial" w:cs="Arial"/>
          <w:bCs/>
          <w:szCs w:val="22"/>
          <w:lang w:val="fr-FR"/>
        </w:rPr>
        <w:t xml:space="preserve">adopter un langage neutre du point de vue du genre </w:t>
      </w:r>
      <w:r w:rsidR="00A90D9F">
        <w:rPr>
          <w:rFonts w:ascii="Arial" w:hAnsi="Arial" w:cs="Arial"/>
          <w:bCs/>
          <w:szCs w:val="22"/>
          <w:lang w:val="fr-FR"/>
        </w:rPr>
        <w:t xml:space="preserve">dans </w:t>
      </w:r>
      <w:r w:rsidRPr="002B4A4E">
        <w:rPr>
          <w:rFonts w:ascii="Arial" w:hAnsi="Arial" w:cs="Arial"/>
          <w:bCs/>
          <w:szCs w:val="22"/>
          <w:lang w:val="fr-FR"/>
        </w:rPr>
        <w:t xml:space="preserve">les Textes fondamentaux </w:t>
      </w:r>
      <w:r w:rsidR="00A90D9F">
        <w:rPr>
          <w:rFonts w:ascii="Arial" w:hAnsi="Arial" w:cs="Arial"/>
          <w:bCs/>
          <w:szCs w:val="22"/>
          <w:lang w:val="fr-FR"/>
        </w:rPr>
        <w:t>a été</w:t>
      </w:r>
      <w:r w:rsidRPr="002B4A4E">
        <w:rPr>
          <w:rFonts w:ascii="Arial" w:hAnsi="Arial" w:cs="Arial"/>
          <w:bCs/>
          <w:szCs w:val="22"/>
          <w:lang w:val="fr-FR"/>
        </w:rPr>
        <w:t xml:space="preserve"> dûment adopté.</w:t>
      </w:r>
    </w:p>
    <w:p w14:paraId="74577272" w14:textId="73F9669D" w:rsidR="00A90D9F" w:rsidRDefault="00A90D9F"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A90D9F">
        <w:rPr>
          <w:rFonts w:ascii="Arial" w:hAnsi="Arial" w:cs="Arial"/>
          <w:bCs/>
          <w:szCs w:val="22"/>
          <w:lang w:val="fr-FR"/>
        </w:rPr>
        <w:t>délégation</w:t>
      </w:r>
      <w:r>
        <w:rPr>
          <w:rFonts w:ascii="Arial" w:hAnsi="Arial" w:cs="Arial"/>
          <w:bCs/>
          <w:szCs w:val="22"/>
          <w:lang w:val="fr-FR"/>
        </w:rPr>
        <w:t xml:space="preserve"> de l’</w:t>
      </w:r>
      <w:r w:rsidRPr="00A90D9F">
        <w:rPr>
          <w:rFonts w:ascii="Arial" w:hAnsi="Arial" w:cs="Arial"/>
          <w:b/>
          <w:bCs/>
          <w:szCs w:val="22"/>
          <w:lang w:val="fr-FR"/>
        </w:rPr>
        <w:t>Équateur</w:t>
      </w:r>
      <w:r>
        <w:rPr>
          <w:rFonts w:ascii="Arial" w:hAnsi="Arial" w:cs="Arial"/>
          <w:bCs/>
          <w:szCs w:val="22"/>
          <w:lang w:val="fr-FR"/>
        </w:rPr>
        <w:t xml:space="preserve"> souhaitait amender le </w:t>
      </w:r>
      <w:r w:rsidRPr="00A90D9F">
        <w:rPr>
          <w:rFonts w:ascii="Arial" w:hAnsi="Arial" w:cs="Arial"/>
          <w:bCs/>
          <w:szCs w:val="22"/>
          <w:lang w:val="fr-FR"/>
        </w:rPr>
        <w:t>paragraphe</w:t>
      </w:r>
      <w:r>
        <w:rPr>
          <w:rFonts w:ascii="Arial" w:hAnsi="Arial" w:cs="Arial"/>
          <w:bCs/>
          <w:szCs w:val="22"/>
          <w:lang w:val="fr-FR"/>
        </w:rPr>
        <w:t xml:space="preserve"> 8 de la même façon que le </w:t>
      </w:r>
      <w:r w:rsidRPr="00A90D9F">
        <w:rPr>
          <w:rFonts w:ascii="Arial" w:hAnsi="Arial" w:cs="Arial"/>
          <w:bCs/>
          <w:szCs w:val="22"/>
          <w:lang w:val="fr-FR"/>
        </w:rPr>
        <w:lastRenderedPageBreak/>
        <w:t>paragraphe</w:t>
      </w:r>
      <w:r>
        <w:rPr>
          <w:rFonts w:ascii="Arial" w:hAnsi="Arial" w:cs="Arial"/>
          <w:bCs/>
          <w:szCs w:val="22"/>
          <w:lang w:val="fr-FR"/>
        </w:rPr>
        <w:t xml:space="preserve"> 5. Le </w:t>
      </w:r>
      <w:r w:rsidRPr="00A90D9F">
        <w:rPr>
          <w:rFonts w:ascii="Arial" w:hAnsi="Arial" w:cs="Arial"/>
          <w:bCs/>
          <w:szCs w:val="22"/>
          <w:lang w:val="fr-FR"/>
        </w:rPr>
        <w:t>paragraphe</w:t>
      </w:r>
      <w:r>
        <w:rPr>
          <w:rFonts w:ascii="Arial" w:hAnsi="Arial" w:cs="Arial"/>
          <w:bCs/>
          <w:szCs w:val="22"/>
          <w:lang w:val="fr-FR"/>
        </w:rPr>
        <w:t xml:space="preserve"> 8 serait ainsi rédigé : « Invite l’Assemblée générale, le Comité et leurs bureaux respectifs à poursuivre leurs travaux dans le respect des recommandations de la Conférence générale […]</w:t>
      </w:r>
      <w:r w:rsidR="002A2916">
        <w:rPr>
          <w:rFonts w:ascii="Arial" w:hAnsi="Arial" w:cs="Arial"/>
          <w:bCs/>
          <w:szCs w:val="22"/>
          <w:lang w:val="fr-FR"/>
        </w:rPr>
        <w:t> »</w:t>
      </w:r>
      <w:r>
        <w:rPr>
          <w:rFonts w:ascii="Arial" w:hAnsi="Arial" w:cs="Arial"/>
          <w:bCs/>
          <w:szCs w:val="22"/>
          <w:lang w:val="fr-FR"/>
        </w:rPr>
        <w:t xml:space="preserve">, c.-à-d. à ne pas se référer au </w:t>
      </w:r>
      <w:r w:rsidRPr="00A90D9F">
        <w:rPr>
          <w:rFonts w:ascii="Arial" w:hAnsi="Arial" w:cs="Arial"/>
          <w:bCs/>
          <w:szCs w:val="22"/>
          <w:lang w:val="fr-FR"/>
        </w:rPr>
        <w:t>groupe de travail</w:t>
      </w:r>
      <w:r>
        <w:rPr>
          <w:rFonts w:ascii="Arial" w:hAnsi="Arial" w:cs="Arial"/>
          <w:bCs/>
          <w:szCs w:val="22"/>
          <w:lang w:val="fr-FR"/>
        </w:rPr>
        <w:t xml:space="preserve"> à composition non limitée sur la gouvernance.</w:t>
      </w:r>
    </w:p>
    <w:p w14:paraId="34EBFD12" w14:textId="41F30701" w:rsidR="00186E47" w:rsidRPr="00651F79" w:rsidRDefault="0020784D"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20784D">
        <w:rPr>
          <w:rFonts w:ascii="Arial" w:hAnsi="Arial" w:cs="Arial"/>
          <w:b/>
          <w:bCs/>
          <w:szCs w:val="22"/>
          <w:lang w:val="fr-FR"/>
        </w:rPr>
        <w:t>Présidente</w:t>
      </w:r>
      <w:r>
        <w:rPr>
          <w:rFonts w:ascii="Arial" w:hAnsi="Arial" w:cs="Arial"/>
          <w:bCs/>
          <w:szCs w:val="22"/>
          <w:lang w:val="fr-FR"/>
        </w:rPr>
        <w:t xml:space="preserve"> </w:t>
      </w:r>
      <w:r w:rsidR="002A2916">
        <w:rPr>
          <w:rFonts w:ascii="Arial" w:hAnsi="Arial" w:cs="Arial"/>
          <w:bCs/>
          <w:szCs w:val="22"/>
          <w:lang w:val="fr-FR"/>
        </w:rPr>
        <w:t xml:space="preserve">a souscrit </w:t>
      </w:r>
      <w:r>
        <w:rPr>
          <w:rFonts w:ascii="Arial" w:hAnsi="Arial" w:cs="Arial"/>
          <w:bCs/>
          <w:szCs w:val="22"/>
          <w:lang w:val="fr-FR"/>
        </w:rPr>
        <w:t>à la correction.</w:t>
      </w:r>
    </w:p>
    <w:p w14:paraId="5C5864F8" w14:textId="2636E0C6" w:rsidR="00186E47" w:rsidRPr="00651F79" w:rsidRDefault="0020784D"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20784D">
        <w:rPr>
          <w:rFonts w:ascii="Arial" w:hAnsi="Arial" w:cs="Arial"/>
          <w:bCs/>
          <w:szCs w:val="22"/>
          <w:lang w:val="fr-FR"/>
        </w:rPr>
        <w:t>délégation</w:t>
      </w:r>
      <w:r>
        <w:rPr>
          <w:rFonts w:ascii="Arial" w:hAnsi="Arial" w:cs="Arial"/>
          <w:bCs/>
          <w:szCs w:val="22"/>
          <w:lang w:val="fr-FR"/>
        </w:rPr>
        <w:t xml:space="preserve"> des </w:t>
      </w:r>
      <w:r w:rsidRPr="0020784D">
        <w:rPr>
          <w:rFonts w:ascii="Arial" w:hAnsi="Arial" w:cs="Arial"/>
          <w:b/>
          <w:bCs/>
          <w:szCs w:val="22"/>
          <w:lang w:val="fr-FR"/>
        </w:rPr>
        <w:t>Philippines</w:t>
      </w:r>
      <w:r>
        <w:rPr>
          <w:rFonts w:ascii="Arial" w:hAnsi="Arial" w:cs="Arial"/>
          <w:bCs/>
          <w:szCs w:val="22"/>
          <w:lang w:val="fr-FR"/>
        </w:rPr>
        <w:t xml:space="preserve"> soutenait les amendements proposés par l’Équateur</w:t>
      </w:r>
      <w:r w:rsidR="000A4280" w:rsidRPr="00651F79">
        <w:rPr>
          <w:rFonts w:ascii="Arial" w:hAnsi="Arial" w:cs="Arial"/>
          <w:bCs/>
          <w:szCs w:val="22"/>
          <w:lang w:val="fr-FR"/>
        </w:rPr>
        <w:t>.</w:t>
      </w:r>
    </w:p>
    <w:p w14:paraId="6BB7006B" w14:textId="4A2AA71D" w:rsidR="0020784D" w:rsidRDefault="0020784D"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La</w:t>
      </w:r>
      <w:r w:rsidRPr="0020784D">
        <w:rPr>
          <w:rFonts w:ascii="Arial" w:hAnsi="Arial" w:cs="Arial"/>
          <w:bCs/>
          <w:szCs w:val="22"/>
          <w:lang w:val="fr-FR"/>
        </w:rPr>
        <w:t xml:space="preserve"> </w:t>
      </w:r>
      <w:r w:rsidRPr="0020784D">
        <w:rPr>
          <w:rFonts w:ascii="Arial" w:hAnsi="Arial" w:cs="Arial"/>
          <w:b/>
          <w:bCs/>
          <w:szCs w:val="22"/>
          <w:lang w:val="fr-FR"/>
        </w:rPr>
        <w:t>Présidente</w:t>
      </w:r>
      <w:r w:rsidR="007E1669">
        <w:rPr>
          <w:rFonts w:ascii="Arial" w:hAnsi="Arial" w:cs="Arial"/>
          <w:bCs/>
          <w:szCs w:val="22"/>
          <w:lang w:val="fr-FR"/>
        </w:rPr>
        <w:t xml:space="preserve"> a déclaré le </w:t>
      </w:r>
      <w:r w:rsidRPr="0020784D">
        <w:rPr>
          <w:rFonts w:ascii="Arial" w:hAnsi="Arial" w:cs="Arial"/>
          <w:bCs/>
          <w:szCs w:val="22"/>
          <w:lang w:val="fr-FR"/>
        </w:rPr>
        <w:t>paragraphe 8</w:t>
      </w:r>
      <w:r w:rsidR="007E1669">
        <w:rPr>
          <w:rFonts w:ascii="Arial" w:hAnsi="Arial" w:cs="Arial"/>
          <w:bCs/>
          <w:szCs w:val="22"/>
          <w:lang w:val="fr-FR"/>
        </w:rPr>
        <w:t xml:space="preserve"> adopté,</w:t>
      </w:r>
      <w:r w:rsidRPr="0020784D">
        <w:rPr>
          <w:rFonts w:ascii="Arial" w:hAnsi="Arial" w:cs="Arial"/>
          <w:bCs/>
          <w:szCs w:val="22"/>
          <w:lang w:val="fr-FR"/>
        </w:rPr>
        <w:t xml:space="preserve"> et </w:t>
      </w:r>
      <w:r w:rsidR="007E1669">
        <w:rPr>
          <w:rFonts w:ascii="Arial" w:hAnsi="Arial" w:cs="Arial"/>
          <w:bCs/>
          <w:szCs w:val="22"/>
          <w:lang w:val="fr-FR"/>
        </w:rPr>
        <w:t xml:space="preserve">a noté </w:t>
      </w:r>
      <w:r w:rsidRPr="0020784D">
        <w:rPr>
          <w:rFonts w:ascii="Arial" w:hAnsi="Arial" w:cs="Arial"/>
          <w:bCs/>
          <w:szCs w:val="22"/>
          <w:lang w:val="fr-FR"/>
        </w:rPr>
        <w:t>l'introduc</w:t>
      </w:r>
      <w:r w:rsidR="007E1669">
        <w:rPr>
          <w:rFonts w:ascii="Arial" w:hAnsi="Arial" w:cs="Arial"/>
          <w:bCs/>
          <w:szCs w:val="22"/>
          <w:lang w:val="fr-FR"/>
        </w:rPr>
        <w:t>tion d'un nouveau paragraphe 9 qui décidait</w:t>
      </w:r>
      <w:r w:rsidRPr="0020784D">
        <w:rPr>
          <w:rFonts w:ascii="Arial" w:hAnsi="Arial" w:cs="Arial"/>
          <w:bCs/>
          <w:szCs w:val="22"/>
          <w:lang w:val="fr-FR"/>
        </w:rPr>
        <w:t xml:space="preserve"> d'inscrire ce point à l'ordre du jour de la prochaine session.</w:t>
      </w:r>
    </w:p>
    <w:p w14:paraId="01A0E76C" w14:textId="01C38B74" w:rsidR="007E1669" w:rsidRDefault="007E1669"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7E1669">
        <w:rPr>
          <w:rFonts w:ascii="Arial" w:hAnsi="Arial" w:cs="Arial"/>
          <w:bCs/>
          <w:szCs w:val="22"/>
          <w:lang w:val="fr-FR"/>
        </w:rPr>
        <w:t>délégation</w:t>
      </w:r>
      <w:r>
        <w:rPr>
          <w:rFonts w:ascii="Arial" w:hAnsi="Arial" w:cs="Arial"/>
          <w:bCs/>
          <w:szCs w:val="22"/>
          <w:lang w:val="fr-FR"/>
        </w:rPr>
        <w:t xml:space="preserve"> de l’</w:t>
      </w:r>
      <w:r w:rsidRPr="007E1669">
        <w:rPr>
          <w:rFonts w:ascii="Arial" w:hAnsi="Arial" w:cs="Arial"/>
          <w:b/>
          <w:bCs/>
          <w:szCs w:val="22"/>
          <w:lang w:val="fr-FR"/>
        </w:rPr>
        <w:t>Islande</w:t>
      </w:r>
      <w:r>
        <w:rPr>
          <w:rFonts w:ascii="Arial" w:hAnsi="Arial" w:cs="Arial"/>
          <w:bCs/>
          <w:szCs w:val="22"/>
          <w:lang w:val="fr-FR"/>
        </w:rPr>
        <w:t xml:space="preserve"> soutenait le nouvel </w:t>
      </w:r>
      <w:r w:rsidRPr="007E1669">
        <w:rPr>
          <w:rFonts w:ascii="Arial" w:hAnsi="Arial" w:cs="Arial"/>
          <w:bCs/>
          <w:szCs w:val="22"/>
          <w:lang w:val="fr-FR"/>
        </w:rPr>
        <w:t>amendement</w:t>
      </w:r>
      <w:r>
        <w:rPr>
          <w:rFonts w:ascii="Arial" w:hAnsi="Arial" w:cs="Arial"/>
          <w:bCs/>
          <w:szCs w:val="22"/>
          <w:lang w:val="fr-FR"/>
        </w:rPr>
        <w:t xml:space="preserve"> à la </w:t>
      </w:r>
      <w:r w:rsidRPr="007E1669">
        <w:rPr>
          <w:rFonts w:ascii="Arial" w:hAnsi="Arial" w:cs="Arial"/>
          <w:bCs/>
          <w:szCs w:val="22"/>
          <w:lang w:val="fr-FR"/>
        </w:rPr>
        <w:t>résolution</w:t>
      </w:r>
      <w:r>
        <w:rPr>
          <w:rFonts w:ascii="Arial" w:hAnsi="Arial" w:cs="Arial"/>
          <w:bCs/>
          <w:szCs w:val="22"/>
          <w:lang w:val="fr-FR"/>
        </w:rPr>
        <w:t>.</w:t>
      </w:r>
    </w:p>
    <w:p w14:paraId="4D46DA92" w14:textId="2C8463E3" w:rsidR="007E1669" w:rsidRPr="007E1669" w:rsidRDefault="007E1669" w:rsidP="007E1669">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7E1669">
        <w:rPr>
          <w:rFonts w:ascii="Arial" w:hAnsi="Arial" w:cs="Arial"/>
          <w:b/>
          <w:bCs/>
          <w:szCs w:val="22"/>
          <w:lang w:val="fr-FR"/>
        </w:rPr>
        <w:t>Présidente</w:t>
      </w:r>
      <w:r>
        <w:rPr>
          <w:rFonts w:ascii="Arial" w:hAnsi="Arial" w:cs="Arial"/>
          <w:bCs/>
          <w:szCs w:val="22"/>
          <w:lang w:val="fr-FR"/>
        </w:rPr>
        <w:t xml:space="preserve"> a déclaré le </w:t>
      </w:r>
      <w:r w:rsidRPr="007E1669">
        <w:rPr>
          <w:rFonts w:ascii="Arial" w:hAnsi="Arial" w:cs="Arial"/>
          <w:bCs/>
          <w:szCs w:val="22"/>
          <w:lang w:val="fr-FR"/>
        </w:rPr>
        <w:t>paragraphe</w:t>
      </w:r>
      <w:r>
        <w:rPr>
          <w:rFonts w:ascii="Arial" w:hAnsi="Arial" w:cs="Arial"/>
          <w:bCs/>
          <w:szCs w:val="22"/>
          <w:lang w:val="fr-FR"/>
        </w:rPr>
        <w:t xml:space="preserve"> 9 adopté. Puis, passant à l’adoption de la </w:t>
      </w:r>
      <w:r w:rsidRPr="007E1669">
        <w:rPr>
          <w:rFonts w:ascii="Arial" w:hAnsi="Arial" w:cs="Arial"/>
          <w:bCs/>
          <w:szCs w:val="22"/>
          <w:lang w:val="fr-FR"/>
        </w:rPr>
        <w:t>résolution</w:t>
      </w:r>
      <w:r>
        <w:rPr>
          <w:rFonts w:ascii="Arial" w:hAnsi="Arial" w:cs="Arial"/>
          <w:bCs/>
          <w:szCs w:val="22"/>
          <w:lang w:val="fr-FR"/>
        </w:rPr>
        <w:t xml:space="preserve"> dans son ensemble, la </w:t>
      </w:r>
      <w:r w:rsidRPr="007E1669">
        <w:rPr>
          <w:rFonts w:ascii="Arial" w:hAnsi="Arial" w:cs="Arial"/>
          <w:b/>
          <w:bCs/>
          <w:szCs w:val="22"/>
          <w:lang w:val="fr-FR"/>
        </w:rPr>
        <w:t xml:space="preserve">Présidente a déclaré la résolution 7.GA 12 </w:t>
      </w:r>
      <w:r w:rsidRPr="002A2916">
        <w:rPr>
          <w:rFonts w:ascii="Arial" w:hAnsi="Arial" w:cs="Arial"/>
          <w:b/>
          <w:bCs/>
          <w:szCs w:val="22"/>
          <w:lang w:val="fr-FR"/>
        </w:rPr>
        <w:t>adoptée</w:t>
      </w:r>
      <w:r>
        <w:rPr>
          <w:rFonts w:ascii="Arial" w:hAnsi="Arial" w:cs="Arial"/>
          <w:bCs/>
          <w:szCs w:val="22"/>
          <w:lang w:val="fr-FR"/>
        </w:rPr>
        <w:t>.</w:t>
      </w:r>
    </w:p>
    <w:p w14:paraId="79254235" w14:textId="7D856FBB" w:rsidR="00C462CC" w:rsidRPr="00651F79" w:rsidRDefault="007E1669" w:rsidP="000A4280">
      <w:pPr>
        <w:keepNext/>
        <w:suppressAutoHyphens/>
        <w:autoSpaceDE w:val="0"/>
        <w:autoSpaceDN w:val="0"/>
        <w:adjustRightInd w:val="0"/>
        <w:spacing w:before="240" w:after="240"/>
        <w:jc w:val="center"/>
        <w:rPr>
          <w:rFonts w:ascii="Arial" w:hAnsi="Arial" w:cs="Arial"/>
          <w:szCs w:val="22"/>
          <w:lang w:val="fr-FR"/>
        </w:rPr>
      </w:pPr>
      <w:r>
        <w:rPr>
          <w:rFonts w:ascii="Arial" w:hAnsi="Arial" w:cs="Arial"/>
          <w:i/>
          <w:szCs w:val="22"/>
          <w:lang w:val="fr-FR"/>
        </w:rPr>
        <w:t>[La séance a été levée pendant 40 minutes pour le décompte des voix</w:t>
      </w:r>
      <w:r w:rsidR="00C462CC" w:rsidRPr="00651F79">
        <w:rPr>
          <w:rFonts w:ascii="Arial" w:hAnsi="Arial" w:cs="Arial"/>
          <w:i/>
          <w:szCs w:val="22"/>
          <w:lang w:val="fr-FR"/>
        </w:rPr>
        <w:t>]</w:t>
      </w:r>
    </w:p>
    <w:p w14:paraId="105C26A4" w14:textId="5A1B7083" w:rsidR="00186E47" w:rsidRPr="007E1669" w:rsidRDefault="00C172EC" w:rsidP="000A4280">
      <w:pPr>
        <w:tabs>
          <w:tab w:val="left" w:pos="360"/>
        </w:tabs>
        <w:autoSpaceDE w:val="0"/>
        <w:jc w:val="both"/>
        <w:outlineLvl w:val="0"/>
        <w:rPr>
          <w:rFonts w:ascii="Arial" w:hAnsi="Arial" w:cs="Arial"/>
          <w:b/>
          <w:szCs w:val="22"/>
          <w:lang w:val="fr-FR"/>
        </w:rPr>
      </w:pPr>
      <w:r>
        <w:rPr>
          <w:rFonts w:ascii="Arial" w:hAnsi="Arial" w:cs="Arial"/>
          <w:b/>
          <w:szCs w:val="22"/>
          <w:u w:val="single"/>
          <w:lang w:val="fr-FR"/>
        </w:rPr>
        <w:t>POINT 14 DE L’</w:t>
      </w:r>
      <w:r w:rsidRPr="00C172EC">
        <w:rPr>
          <w:rFonts w:ascii="Arial" w:hAnsi="Arial" w:cs="Arial"/>
          <w:b/>
          <w:szCs w:val="22"/>
          <w:u w:val="single"/>
          <w:lang w:val="fr-FR"/>
        </w:rPr>
        <w:t>ORDRE DU JOUR</w:t>
      </w:r>
      <w:r>
        <w:rPr>
          <w:rFonts w:ascii="Arial" w:hAnsi="Arial" w:cs="Arial"/>
          <w:b/>
          <w:szCs w:val="22"/>
          <w:u w:val="single"/>
          <w:lang w:val="fr-FR"/>
        </w:rPr>
        <w:t xml:space="preserve"> (SUITE)</w:t>
      </w:r>
    </w:p>
    <w:p w14:paraId="3A43095E" w14:textId="693EF4EE" w:rsidR="00186E47" w:rsidRPr="007E1669" w:rsidRDefault="00C172EC" w:rsidP="000A4280">
      <w:pPr>
        <w:widowControl w:val="0"/>
        <w:autoSpaceDE w:val="0"/>
        <w:autoSpaceDN w:val="0"/>
        <w:adjustRightInd w:val="0"/>
        <w:spacing w:after="240"/>
        <w:outlineLvl w:val="1"/>
        <w:rPr>
          <w:rFonts w:ascii="Arial" w:eastAsiaTheme="minorEastAsia" w:hAnsi="Arial" w:cs="Arial"/>
          <w:b/>
          <w:color w:val="323133"/>
          <w:szCs w:val="22"/>
          <w:lang w:val="fr-FR" w:eastAsia="ja-JP"/>
        </w:rPr>
      </w:pPr>
      <w:r>
        <w:rPr>
          <w:rFonts w:ascii="Arial" w:eastAsiaTheme="minorEastAsia" w:hAnsi="Arial" w:cs="Arial"/>
          <w:b/>
          <w:color w:val="323133"/>
          <w:szCs w:val="22"/>
          <w:lang w:val="fr-FR" w:eastAsia="ja-JP"/>
        </w:rPr>
        <w:t xml:space="preserve">ÉLECTION DES MEMBRES DU COMITÉ </w:t>
      </w:r>
      <w:r w:rsidRPr="00C172EC">
        <w:rPr>
          <w:rFonts w:ascii="Arial" w:eastAsiaTheme="minorEastAsia" w:hAnsi="Arial" w:cs="Arial"/>
          <w:b/>
          <w:color w:val="323133"/>
          <w:szCs w:val="22"/>
          <w:lang w:val="fr-FR" w:eastAsia="ja-JP"/>
        </w:rPr>
        <w:t>INTERGOUVERNEMENTAL</w:t>
      </w:r>
      <w:r>
        <w:rPr>
          <w:rFonts w:ascii="Arial" w:eastAsiaTheme="minorEastAsia" w:hAnsi="Arial" w:cs="Arial"/>
          <w:b/>
          <w:color w:val="323133"/>
          <w:szCs w:val="22"/>
          <w:lang w:val="fr-FR" w:eastAsia="ja-JP"/>
        </w:rPr>
        <w:t xml:space="preserve"> DE </w:t>
      </w:r>
      <w:r w:rsidRPr="00C172EC">
        <w:rPr>
          <w:rFonts w:ascii="Arial" w:eastAsiaTheme="minorEastAsia" w:hAnsi="Arial" w:cs="Arial"/>
          <w:b/>
          <w:color w:val="323133"/>
          <w:szCs w:val="22"/>
          <w:lang w:val="fr-FR" w:eastAsia="ja-JP"/>
        </w:rPr>
        <w:t>SAUVEGARDE</w:t>
      </w:r>
      <w:r>
        <w:rPr>
          <w:rFonts w:ascii="Arial" w:eastAsiaTheme="minorEastAsia" w:hAnsi="Arial" w:cs="Arial"/>
          <w:b/>
          <w:color w:val="323133"/>
          <w:szCs w:val="22"/>
          <w:lang w:val="fr-FR" w:eastAsia="ja-JP"/>
        </w:rPr>
        <w:t xml:space="preserve"> DU PATRIMOINE CULTUREL IMMATÉRIEL</w:t>
      </w:r>
    </w:p>
    <w:p w14:paraId="12E648FE" w14:textId="315A16C2" w:rsidR="00C172EC" w:rsidRDefault="00C172EC" w:rsidP="000A4280">
      <w:pPr>
        <w:widowControl w:val="0"/>
        <w:numPr>
          <w:ilvl w:val="0"/>
          <w:numId w:val="14"/>
        </w:numPr>
        <w:suppressAutoHyphens/>
        <w:autoSpaceDE w:val="0"/>
        <w:spacing w:before="120"/>
        <w:ind w:left="709" w:hanging="709"/>
        <w:jc w:val="both"/>
        <w:rPr>
          <w:rFonts w:ascii="Arial" w:hAnsi="Arial" w:cs="Arial"/>
          <w:bCs/>
          <w:szCs w:val="22"/>
          <w:lang w:val="fr-FR"/>
        </w:rPr>
      </w:pPr>
      <w:r>
        <w:rPr>
          <w:rFonts w:ascii="Arial" w:hAnsi="Arial" w:cs="Arial"/>
          <w:bCs/>
          <w:szCs w:val="22"/>
          <w:lang w:val="fr-FR"/>
        </w:rPr>
        <w:t xml:space="preserve">La </w:t>
      </w:r>
      <w:r w:rsidRPr="00C172EC">
        <w:rPr>
          <w:rFonts w:ascii="Arial" w:hAnsi="Arial" w:cs="Arial"/>
          <w:b/>
          <w:bCs/>
          <w:szCs w:val="22"/>
          <w:lang w:val="fr-FR"/>
        </w:rPr>
        <w:t>Présidente</w:t>
      </w:r>
      <w:r>
        <w:rPr>
          <w:rFonts w:ascii="Arial" w:hAnsi="Arial" w:cs="Arial"/>
          <w:bCs/>
          <w:szCs w:val="22"/>
          <w:lang w:val="fr-FR"/>
        </w:rPr>
        <w:t xml:space="preserve"> a annoncé que le décompte des voix</w:t>
      </w:r>
      <w:r w:rsidRPr="00C172EC">
        <w:rPr>
          <w:rFonts w:ascii="Arial" w:hAnsi="Arial" w:cs="Arial"/>
          <w:bCs/>
          <w:szCs w:val="22"/>
          <w:lang w:val="fr-FR"/>
        </w:rPr>
        <w:t xml:space="preserve"> était terminé. Au total, 156 États membres avaient voté et 21 étaient absents. Les résultats </w:t>
      </w:r>
      <w:r>
        <w:rPr>
          <w:rFonts w:ascii="Arial" w:hAnsi="Arial" w:cs="Arial"/>
          <w:bCs/>
          <w:szCs w:val="22"/>
          <w:lang w:val="fr-FR"/>
        </w:rPr>
        <w:t>pour le groupe électoral II étaient</w:t>
      </w:r>
      <w:r w:rsidRPr="00C172EC">
        <w:rPr>
          <w:rFonts w:ascii="Arial" w:hAnsi="Arial" w:cs="Arial"/>
          <w:bCs/>
          <w:szCs w:val="22"/>
          <w:lang w:val="fr-FR"/>
        </w:rPr>
        <w:t xml:space="preserve"> les suivants. Le nombre de sièges : 2.</w:t>
      </w:r>
      <w:r>
        <w:rPr>
          <w:rFonts w:ascii="Arial" w:hAnsi="Arial" w:cs="Arial"/>
          <w:bCs/>
          <w:szCs w:val="22"/>
          <w:lang w:val="fr-FR"/>
        </w:rPr>
        <w:t xml:space="preserve"> Les États parties candidats : l</w:t>
      </w:r>
      <w:r w:rsidRPr="00C172EC">
        <w:rPr>
          <w:rFonts w:ascii="Arial" w:hAnsi="Arial" w:cs="Arial"/>
          <w:bCs/>
          <w:szCs w:val="22"/>
          <w:lang w:val="fr-FR"/>
        </w:rPr>
        <w:t>'Azerbaïdjan a</w:t>
      </w:r>
      <w:r>
        <w:rPr>
          <w:rFonts w:ascii="Arial" w:hAnsi="Arial" w:cs="Arial"/>
          <w:bCs/>
          <w:szCs w:val="22"/>
          <w:lang w:val="fr-FR"/>
        </w:rPr>
        <w:t>vait</w:t>
      </w:r>
      <w:r w:rsidRPr="00C172EC">
        <w:rPr>
          <w:rFonts w:ascii="Arial" w:hAnsi="Arial" w:cs="Arial"/>
          <w:bCs/>
          <w:szCs w:val="22"/>
          <w:lang w:val="fr-FR"/>
        </w:rPr>
        <w:t xml:space="preserve"> obtenu 90 voix ; le Bélarus a</w:t>
      </w:r>
      <w:r>
        <w:rPr>
          <w:rFonts w:ascii="Arial" w:hAnsi="Arial" w:cs="Arial"/>
          <w:bCs/>
          <w:szCs w:val="22"/>
          <w:lang w:val="fr-FR"/>
        </w:rPr>
        <w:t>vait</w:t>
      </w:r>
      <w:r w:rsidRPr="00C172EC">
        <w:rPr>
          <w:rFonts w:ascii="Arial" w:hAnsi="Arial" w:cs="Arial"/>
          <w:bCs/>
          <w:szCs w:val="22"/>
          <w:lang w:val="fr-FR"/>
        </w:rPr>
        <w:t xml:space="preserve"> obtenu 18 voix ; la Géorgie </w:t>
      </w:r>
      <w:r w:rsidR="00D463C0">
        <w:rPr>
          <w:rFonts w:ascii="Arial" w:hAnsi="Arial" w:cs="Arial"/>
          <w:bCs/>
          <w:szCs w:val="22"/>
          <w:lang w:val="fr-FR"/>
        </w:rPr>
        <w:t xml:space="preserve">avait obtenu </w:t>
      </w:r>
      <w:r w:rsidRPr="00C172EC">
        <w:rPr>
          <w:rFonts w:ascii="Arial" w:hAnsi="Arial" w:cs="Arial"/>
          <w:bCs/>
          <w:szCs w:val="22"/>
          <w:lang w:val="fr-FR"/>
        </w:rPr>
        <w:t xml:space="preserve">51 voix ; la Pologne </w:t>
      </w:r>
      <w:r w:rsidR="00D463C0">
        <w:rPr>
          <w:rFonts w:ascii="Arial" w:hAnsi="Arial" w:cs="Arial"/>
          <w:bCs/>
          <w:szCs w:val="22"/>
          <w:lang w:val="fr-FR"/>
        </w:rPr>
        <w:t xml:space="preserve">avait obtenu </w:t>
      </w:r>
      <w:r w:rsidRPr="00C172EC">
        <w:rPr>
          <w:rFonts w:ascii="Arial" w:hAnsi="Arial" w:cs="Arial"/>
          <w:bCs/>
          <w:szCs w:val="22"/>
          <w:lang w:val="fr-FR"/>
        </w:rPr>
        <w:t xml:space="preserve">52 voix ; la Roumanie </w:t>
      </w:r>
      <w:r w:rsidR="00D463C0">
        <w:rPr>
          <w:rFonts w:ascii="Arial" w:hAnsi="Arial" w:cs="Arial"/>
          <w:bCs/>
          <w:szCs w:val="22"/>
          <w:lang w:val="fr-FR"/>
        </w:rPr>
        <w:t xml:space="preserve">avait obtenu </w:t>
      </w:r>
      <w:r w:rsidRPr="00C172EC">
        <w:rPr>
          <w:rFonts w:ascii="Arial" w:hAnsi="Arial" w:cs="Arial"/>
          <w:bCs/>
          <w:szCs w:val="22"/>
          <w:lang w:val="fr-FR"/>
        </w:rPr>
        <w:t xml:space="preserve">47 voix ; la Slovaquie </w:t>
      </w:r>
      <w:r w:rsidR="00D463C0">
        <w:rPr>
          <w:rFonts w:ascii="Arial" w:hAnsi="Arial" w:cs="Arial"/>
          <w:bCs/>
          <w:szCs w:val="22"/>
          <w:lang w:val="fr-FR"/>
        </w:rPr>
        <w:t xml:space="preserve">avait obtenu </w:t>
      </w:r>
      <w:r w:rsidRPr="00C172EC">
        <w:rPr>
          <w:rFonts w:ascii="Arial" w:hAnsi="Arial" w:cs="Arial"/>
          <w:bCs/>
          <w:szCs w:val="22"/>
          <w:lang w:val="fr-FR"/>
        </w:rPr>
        <w:t xml:space="preserve">45 voix ; </w:t>
      </w:r>
      <w:r w:rsidR="00D463C0">
        <w:rPr>
          <w:rFonts w:ascii="Arial" w:hAnsi="Arial" w:cs="Arial"/>
          <w:bCs/>
          <w:szCs w:val="22"/>
          <w:lang w:val="fr-FR"/>
        </w:rPr>
        <w:t xml:space="preserve">et </w:t>
      </w:r>
      <w:r w:rsidRPr="00C172EC">
        <w:rPr>
          <w:rFonts w:ascii="Arial" w:hAnsi="Arial" w:cs="Arial"/>
          <w:bCs/>
          <w:szCs w:val="22"/>
          <w:lang w:val="fr-FR"/>
        </w:rPr>
        <w:t xml:space="preserve">l'ex-République yougoslave de Macédoine </w:t>
      </w:r>
      <w:r w:rsidR="00D463C0">
        <w:rPr>
          <w:rFonts w:ascii="Arial" w:hAnsi="Arial" w:cs="Arial"/>
          <w:bCs/>
          <w:szCs w:val="22"/>
          <w:lang w:val="fr-FR"/>
        </w:rPr>
        <w:t xml:space="preserve">avait obtenu </w:t>
      </w:r>
      <w:r w:rsidRPr="00C172EC">
        <w:rPr>
          <w:rFonts w:ascii="Arial" w:hAnsi="Arial" w:cs="Arial"/>
          <w:bCs/>
          <w:szCs w:val="22"/>
          <w:lang w:val="fr-FR"/>
        </w:rPr>
        <w:t>3 voix. L'</w:t>
      </w:r>
      <w:r w:rsidRPr="00D463C0">
        <w:rPr>
          <w:rFonts w:ascii="Arial" w:hAnsi="Arial" w:cs="Arial"/>
          <w:b/>
          <w:bCs/>
          <w:szCs w:val="22"/>
          <w:lang w:val="fr-FR"/>
        </w:rPr>
        <w:t>A</w:t>
      </w:r>
      <w:r w:rsidR="00D463C0" w:rsidRPr="00D463C0">
        <w:rPr>
          <w:rFonts w:ascii="Arial" w:hAnsi="Arial" w:cs="Arial"/>
          <w:b/>
          <w:bCs/>
          <w:szCs w:val="22"/>
          <w:lang w:val="fr-FR"/>
        </w:rPr>
        <w:t>zerbaïdjan</w:t>
      </w:r>
      <w:r w:rsidR="00D463C0">
        <w:rPr>
          <w:rFonts w:ascii="Arial" w:hAnsi="Arial" w:cs="Arial"/>
          <w:bCs/>
          <w:szCs w:val="22"/>
          <w:lang w:val="fr-FR"/>
        </w:rPr>
        <w:t xml:space="preserve"> et la </w:t>
      </w:r>
      <w:r w:rsidR="00D463C0" w:rsidRPr="00D463C0">
        <w:rPr>
          <w:rFonts w:ascii="Arial" w:hAnsi="Arial" w:cs="Arial"/>
          <w:b/>
          <w:bCs/>
          <w:szCs w:val="22"/>
          <w:lang w:val="fr-FR"/>
        </w:rPr>
        <w:t>Pologne</w:t>
      </w:r>
      <w:r w:rsidR="00D463C0">
        <w:rPr>
          <w:rFonts w:ascii="Arial" w:hAnsi="Arial" w:cs="Arial"/>
          <w:bCs/>
          <w:szCs w:val="22"/>
          <w:lang w:val="fr-FR"/>
        </w:rPr>
        <w:t xml:space="preserve"> étaient</w:t>
      </w:r>
      <w:r w:rsidRPr="00C172EC">
        <w:rPr>
          <w:rFonts w:ascii="Arial" w:hAnsi="Arial" w:cs="Arial"/>
          <w:bCs/>
          <w:szCs w:val="22"/>
          <w:lang w:val="fr-FR"/>
        </w:rPr>
        <w:t xml:space="preserve"> élus. Les résultats p</w:t>
      </w:r>
      <w:r w:rsidR="00D463C0">
        <w:rPr>
          <w:rFonts w:ascii="Arial" w:hAnsi="Arial" w:cs="Arial"/>
          <w:bCs/>
          <w:szCs w:val="22"/>
          <w:lang w:val="fr-FR"/>
        </w:rPr>
        <w:t xml:space="preserve">our le groupe électoral IV étaient </w:t>
      </w:r>
      <w:r w:rsidRPr="00C172EC">
        <w:rPr>
          <w:rFonts w:ascii="Arial" w:hAnsi="Arial" w:cs="Arial"/>
          <w:bCs/>
          <w:szCs w:val="22"/>
          <w:lang w:val="fr-FR"/>
        </w:rPr>
        <w:t xml:space="preserve">les suivants. Le nombre de sièges : 4. Les États parties candidats : Le Bangladesh </w:t>
      </w:r>
      <w:r w:rsidR="00D463C0">
        <w:rPr>
          <w:rFonts w:ascii="Arial" w:hAnsi="Arial" w:cs="Arial"/>
          <w:bCs/>
          <w:szCs w:val="22"/>
          <w:lang w:val="fr-FR"/>
        </w:rPr>
        <w:t>avait obtenu 64 voix ;</w:t>
      </w:r>
      <w:r w:rsidRPr="00C172EC">
        <w:rPr>
          <w:rFonts w:ascii="Arial" w:hAnsi="Arial" w:cs="Arial"/>
          <w:bCs/>
          <w:szCs w:val="22"/>
          <w:lang w:val="fr-FR"/>
        </w:rPr>
        <w:t xml:space="preserve"> la Chine </w:t>
      </w:r>
      <w:r w:rsidR="00D463C0">
        <w:rPr>
          <w:rFonts w:ascii="Arial" w:hAnsi="Arial" w:cs="Arial"/>
          <w:bCs/>
          <w:szCs w:val="22"/>
          <w:lang w:val="fr-FR"/>
        </w:rPr>
        <w:t>avait obtenu 123 voix ;</w:t>
      </w:r>
      <w:r w:rsidRPr="00C172EC">
        <w:rPr>
          <w:rFonts w:ascii="Arial" w:hAnsi="Arial" w:cs="Arial"/>
          <w:bCs/>
          <w:szCs w:val="22"/>
          <w:lang w:val="fr-FR"/>
        </w:rPr>
        <w:t xml:space="preserve"> le Japon </w:t>
      </w:r>
      <w:r w:rsidR="00D463C0">
        <w:rPr>
          <w:rFonts w:ascii="Arial" w:hAnsi="Arial" w:cs="Arial"/>
          <w:bCs/>
          <w:szCs w:val="22"/>
          <w:lang w:val="fr-FR"/>
        </w:rPr>
        <w:t xml:space="preserve">avait obtenu </w:t>
      </w:r>
      <w:r w:rsidRPr="00C172EC">
        <w:rPr>
          <w:rFonts w:ascii="Arial" w:hAnsi="Arial" w:cs="Arial"/>
          <w:bCs/>
          <w:szCs w:val="22"/>
          <w:lang w:val="fr-FR"/>
        </w:rPr>
        <w:t>107</w:t>
      </w:r>
      <w:r w:rsidR="00D463C0">
        <w:rPr>
          <w:rFonts w:ascii="Arial" w:hAnsi="Arial" w:cs="Arial"/>
          <w:bCs/>
          <w:szCs w:val="22"/>
          <w:lang w:val="fr-FR"/>
        </w:rPr>
        <w:t xml:space="preserve"> voix ;</w:t>
      </w:r>
      <w:r w:rsidRPr="00C172EC">
        <w:rPr>
          <w:rFonts w:ascii="Arial" w:hAnsi="Arial" w:cs="Arial"/>
          <w:bCs/>
          <w:szCs w:val="22"/>
          <w:lang w:val="fr-FR"/>
        </w:rPr>
        <w:t xml:space="preserve"> le Kazakhstan</w:t>
      </w:r>
      <w:r w:rsidR="00D463C0" w:rsidRPr="00D463C0">
        <w:rPr>
          <w:rFonts w:ascii="Arial" w:hAnsi="Arial" w:cs="Arial"/>
          <w:bCs/>
          <w:szCs w:val="22"/>
          <w:lang w:val="fr-FR"/>
        </w:rPr>
        <w:t xml:space="preserve"> </w:t>
      </w:r>
      <w:r w:rsidR="00D463C0">
        <w:rPr>
          <w:rFonts w:ascii="Arial" w:hAnsi="Arial" w:cs="Arial"/>
          <w:bCs/>
          <w:szCs w:val="22"/>
          <w:lang w:val="fr-FR"/>
        </w:rPr>
        <w:t>avait obtenu 98 voix ;</w:t>
      </w:r>
      <w:r w:rsidRPr="00C172EC">
        <w:rPr>
          <w:rFonts w:ascii="Arial" w:hAnsi="Arial" w:cs="Arial"/>
          <w:bCs/>
          <w:szCs w:val="22"/>
          <w:lang w:val="fr-FR"/>
        </w:rPr>
        <w:t xml:space="preserve"> la Malaisie </w:t>
      </w:r>
      <w:r w:rsidR="00D463C0">
        <w:rPr>
          <w:rFonts w:ascii="Arial" w:hAnsi="Arial" w:cs="Arial"/>
          <w:bCs/>
          <w:szCs w:val="22"/>
          <w:lang w:val="fr-FR"/>
        </w:rPr>
        <w:t xml:space="preserve">avait obtenu </w:t>
      </w:r>
      <w:r w:rsidRPr="00C172EC">
        <w:rPr>
          <w:rFonts w:ascii="Arial" w:hAnsi="Arial" w:cs="Arial"/>
          <w:bCs/>
          <w:szCs w:val="22"/>
          <w:lang w:val="fr-FR"/>
        </w:rPr>
        <w:t>58</w:t>
      </w:r>
      <w:r w:rsidR="00D463C0">
        <w:rPr>
          <w:rFonts w:ascii="Arial" w:hAnsi="Arial" w:cs="Arial"/>
          <w:bCs/>
          <w:szCs w:val="22"/>
          <w:lang w:val="fr-FR"/>
        </w:rPr>
        <w:t xml:space="preserve"> voix</w:t>
      </w:r>
      <w:r w:rsidRPr="00C172EC">
        <w:rPr>
          <w:rFonts w:ascii="Arial" w:hAnsi="Arial" w:cs="Arial"/>
          <w:bCs/>
          <w:szCs w:val="22"/>
          <w:lang w:val="fr-FR"/>
        </w:rPr>
        <w:t xml:space="preserve">, le Sri Lanka </w:t>
      </w:r>
      <w:r w:rsidR="00D463C0">
        <w:rPr>
          <w:rFonts w:ascii="Arial" w:hAnsi="Arial" w:cs="Arial"/>
          <w:bCs/>
          <w:szCs w:val="22"/>
          <w:lang w:val="fr-FR"/>
        </w:rPr>
        <w:t xml:space="preserve">avait obtenu </w:t>
      </w:r>
      <w:r w:rsidRPr="00C172EC">
        <w:rPr>
          <w:rFonts w:ascii="Arial" w:hAnsi="Arial" w:cs="Arial"/>
          <w:bCs/>
          <w:szCs w:val="22"/>
          <w:lang w:val="fr-FR"/>
        </w:rPr>
        <w:t>122</w:t>
      </w:r>
      <w:r w:rsidR="00D463C0">
        <w:rPr>
          <w:rFonts w:ascii="Arial" w:hAnsi="Arial" w:cs="Arial"/>
          <w:bCs/>
          <w:szCs w:val="22"/>
          <w:lang w:val="fr-FR"/>
        </w:rPr>
        <w:t xml:space="preserve"> voix ;</w:t>
      </w:r>
      <w:r w:rsidRPr="00C172EC">
        <w:rPr>
          <w:rFonts w:ascii="Arial" w:hAnsi="Arial" w:cs="Arial"/>
          <w:bCs/>
          <w:szCs w:val="22"/>
          <w:lang w:val="fr-FR"/>
        </w:rPr>
        <w:t xml:space="preserve"> et la Thaïlande </w:t>
      </w:r>
      <w:r w:rsidR="00D463C0">
        <w:rPr>
          <w:rFonts w:ascii="Arial" w:hAnsi="Arial" w:cs="Arial"/>
          <w:bCs/>
          <w:szCs w:val="22"/>
          <w:lang w:val="fr-FR"/>
        </w:rPr>
        <w:t xml:space="preserve">avait obtenu </w:t>
      </w:r>
      <w:r w:rsidRPr="00C172EC">
        <w:rPr>
          <w:rFonts w:ascii="Arial" w:hAnsi="Arial" w:cs="Arial"/>
          <w:bCs/>
          <w:szCs w:val="22"/>
          <w:lang w:val="fr-FR"/>
        </w:rPr>
        <w:t>41</w:t>
      </w:r>
      <w:r w:rsidR="00D463C0">
        <w:rPr>
          <w:rFonts w:ascii="Arial" w:hAnsi="Arial" w:cs="Arial"/>
          <w:bCs/>
          <w:szCs w:val="22"/>
          <w:lang w:val="fr-FR"/>
        </w:rPr>
        <w:t xml:space="preserve"> voix</w:t>
      </w:r>
      <w:r w:rsidRPr="00C172EC">
        <w:rPr>
          <w:rFonts w:ascii="Arial" w:hAnsi="Arial" w:cs="Arial"/>
          <w:bCs/>
          <w:szCs w:val="22"/>
          <w:lang w:val="fr-FR"/>
        </w:rPr>
        <w:t xml:space="preserve">. La </w:t>
      </w:r>
      <w:r w:rsidRPr="00D463C0">
        <w:rPr>
          <w:rFonts w:ascii="Arial" w:hAnsi="Arial" w:cs="Arial"/>
          <w:b/>
          <w:bCs/>
          <w:szCs w:val="22"/>
          <w:lang w:val="fr-FR"/>
        </w:rPr>
        <w:t>Chine</w:t>
      </w:r>
      <w:r w:rsidRPr="00C172EC">
        <w:rPr>
          <w:rFonts w:ascii="Arial" w:hAnsi="Arial" w:cs="Arial"/>
          <w:bCs/>
          <w:szCs w:val="22"/>
          <w:lang w:val="fr-FR"/>
        </w:rPr>
        <w:t xml:space="preserve">, le </w:t>
      </w:r>
      <w:r w:rsidRPr="00D463C0">
        <w:rPr>
          <w:rFonts w:ascii="Arial" w:hAnsi="Arial" w:cs="Arial"/>
          <w:b/>
          <w:bCs/>
          <w:szCs w:val="22"/>
          <w:lang w:val="fr-FR"/>
        </w:rPr>
        <w:t>Japon</w:t>
      </w:r>
      <w:r w:rsidRPr="00C172EC">
        <w:rPr>
          <w:rFonts w:ascii="Arial" w:hAnsi="Arial" w:cs="Arial"/>
          <w:bCs/>
          <w:szCs w:val="22"/>
          <w:lang w:val="fr-FR"/>
        </w:rPr>
        <w:t xml:space="preserve">, le </w:t>
      </w:r>
      <w:r w:rsidRPr="00D463C0">
        <w:rPr>
          <w:rFonts w:ascii="Arial" w:hAnsi="Arial" w:cs="Arial"/>
          <w:b/>
          <w:bCs/>
          <w:szCs w:val="22"/>
          <w:lang w:val="fr-FR"/>
        </w:rPr>
        <w:t>Kazakhstan</w:t>
      </w:r>
      <w:r w:rsidRPr="00C172EC">
        <w:rPr>
          <w:rFonts w:ascii="Arial" w:hAnsi="Arial" w:cs="Arial"/>
          <w:bCs/>
          <w:szCs w:val="22"/>
          <w:lang w:val="fr-FR"/>
        </w:rPr>
        <w:t xml:space="preserve"> et </w:t>
      </w:r>
      <w:r w:rsidR="00D463C0">
        <w:rPr>
          <w:rFonts w:ascii="Arial" w:hAnsi="Arial" w:cs="Arial"/>
          <w:bCs/>
          <w:szCs w:val="22"/>
          <w:lang w:val="fr-FR"/>
        </w:rPr>
        <w:t xml:space="preserve">le </w:t>
      </w:r>
      <w:r w:rsidRPr="00D463C0">
        <w:rPr>
          <w:rFonts w:ascii="Arial" w:hAnsi="Arial" w:cs="Arial"/>
          <w:b/>
          <w:bCs/>
          <w:szCs w:val="22"/>
          <w:lang w:val="fr-FR"/>
        </w:rPr>
        <w:t>Sri Lanka</w:t>
      </w:r>
      <w:r w:rsidRPr="00C172EC">
        <w:rPr>
          <w:rFonts w:ascii="Arial" w:hAnsi="Arial" w:cs="Arial"/>
          <w:bCs/>
          <w:szCs w:val="22"/>
          <w:lang w:val="fr-FR"/>
        </w:rPr>
        <w:t xml:space="preserve"> </w:t>
      </w:r>
      <w:r w:rsidR="00D463C0">
        <w:rPr>
          <w:rFonts w:ascii="Arial" w:hAnsi="Arial" w:cs="Arial"/>
          <w:bCs/>
          <w:szCs w:val="22"/>
          <w:lang w:val="fr-FR"/>
        </w:rPr>
        <w:t>étaient élus. La</w:t>
      </w:r>
      <w:r w:rsidRPr="00C172EC">
        <w:rPr>
          <w:rFonts w:ascii="Arial" w:hAnsi="Arial" w:cs="Arial"/>
          <w:bCs/>
          <w:szCs w:val="22"/>
          <w:lang w:val="fr-FR"/>
        </w:rPr>
        <w:t xml:space="preserve"> Président</w:t>
      </w:r>
      <w:r w:rsidR="00D463C0">
        <w:rPr>
          <w:rFonts w:ascii="Arial" w:hAnsi="Arial" w:cs="Arial"/>
          <w:bCs/>
          <w:szCs w:val="22"/>
          <w:lang w:val="fr-FR"/>
        </w:rPr>
        <w:t>e</w:t>
      </w:r>
      <w:r w:rsidRPr="00C172EC">
        <w:rPr>
          <w:rFonts w:ascii="Arial" w:hAnsi="Arial" w:cs="Arial"/>
          <w:bCs/>
          <w:szCs w:val="22"/>
          <w:lang w:val="fr-FR"/>
        </w:rPr>
        <w:t xml:space="preserve"> </w:t>
      </w:r>
      <w:r w:rsidR="00D463C0">
        <w:rPr>
          <w:rFonts w:ascii="Arial" w:hAnsi="Arial" w:cs="Arial"/>
          <w:bCs/>
          <w:szCs w:val="22"/>
          <w:lang w:val="fr-FR"/>
        </w:rPr>
        <w:t xml:space="preserve">était heureuse </w:t>
      </w:r>
      <w:r w:rsidRPr="00C172EC">
        <w:rPr>
          <w:rFonts w:ascii="Arial" w:hAnsi="Arial" w:cs="Arial"/>
          <w:bCs/>
          <w:szCs w:val="22"/>
          <w:lang w:val="fr-FR"/>
        </w:rPr>
        <w:t>d'informer l'Assemblée que l</w:t>
      </w:r>
      <w:r w:rsidR="00D463C0">
        <w:rPr>
          <w:rFonts w:ascii="Arial" w:hAnsi="Arial" w:cs="Arial"/>
          <w:bCs/>
          <w:szCs w:val="22"/>
          <w:lang w:val="fr-FR"/>
        </w:rPr>
        <w:t>es 12 candidats suivants étaient</w:t>
      </w:r>
      <w:r w:rsidRPr="00C172EC">
        <w:rPr>
          <w:rFonts w:ascii="Arial" w:hAnsi="Arial" w:cs="Arial"/>
          <w:bCs/>
          <w:szCs w:val="22"/>
          <w:lang w:val="fr-FR"/>
        </w:rPr>
        <w:t xml:space="preserve"> élus au Comi</w:t>
      </w:r>
      <w:r w:rsidR="00BB0BDA">
        <w:rPr>
          <w:rFonts w:ascii="Arial" w:hAnsi="Arial" w:cs="Arial"/>
          <w:bCs/>
          <w:szCs w:val="22"/>
          <w:lang w:val="fr-FR"/>
        </w:rPr>
        <w:t>té pour un mandat de quatre ans : g</w:t>
      </w:r>
      <w:r w:rsidRPr="00C172EC">
        <w:rPr>
          <w:rFonts w:ascii="Arial" w:hAnsi="Arial" w:cs="Arial"/>
          <w:bCs/>
          <w:szCs w:val="22"/>
          <w:lang w:val="fr-FR"/>
        </w:rPr>
        <w:t xml:space="preserve">roupe I : </w:t>
      </w:r>
      <w:r w:rsidR="0025093C">
        <w:rPr>
          <w:rFonts w:ascii="Arial" w:hAnsi="Arial" w:cs="Arial"/>
          <w:bCs/>
          <w:szCs w:val="22"/>
          <w:lang w:val="fr-FR"/>
        </w:rPr>
        <w:t xml:space="preserve">les </w:t>
      </w:r>
      <w:r w:rsidRPr="00D463C0">
        <w:rPr>
          <w:rFonts w:ascii="Arial" w:hAnsi="Arial" w:cs="Arial"/>
          <w:b/>
          <w:bCs/>
          <w:szCs w:val="22"/>
          <w:lang w:val="fr-FR"/>
        </w:rPr>
        <w:t>Pays-Bas</w:t>
      </w:r>
      <w:r w:rsidR="00BB0BDA">
        <w:rPr>
          <w:rFonts w:ascii="Arial" w:hAnsi="Arial" w:cs="Arial"/>
          <w:bCs/>
          <w:szCs w:val="22"/>
          <w:lang w:val="fr-FR"/>
        </w:rPr>
        <w:t xml:space="preserve"> ; g</w:t>
      </w:r>
      <w:r w:rsidRPr="00C172EC">
        <w:rPr>
          <w:rFonts w:ascii="Arial" w:hAnsi="Arial" w:cs="Arial"/>
          <w:bCs/>
          <w:szCs w:val="22"/>
          <w:lang w:val="fr-FR"/>
        </w:rPr>
        <w:t xml:space="preserve">roupe II : </w:t>
      </w:r>
      <w:r w:rsidR="0025093C">
        <w:rPr>
          <w:rFonts w:ascii="Arial" w:hAnsi="Arial" w:cs="Arial"/>
          <w:bCs/>
          <w:szCs w:val="22"/>
          <w:lang w:val="fr-FR"/>
        </w:rPr>
        <w:t>l’</w:t>
      </w:r>
      <w:r w:rsidRPr="00D463C0">
        <w:rPr>
          <w:rFonts w:ascii="Arial" w:hAnsi="Arial" w:cs="Arial"/>
          <w:b/>
          <w:bCs/>
          <w:szCs w:val="22"/>
          <w:lang w:val="fr-FR"/>
        </w:rPr>
        <w:t>Azerbaïdjan</w:t>
      </w:r>
      <w:r w:rsidRPr="00C172EC">
        <w:rPr>
          <w:rFonts w:ascii="Arial" w:hAnsi="Arial" w:cs="Arial"/>
          <w:bCs/>
          <w:szCs w:val="22"/>
          <w:lang w:val="fr-FR"/>
        </w:rPr>
        <w:t xml:space="preserve"> et </w:t>
      </w:r>
      <w:r w:rsidR="0025093C">
        <w:rPr>
          <w:rFonts w:ascii="Arial" w:hAnsi="Arial" w:cs="Arial"/>
          <w:bCs/>
          <w:szCs w:val="22"/>
          <w:lang w:val="fr-FR"/>
        </w:rPr>
        <w:t xml:space="preserve">la </w:t>
      </w:r>
      <w:r w:rsidRPr="00D463C0">
        <w:rPr>
          <w:rFonts w:ascii="Arial" w:hAnsi="Arial" w:cs="Arial"/>
          <w:b/>
          <w:bCs/>
          <w:szCs w:val="22"/>
          <w:lang w:val="fr-FR"/>
        </w:rPr>
        <w:t>Pologne</w:t>
      </w:r>
      <w:r w:rsidR="00BB0BDA">
        <w:rPr>
          <w:rFonts w:ascii="Arial" w:hAnsi="Arial" w:cs="Arial"/>
          <w:bCs/>
          <w:szCs w:val="22"/>
          <w:lang w:val="fr-FR"/>
        </w:rPr>
        <w:t xml:space="preserve"> ; g</w:t>
      </w:r>
      <w:r w:rsidRPr="00C172EC">
        <w:rPr>
          <w:rFonts w:ascii="Arial" w:hAnsi="Arial" w:cs="Arial"/>
          <w:bCs/>
          <w:szCs w:val="22"/>
          <w:lang w:val="fr-FR"/>
        </w:rPr>
        <w:t xml:space="preserve">roupe III : </w:t>
      </w:r>
      <w:r w:rsidR="0025093C">
        <w:rPr>
          <w:rFonts w:ascii="Arial" w:hAnsi="Arial" w:cs="Arial"/>
          <w:bCs/>
          <w:szCs w:val="22"/>
          <w:lang w:val="fr-FR"/>
        </w:rPr>
        <w:t xml:space="preserve">la </w:t>
      </w:r>
      <w:r w:rsidRPr="00D463C0">
        <w:rPr>
          <w:rFonts w:ascii="Arial" w:hAnsi="Arial" w:cs="Arial"/>
          <w:b/>
          <w:bCs/>
          <w:szCs w:val="22"/>
          <w:lang w:val="fr-FR"/>
        </w:rPr>
        <w:t>Jamaïque</w:t>
      </w:r>
      <w:r w:rsidR="00BB0BDA">
        <w:rPr>
          <w:rFonts w:ascii="Arial" w:hAnsi="Arial" w:cs="Arial"/>
          <w:bCs/>
          <w:szCs w:val="22"/>
          <w:lang w:val="fr-FR"/>
        </w:rPr>
        <w:t xml:space="preserve"> ; g</w:t>
      </w:r>
      <w:r w:rsidRPr="00C172EC">
        <w:rPr>
          <w:rFonts w:ascii="Arial" w:hAnsi="Arial" w:cs="Arial"/>
          <w:bCs/>
          <w:szCs w:val="22"/>
          <w:lang w:val="fr-FR"/>
        </w:rPr>
        <w:t xml:space="preserve">roupe IV : </w:t>
      </w:r>
      <w:r w:rsidR="0025093C">
        <w:rPr>
          <w:rFonts w:ascii="Arial" w:hAnsi="Arial" w:cs="Arial"/>
          <w:bCs/>
          <w:szCs w:val="22"/>
          <w:lang w:val="fr-FR"/>
        </w:rPr>
        <w:t xml:space="preserve">la </w:t>
      </w:r>
      <w:r w:rsidRPr="00D463C0">
        <w:rPr>
          <w:rFonts w:ascii="Arial" w:hAnsi="Arial" w:cs="Arial"/>
          <w:b/>
          <w:bCs/>
          <w:szCs w:val="22"/>
          <w:lang w:val="fr-FR"/>
        </w:rPr>
        <w:t>Chine</w:t>
      </w:r>
      <w:r w:rsidRPr="00C172EC">
        <w:rPr>
          <w:rFonts w:ascii="Arial" w:hAnsi="Arial" w:cs="Arial"/>
          <w:bCs/>
          <w:szCs w:val="22"/>
          <w:lang w:val="fr-FR"/>
        </w:rPr>
        <w:t xml:space="preserve">, </w:t>
      </w:r>
      <w:r w:rsidR="0025093C">
        <w:rPr>
          <w:rFonts w:ascii="Arial" w:hAnsi="Arial" w:cs="Arial"/>
          <w:bCs/>
          <w:szCs w:val="22"/>
          <w:lang w:val="fr-FR"/>
        </w:rPr>
        <w:t xml:space="preserve">le </w:t>
      </w:r>
      <w:r w:rsidRPr="00D463C0">
        <w:rPr>
          <w:rFonts w:ascii="Arial" w:hAnsi="Arial" w:cs="Arial"/>
          <w:b/>
          <w:bCs/>
          <w:szCs w:val="22"/>
          <w:lang w:val="fr-FR"/>
        </w:rPr>
        <w:t>Japon</w:t>
      </w:r>
      <w:r w:rsidRPr="00C172EC">
        <w:rPr>
          <w:rFonts w:ascii="Arial" w:hAnsi="Arial" w:cs="Arial"/>
          <w:bCs/>
          <w:szCs w:val="22"/>
          <w:lang w:val="fr-FR"/>
        </w:rPr>
        <w:t xml:space="preserve">, </w:t>
      </w:r>
      <w:r w:rsidR="0025093C">
        <w:rPr>
          <w:rFonts w:ascii="Arial" w:hAnsi="Arial" w:cs="Arial"/>
          <w:bCs/>
          <w:szCs w:val="22"/>
          <w:lang w:val="fr-FR"/>
        </w:rPr>
        <w:t xml:space="preserve">le </w:t>
      </w:r>
      <w:r w:rsidRPr="00D463C0">
        <w:rPr>
          <w:rFonts w:ascii="Arial" w:hAnsi="Arial" w:cs="Arial"/>
          <w:b/>
          <w:bCs/>
          <w:szCs w:val="22"/>
          <w:lang w:val="fr-FR"/>
        </w:rPr>
        <w:t>Kazakhstan</w:t>
      </w:r>
      <w:r w:rsidRPr="00C172EC">
        <w:rPr>
          <w:rFonts w:ascii="Arial" w:hAnsi="Arial" w:cs="Arial"/>
          <w:bCs/>
          <w:szCs w:val="22"/>
          <w:lang w:val="fr-FR"/>
        </w:rPr>
        <w:t xml:space="preserve"> et </w:t>
      </w:r>
      <w:r w:rsidR="0025093C">
        <w:rPr>
          <w:rFonts w:ascii="Arial" w:hAnsi="Arial" w:cs="Arial"/>
          <w:bCs/>
          <w:szCs w:val="22"/>
          <w:lang w:val="fr-FR"/>
        </w:rPr>
        <w:t xml:space="preserve">le </w:t>
      </w:r>
      <w:r w:rsidRPr="00D463C0">
        <w:rPr>
          <w:rFonts w:ascii="Arial" w:hAnsi="Arial" w:cs="Arial"/>
          <w:b/>
          <w:bCs/>
          <w:szCs w:val="22"/>
          <w:lang w:val="fr-FR"/>
        </w:rPr>
        <w:t>Sri Lanka</w:t>
      </w:r>
      <w:r w:rsidR="00BB0BDA">
        <w:rPr>
          <w:rFonts w:ascii="Arial" w:hAnsi="Arial" w:cs="Arial"/>
          <w:bCs/>
          <w:szCs w:val="22"/>
          <w:lang w:val="fr-FR"/>
        </w:rPr>
        <w:t xml:space="preserve"> ; g</w:t>
      </w:r>
      <w:r w:rsidRPr="00C172EC">
        <w:rPr>
          <w:rFonts w:ascii="Arial" w:hAnsi="Arial" w:cs="Arial"/>
          <w:bCs/>
          <w:szCs w:val="22"/>
          <w:lang w:val="fr-FR"/>
        </w:rPr>
        <w:t xml:space="preserve">roupe V(a) : </w:t>
      </w:r>
      <w:r w:rsidR="0025093C">
        <w:rPr>
          <w:rFonts w:ascii="Arial" w:hAnsi="Arial" w:cs="Arial"/>
          <w:bCs/>
          <w:szCs w:val="22"/>
          <w:lang w:val="fr-FR"/>
        </w:rPr>
        <w:t xml:space="preserve">le </w:t>
      </w:r>
      <w:r w:rsidRPr="00D463C0">
        <w:rPr>
          <w:rFonts w:ascii="Arial" w:hAnsi="Arial" w:cs="Arial"/>
          <w:b/>
          <w:bCs/>
          <w:szCs w:val="22"/>
          <w:lang w:val="fr-FR"/>
        </w:rPr>
        <w:t>Cameroun</w:t>
      </w:r>
      <w:r w:rsidRPr="00C172EC">
        <w:rPr>
          <w:rFonts w:ascii="Arial" w:hAnsi="Arial" w:cs="Arial"/>
          <w:bCs/>
          <w:szCs w:val="22"/>
          <w:lang w:val="fr-FR"/>
        </w:rPr>
        <w:t xml:space="preserve">, </w:t>
      </w:r>
      <w:r w:rsidRPr="00D463C0">
        <w:rPr>
          <w:rFonts w:ascii="Arial" w:hAnsi="Arial" w:cs="Arial"/>
          <w:b/>
          <w:bCs/>
          <w:szCs w:val="22"/>
          <w:lang w:val="fr-FR"/>
        </w:rPr>
        <w:t>Djibouti</w:t>
      </w:r>
      <w:r w:rsidRPr="00C172EC">
        <w:rPr>
          <w:rFonts w:ascii="Arial" w:hAnsi="Arial" w:cs="Arial"/>
          <w:bCs/>
          <w:szCs w:val="22"/>
          <w:lang w:val="fr-FR"/>
        </w:rPr>
        <w:t xml:space="preserve"> et </w:t>
      </w:r>
      <w:r w:rsidR="0025093C">
        <w:rPr>
          <w:rFonts w:ascii="Arial" w:hAnsi="Arial" w:cs="Arial"/>
          <w:bCs/>
          <w:szCs w:val="22"/>
          <w:lang w:val="fr-FR"/>
        </w:rPr>
        <w:t xml:space="preserve">le </w:t>
      </w:r>
      <w:r w:rsidRPr="00D463C0">
        <w:rPr>
          <w:rFonts w:ascii="Arial" w:hAnsi="Arial" w:cs="Arial"/>
          <w:b/>
          <w:bCs/>
          <w:szCs w:val="22"/>
          <w:lang w:val="fr-FR"/>
        </w:rPr>
        <w:t>Togo</w:t>
      </w:r>
      <w:r w:rsidR="00BB0BDA">
        <w:rPr>
          <w:rFonts w:ascii="Arial" w:hAnsi="Arial" w:cs="Arial"/>
          <w:bCs/>
          <w:szCs w:val="22"/>
          <w:lang w:val="fr-FR"/>
        </w:rPr>
        <w:t xml:space="preserve"> ; et g</w:t>
      </w:r>
      <w:r w:rsidRPr="00C172EC">
        <w:rPr>
          <w:rFonts w:ascii="Arial" w:hAnsi="Arial" w:cs="Arial"/>
          <w:bCs/>
          <w:szCs w:val="22"/>
          <w:lang w:val="fr-FR"/>
        </w:rPr>
        <w:t xml:space="preserve">roupe V(b) : </w:t>
      </w:r>
      <w:r w:rsidRPr="00D463C0">
        <w:rPr>
          <w:rFonts w:ascii="Arial" w:hAnsi="Arial" w:cs="Arial"/>
          <w:b/>
          <w:bCs/>
          <w:szCs w:val="22"/>
          <w:lang w:val="fr-FR"/>
        </w:rPr>
        <w:t>Koweït</w:t>
      </w:r>
      <w:r w:rsidRPr="00C172EC">
        <w:rPr>
          <w:rFonts w:ascii="Arial" w:hAnsi="Arial" w:cs="Arial"/>
          <w:bCs/>
          <w:szCs w:val="22"/>
          <w:lang w:val="fr-FR"/>
        </w:rPr>
        <w:t>. Passant à l'adop</w:t>
      </w:r>
      <w:r w:rsidR="00D463C0">
        <w:rPr>
          <w:rFonts w:ascii="Arial" w:hAnsi="Arial" w:cs="Arial"/>
          <w:bCs/>
          <w:szCs w:val="22"/>
          <w:lang w:val="fr-FR"/>
        </w:rPr>
        <w:t xml:space="preserve">tion du projet de résolution, et en l'absence de commentaires ou d’objections, la </w:t>
      </w:r>
      <w:r w:rsidR="00D463C0" w:rsidRPr="00D463C0">
        <w:rPr>
          <w:rFonts w:ascii="Arial" w:hAnsi="Arial" w:cs="Arial"/>
          <w:b/>
          <w:bCs/>
          <w:szCs w:val="22"/>
          <w:lang w:val="fr-FR"/>
        </w:rPr>
        <w:t xml:space="preserve">Présidente </w:t>
      </w:r>
      <w:r w:rsidRPr="00D463C0">
        <w:rPr>
          <w:rFonts w:ascii="Arial" w:hAnsi="Arial" w:cs="Arial"/>
          <w:b/>
          <w:bCs/>
          <w:szCs w:val="22"/>
          <w:lang w:val="fr-FR"/>
        </w:rPr>
        <w:t>a déclaré la Résolution 7.GA 14 adoptée</w:t>
      </w:r>
      <w:r w:rsidR="00D463C0">
        <w:rPr>
          <w:rFonts w:ascii="Arial" w:hAnsi="Arial" w:cs="Arial"/>
          <w:bCs/>
          <w:szCs w:val="22"/>
          <w:lang w:val="fr-FR"/>
        </w:rPr>
        <w:t>. La</w:t>
      </w:r>
      <w:r w:rsidRPr="00C172EC">
        <w:rPr>
          <w:rFonts w:ascii="Arial" w:hAnsi="Arial" w:cs="Arial"/>
          <w:bCs/>
          <w:szCs w:val="22"/>
          <w:lang w:val="fr-FR"/>
        </w:rPr>
        <w:t xml:space="preserve"> Président</w:t>
      </w:r>
      <w:r w:rsidR="00D463C0">
        <w:rPr>
          <w:rFonts w:ascii="Arial" w:hAnsi="Arial" w:cs="Arial"/>
          <w:bCs/>
          <w:szCs w:val="22"/>
          <w:lang w:val="fr-FR"/>
        </w:rPr>
        <w:t>e</w:t>
      </w:r>
      <w:r w:rsidRPr="00C172EC">
        <w:rPr>
          <w:rFonts w:ascii="Arial" w:hAnsi="Arial" w:cs="Arial"/>
          <w:bCs/>
          <w:szCs w:val="22"/>
          <w:lang w:val="fr-FR"/>
        </w:rPr>
        <w:t xml:space="preserve"> a félicité les nouveaux </w:t>
      </w:r>
      <w:r w:rsidR="00D463C0">
        <w:rPr>
          <w:rFonts w:ascii="Arial" w:hAnsi="Arial" w:cs="Arial"/>
          <w:bCs/>
          <w:szCs w:val="22"/>
          <w:lang w:val="fr-FR"/>
        </w:rPr>
        <w:t>membres du Comité. Il a été précisé</w:t>
      </w:r>
      <w:r w:rsidRPr="00C172EC">
        <w:rPr>
          <w:rFonts w:ascii="Arial" w:hAnsi="Arial" w:cs="Arial"/>
          <w:bCs/>
          <w:szCs w:val="22"/>
          <w:lang w:val="fr-FR"/>
        </w:rPr>
        <w:t xml:space="preserve"> qu'il n'y avait pas de point 15 de l'o</w:t>
      </w:r>
      <w:r w:rsidR="00D463C0">
        <w:rPr>
          <w:rFonts w:ascii="Arial" w:hAnsi="Arial" w:cs="Arial"/>
          <w:bCs/>
          <w:szCs w:val="22"/>
          <w:lang w:val="fr-FR"/>
        </w:rPr>
        <w:t>rdre du jour sous la rubrique « Questions diverses »</w:t>
      </w:r>
      <w:r w:rsidR="0025093C">
        <w:rPr>
          <w:rFonts w:ascii="Arial" w:hAnsi="Arial" w:cs="Arial"/>
          <w:bCs/>
          <w:szCs w:val="22"/>
          <w:lang w:val="fr-FR"/>
        </w:rPr>
        <w:t>,</w:t>
      </w:r>
      <w:r w:rsidR="00D463C0">
        <w:rPr>
          <w:rFonts w:ascii="Arial" w:hAnsi="Arial" w:cs="Arial"/>
          <w:bCs/>
          <w:szCs w:val="22"/>
          <w:lang w:val="fr-FR"/>
        </w:rPr>
        <w:t xml:space="preserve"> et la Présidente est</w:t>
      </w:r>
      <w:r w:rsidRPr="00C172EC">
        <w:rPr>
          <w:rFonts w:ascii="Arial" w:hAnsi="Arial" w:cs="Arial"/>
          <w:bCs/>
          <w:szCs w:val="22"/>
          <w:lang w:val="fr-FR"/>
        </w:rPr>
        <w:t xml:space="preserve"> passé</w:t>
      </w:r>
      <w:r w:rsidR="00D463C0">
        <w:rPr>
          <w:rFonts w:ascii="Arial" w:hAnsi="Arial" w:cs="Arial"/>
          <w:bCs/>
          <w:szCs w:val="22"/>
          <w:lang w:val="fr-FR"/>
        </w:rPr>
        <w:t>e</w:t>
      </w:r>
      <w:r w:rsidRPr="00C172EC">
        <w:rPr>
          <w:rFonts w:ascii="Arial" w:hAnsi="Arial" w:cs="Arial"/>
          <w:bCs/>
          <w:szCs w:val="22"/>
          <w:lang w:val="fr-FR"/>
        </w:rPr>
        <w:t xml:space="preserve"> au point 16 et à la clôture de la session.</w:t>
      </w:r>
    </w:p>
    <w:p w14:paraId="751C5E84" w14:textId="10CAC1AA" w:rsidR="00186E47" w:rsidRPr="0025093C" w:rsidRDefault="0025093C" w:rsidP="000A4280">
      <w:pPr>
        <w:widowControl w:val="0"/>
        <w:suppressAutoHyphens/>
        <w:autoSpaceDE w:val="0"/>
        <w:autoSpaceDN w:val="0"/>
        <w:adjustRightInd w:val="0"/>
        <w:spacing w:before="360"/>
        <w:jc w:val="both"/>
        <w:outlineLvl w:val="0"/>
        <w:rPr>
          <w:rFonts w:ascii="Arial" w:hAnsi="Arial" w:cs="Arial"/>
          <w:b/>
          <w:szCs w:val="22"/>
          <w:lang w:val="fr-FR"/>
        </w:rPr>
      </w:pPr>
      <w:r w:rsidRPr="0025093C">
        <w:rPr>
          <w:rFonts w:ascii="Arial" w:hAnsi="Arial" w:cs="Arial"/>
          <w:b/>
          <w:szCs w:val="22"/>
          <w:u w:val="single"/>
          <w:lang w:val="fr-FR"/>
        </w:rPr>
        <w:t>POINT 16 DE L’ORDRE DU JOUR :</w:t>
      </w:r>
    </w:p>
    <w:p w14:paraId="501FF58F" w14:textId="4D2388A9" w:rsidR="00186E47" w:rsidRPr="0025093C" w:rsidRDefault="0025093C" w:rsidP="000A4280">
      <w:pPr>
        <w:widowControl w:val="0"/>
        <w:suppressAutoHyphens/>
        <w:autoSpaceDE w:val="0"/>
        <w:autoSpaceDN w:val="0"/>
        <w:adjustRightInd w:val="0"/>
        <w:spacing w:after="240"/>
        <w:jc w:val="both"/>
        <w:outlineLvl w:val="1"/>
        <w:rPr>
          <w:rFonts w:ascii="Arial" w:hAnsi="Arial" w:cs="Arial"/>
          <w:b/>
          <w:szCs w:val="22"/>
          <w:lang w:val="fr-FR"/>
        </w:rPr>
      </w:pPr>
      <w:r>
        <w:rPr>
          <w:rFonts w:ascii="Arial" w:hAnsi="Arial" w:cs="Arial"/>
          <w:b/>
          <w:szCs w:val="22"/>
          <w:lang w:val="fr-FR"/>
        </w:rPr>
        <w:t xml:space="preserve">CLÔTURE </w:t>
      </w:r>
    </w:p>
    <w:p w14:paraId="5A440580" w14:textId="0C431EF9" w:rsidR="0025093C" w:rsidRDefault="0025093C" w:rsidP="00236659">
      <w:pPr>
        <w:widowControl w:val="0"/>
        <w:numPr>
          <w:ilvl w:val="0"/>
          <w:numId w:val="14"/>
        </w:numPr>
        <w:suppressAutoHyphens/>
        <w:autoSpaceDE w:val="0"/>
        <w:spacing w:after="0"/>
        <w:ind w:left="709" w:hanging="709"/>
        <w:jc w:val="both"/>
        <w:rPr>
          <w:rFonts w:ascii="Arial" w:hAnsi="Arial" w:cs="Arial"/>
          <w:bCs/>
          <w:szCs w:val="22"/>
          <w:lang w:val="fr-FR"/>
        </w:rPr>
      </w:pPr>
      <w:r>
        <w:rPr>
          <w:rFonts w:ascii="Arial" w:hAnsi="Arial" w:cs="Arial"/>
          <w:bCs/>
          <w:szCs w:val="22"/>
          <w:lang w:val="fr-FR"/>
        </w:rPr>
        <w:t xml:space="preserve">La </w:t>
      </w:r>
      <w:r w:rsidRPr="0025093C">
        <w:rPr>
          <w:rFonts w:ascii="Arial" w:hAnsi="Arial" w:cs="Arial"/>
          <w:b/>
          <w:bCs/>
          <w:szCs w:val="22"/>
          <w:lang w:val="fr-FR"/>
        </w:rPr>
        <w:t>Présidente</w:t>
      </w:r>
      <w:r>
        <w:rPr>
          <w:rFonts w:ascii="Arial" w:hAnsi="Arial" w:cs="Arial"/>
          <w:bCs/>
          <w:szCs w:val="22"/>
          <w:lang w:val="fr-FR"/>
        </w:rPr>
        <w:t xml:space="preserve"> est passée à </w:t>
      </w:r>
      <w:r w:rsidRPr="0025093C">
        <w:rPr>
          <w:rFonts w:ascii="Arial" w:hAnsi="Arial" w:cs="Arial"/>
          <w:bCs/>
          <w:szCs w:val="22"/>
          <w:lang w:val="fr-FR"/>
        </w:rPr>
        <w:t>la clôture de la session après trois jours d'efforts intenses et fructueux au cours desquels l'Assemblée a</w:t>
      </w:r>
      <w:r>
        <w:rPr>
          <w:rFonts w:ascii="Arial" w:hAnsi="Arial" w:cs="Arial"/>
          <w:bCs/>
          <w:szCs w:val="22"/>
          <w:lang w:val="fr-FR"/>
        </w:rPr>
        <w:t>vait</w:t>
      </w:r>
      <w:r w:rsidRPr="0025093C">
        <w:rPr>
          <w:rFonts w:ascii="Arial" w:hAnsi="Arial" w:cs="Arial"/>
          <w:bCs/>
          <w:szCs w:val="22"/>
          <w:lang w:val="fr-FR"/>
        </w:rPr>
        <w:t xml:space="preserve"> accompli des progrès considérables grâce</w:t>
      </w:r>
      <w:r>
        <w:rPr>
          <w:rFonts w:ascii="Arial" w:hAnsi="Arial" w:cs="Arial"/>
          <w:bCs/>
          <w:szCs w:val="22"/>
          <w:lang w:val="fr-FR"/>
        </w:rPr>
        <w:t>,</w:t>
      </w:r>
      <w:r w:rsidRPr="0025093C">
        <w:rPr>
          <w:rFonts w:ascii="Arial" w:hAnsi="Arial" w:cs="Arial"/>
          <w:bCs/>
          <w:szCs w:val="22"/>
          <w:lang w:val="fr-FR"/>
        </w:rPr>
        <w:t xml:space="preserve"> en grande partie</w:t>
      </w:r>
      <w:r>
        <w:rPr>
          <w:rFonts w:ascii="Arial" w:hAnsi="Arial" w:cs="Arial"/>
          <w:bCs/>
          <w:szCs w:val="22"/>
          <w:lang w:val="fr-FR"/>
        </w:rPr>
        <w:t>,</w:t>
      </w:r>
      <w:r w:rsidRPr="0025093C">
        <w:rPr>
          <w:rFonts w:ascii="Arial" w:hAnsi="Arial" w:cs="Arial"/>
          <w:bCs/>
          <w:szCs w:val="22"/>
          <w:lang w:val="fr-FR"/>
        </w:rPr>
        <w:t xml:space="preserve"> à la collaboration et aux contributions actives et constructives des États Parties dans un esprit de consensus et de coopé</w:t>
      </w:r>
      <w:r>
        <w:rPr>
          <w:rFonts w:ascii="Arial" w:hAnsi="Arial" w:cs="Arial"/>
          <w:bCs/>
          <w:szCs w:val="22"/>
          <w:lang w:val="fr-FR"/>
        </w:rPr>
        <w:t>ration qui caractérisait</w:t>
      </w:r>
      <w:r w:rsidR="002A2916">
        <w:rPr>
          <w:rFonts w:ascii="Arial" w:hAnsi="Arial" w:cs="Arial"/>
          <w:bCs/>
          <w:szCs w:val="22"/>
          <w:lang w:val="fr-FR"/>
        </w:rPr>
        <w:t xml:space="preserve"> cette Convention depuis ses</w:t>
      </w:r>
      <w:r w:rsidRPr="0025093C">
        <w:rPr>
          <w:rFonts w:ascii="Arial" w:hAnsi="Arial" w:cs="Arial"/>
          <w:bCs/>
          <w:szCs w:val="22"/>
          <w:lang w:val="fr-FR"/>
        </w:rPr>
        <w:t xml:space="preserve"> début</w:t>
      </w:r>
      <w:r w:rsidR="002A2916">
        <w:rPr>
          <w:rFonts w:ascii="Arial" w:hAnsi="Arial" w:cs="Arial"/>
          <w:bCs/>
          <w:szCs w:val="22"/>
          <w:lang w:val="fr-FR"/>
        </w:rPr>
        <w:t>s</w:t>
      </w:r>
      <w:r w:rsidRPr="0025093C">
        <w:rPr>
          <w:rFonts w:ascii="Arial" w:hAnsi="Arial" w:cs="Arial"/>
          <w:bCs/>
          <w:szCs w:val="22"/>
          <w:lang w:val="fr-FR"/>
        </w:rPr>
        <w:t>. Cette Assemblé</w:t>
      </w:r>
      <w:r>
        <w:rPr>
          <w:rFonts w:ascii="Arial" w:hAnsi="Arial" w:cs="Arial"/>
          <w:bCs/>
          <w:szCs w:val="22"/>
          <w:lang w:val="fr-FR"/>
        </w:rPr>
        <w:t>e avait été l'occasion de définir</w:t>
      </w:r>
      <w:r w:rsidRPr="0025093C">
        <w:rPr>
          <w:rFonts w:ascii="Arial" w:hAnsi="Arial" w:cs="Arial"/>
          <w:bCs/>
          <w:szCs w:val="22"/>
          <w:lang w:val="fr-FR"/>
        </w:rPr>
        <w:t xml:space="preserve"> des perspectives nouvelles et prometteuses pour la Convention qui, en ces temps d'évolution constante, étaient plus pertinentes que jamais. Premièrement, le cadre </w:t>
      </w:r>
      <w:r>
        <w:rPr>
          <w:rFonts w:ascii="Arial" w:hAnsi="Arial" w:cs="Arial"/>
          <w:bCs/>
          <w:szCs w:val="22"/>
          <w:lang w:val="fr-FR"/>
        </w:rPr>
        <w:t xml:space="preserve">global </w:t>
      </w:r>
      <w:r w:rsidRPr="0025093C">
        <w:rPr>
          <w:rFonts w:ascii="Arial" w:hAnsi="Arial" w:cs="Arial"/>
          <w:bCs/>
          <w:szCs w:val="22"/>
          <w:lang w:val="fr-FR"/>
        </w:rPr>
        <w:t>de résultats a</w:t>
      </w:r>
      <w:r>
        <w:rPr>
          <w:rFonts w:ascii="Arial" w:hAnsi="Arial" w:cs="Arial"/>
          <w:bCs/>
          <w:szCs w:val="22"/>
          <w:lang w:val="fr-FR"/>
        </w:rPr>
        <w:t xml:space="preserve">vait été approuvé, ce qui était </w:t>
      </w:r>
      <w:r w:rsidRPr="0025093C">
        <w:rPr>
          <w:rFonts w:ascii="Arial" w:hAnsi="Arial" w:cs="Arial"/>
          <w:bCs/>
          <w:szCs w:val="22"/>
          <w:lang w:val="fr-FR"/>
        </w:rPr>
        <w:t xml:space="preserve">sans conteste un événement marquant dans la vie de la Convention et le résultat d'un long processus participatif. Grâce à ce nouveau cadre de résultats, les impacts de la Convention pourraient être suivis et évalués de manière significative. Dans le </w:t>
      </w:r>
      <w:r w:rsidRPr="0025093C">
        <w:rPr>
          <w:rFonts w:ascii="Arial" w:hAnsi="Arial" w:cs="Arial"/>
          <w:bCs/>
          <w:szCs w:val="22"/>
          <w:lang w:val="fr-FR"/>
        </w:rPr>
        <w:lastRenderedPageBreak/>
        <w:t>même temps, cela était étroitement lié à la réforme du mécanisme de soumission de</w:t>
      </w:r>
      <w:r>
        <w:rPr>
          <w:rFonts w:ascii="Arial" w:hAnsi="Arial" w:cs="Arial"/>
          <w:bCs/>
          <w:szCs w:val="22"/>
          <w:lang w:val="fr-FR"/>
        </w:rPr>
        <w:t>s</w:t>
      </w:r>
      <w:r w:rsidRPr="0025093C">
        <w:rPr>
          <w:rFonts w:ascii="Arial" w:hAnsi="Arial" w:cs="Arial"/>
          <w:bCs/>
          <w:szCs w:val="22"/>
          <w:lang w:val="fr-FR"/>
        </w:rPr>
        <w:t xml:space="preserve"> rapports périodi</w:t>
      </w:r>
      <w:r>
        <w:rPr>
          <w:rFonts w:ascii="Arial" w:hAnsi="Arial" w:cs="Arial"/>
          <w:bCs/>
          <w:szCs w:val="22"/>
          <w:lang w:val="fr-FR"/>
        </w:rPr>
        <w:t>ques. L'Assemblée avait donné son feu vert à l’alignement de</w:t>
      </w:r>
      <w:r w:rsidRPr="0025093C">
        <w:rPr>
          <w:rFonts w:ascii="Arial" w:hAnsi="Arial" w:cs="Arial"/>
          <w:bCs/>
          <w:szCs w:val="22"/>
          <w:lang w:val="fr-FR"/>
        </w:rPr>
        <w:t xml:space="preserve"> ce mécanisme sur le cadre </w:t>
      </w:r>
      <w:r>
        <w:rPr>
          <w:rFonts w:ascii="Arial" w:hAnsi="Arial" w:cs="Arial"/>
          <w:bCs/>
          <w:szCs w:val="22"/>
          <w:lang w:val="fr-FR"/>
        </w:rPr>
        <w:t xml:space="preserve">global </w:t>
      </w:r>
      <w:r w:rsidRPr="0025093C">
        <w:rPr>
          <w:rFonts w:ascii="Arial" w:hAnsi="Arial" w:cs="Arial"/>
          <w:bCs/>
          <w:szCs w:val="22"/>
          <w:lang w:val="fr-FR"/>
        </w:rPr>
        <w:t xml:space="preserve">de résultats à travers la révision des Directives opérationnelles. Cette décision importante </w:t>
      </w:r>
      <w:r>
        <w:rPr>
          <w:rFonts w:ascii="Arial" w:hAnsi="Arial" w:cs="Arial"/>
          <w:bCs/>
          <w:szCs w:val="22"/>
          <w:lang w:val="fr-FR"/>
        </w:rPr>
        <w:t>permettait de s'orienter</w:t>
      </w:r>
      <w:r w:rsidRPr="0025093C">
        <w:rPr>
          <w:rFonts w:ascii="Arial" w:hAnsi="Arial" w:cs="Arial"/>
          <w:bCs/>
          <w:szCs w:val="22"/>
          <w:lang w:val="fr-FR"/>
        </w:rPr>
        <w:t xml:space="preserve"> vers un cycle régional de </w:t>
      </w:r>
      <w:r w:rsidR="009B3D97">
        <w:rPr>
          <w:rFonts w:ascii="Arial" w:hAnsi="Arial" w:cs="Arial"/>
          <w:bCs/>
          <w:szCs w:val="22"/>
          <w:lang w:val="fr-FR"/>
        </w:rPr>
        <w:t xml:space="preserve">soumission de </w:t>
      </w:r>
      <w:r w:rsidRPr="0025093C">
        <w:rPr>
          <w:rFonts w:ascii="Arial" w:hAnsi="Arial" w:cs="Arial"/>
          <w:bCs/>
          <w:szCs w:val="22"/>
          <w:lang w:val="fr-FR"/>
        </w:rPr>
        <w:t>rapports nationaux qui améliorerait sans aucun doute la qualité des rapports périodiques et fournirait u</w:t>
      </w:r>
      <w:r>
        <w:rPr>
          <w:rFonts w:ascii="Arial" w:hAnsi="Arial" w:cs="Arial"/>
          <w:bCs/>
          <w:szCs w:val="22"/>
          <w:lang w:val="fr-FR"/>
        </w:rPr>
        <w:t>ne nouvelle plateforme pour partager les expériences. En outre, vingt-neuf ONG avaient</w:t>
      </w:r>
      <w:r w:rsidR="00244865">
        <w:rPr>
          <w:rFonts w:ascii="Arial" w:hAnsi="Arial" w:cs="Arial"/>
          <w:bCs/>
          <w:szCs w:val="22"/>
          <w:lang w:val="fr-FR"/>
        </w:rPr>
        <w:t xml:space="preserve"> été accréditées </w:t>
      </w:r>
      <w:r w:rsidRPr="0025093C">
        <w:rPr>
          <w:rFonts w:ascii="Arial" w:hAnsi="Arial" w:cs="Arial"/>
          <w:bCs/>
          <w:szCs w:val="22"/>
          <w:lang w:val="fr-FR"/>
        </w:rPr>
        <w:t>ce qui permettra</w:t>
      </w:r>
      <w:r>
        <w:rPr>
          <w:rFonts w:ascii="Arial" w:hAnsi="Arial" w:cs="Arial"/>
          <w:bCs/>
          <w:szCs w:val="22"/>
          <w:lang w:val="fr-FR"/>
        </w:rPr>
        <w:t>it</w:t>
      </w:r>
      <w:r w:rsidRPr="0025093C">
        <w:rPr>
          <w:rFonts w:ascii="Arial" w:hAnsi="Arial" w:cs="Arial"/>
          <w:bCs/>
          <w:szCs w:val="22"/>
          <w:lang w:val="fr-FR"/>
        </w:rPr>
        <w:t xml:space="preserve"> au Comité de solliciter l'expertise d'un total de 179 ONG </w:t>
      </w:r>
      <w:r>
        <w:rPr>
          <w:rFonts w:ascii="Arial" w:hAnsi="Arial" w:cs="Arial"/>
          <w:bCs/>
          <w:szCs w:val="22"/>
          <w:lang w:val="fr-FR"/>
        </w:rPr>
        <w:t xml:space="preserve">afin d’être conseillé </w:t>
      </w:r>
      <w:r w:rsidRPr="0025093C">
        <w:rPr>
          <w:rFonts w:ascii="Arial" w:hAnsi="Arial" w:cs="Arial"/>
          <w:bCs/>
          <w:szCs w:val="22"/>
          <w:lang w:val="fr-FR"/>
        </w:rPr>
        <w:t>sur diverses questions. Le Comité a</w:t>
      </w:r>
      <w:r w:rsidR="00890DBF">
        <w:rPr>
          <w:rFonts w:ascii="Arial" w:hAnsi="Arial" w:cs="Arial"/>
          <w:bCs/>
          <w:szCs w:val="22"/>
          <w:lang w:val="fr-FR"/>
        </w:rPr>
        <w:t>vait</w:t>
      </w:r>
      <w:r w:rsidRPr="0025093C">
        <w:rPr>
          <w:rFonts w:ascii="Arial" w:hAnsi="Arial" w:cs="Arial"/>
          <w:bCs/>
          <w:szCs w:val="22"/>
          <w:lang w:val="fr-FR"/>
        </w:rPr>
        <w:t xml:space="preserve"> également engagé une réflexion pour mieux définir la participation des ONG aux trav</w:t>
      </w:r>
      <w:r w:rsidR="00890DBF">
        <w:rPr>
          <w:rFonts w:ascii="Arial" w:hAnsi="Arial" w:cs="Arial"/>
          <w:bCs/>
          <w:szCs w:val="22"/>
          <w:lang w:val="fr-FR"/>
        </w:rPr>
        <w:t>aux de la Convention de 2003. La</w:t>
      </w:r>
      <w:r w:rsidRPr="0025093C">
        <w:rPr>
          <w:rFonts w:ascii="Arial" w:hAnsi="Arial" w:cs="Arial"/>
          <w:bCs/>
          <w:szCs w:val="22"/>
          <w:lang w:val="fr-FR"/>
        </w:rPr>
        <w:t xml:space="preserve"> Président</w:t>
      </w:r>
      <w:r w:rsidR="00890DBF">
        <w:rPr>
          <w:rFonts w:ascii="Arial" w:hAnsi="Arial" w:cs="Arial"/>
          <w:bCs/>
          <w:szCs w:val="22"/>
          <w:lang w:val="fr-FR"/>
        </w:rPr>
        <w:t>e</w:t>
      </w:r>
      <w:r w:rsidRPr="0025093C">
        <w:rPr>
          <w:rFonts w:ascii="Arial" w:hAnsi="Arial" w:cs="Arial"/>
          <w:bCs/>
          <w:szCs w:val="22"/>
          <w:lang w:val="fr-FR"/>
        </w:rPr>
        <w:t xml:space="preserve"> a félicité les ONG nouvellement accréditées et les a </w:t>
      </w:r>
      <w:proofErr w:type="spellStart"/>
      <w:r w:rsidRPr="0025093C">
        <w:rPr>
          <w:rFonts w:ascii="Arial" w:hAnsi="Arial" w:cs="Arial"/>
          <w:bCs/>
          <w:szCs w:val="22"/>
          <w:lang w:val="fr-FR"/>
        </w:rPr>
        <w:t>remerciées</w:t>
      </w:r>
      <w:proofErr w:type="spellEnd"/>
      <w:r w:rsidRPr="0025093C">
        <w:rPr>
          <w:rFonts w:ascii="Arial" w:hAnsi="Arial" w:cs="Arial"/>
          <w:bCs/>
          <w:szCs w:val="22"/>
          <w:lang w:val="fr-FR"/>
        </w:rPr>
        <w:t xml:space="preserve"> pour leur engagement en faveur de l'esprit de la Convention. L'Assemblée a</w:t>
      </w:r>
      <w:r w:rsidR="00890DBF">
        <w:rPr>
          <w:rFonts w:ascii="Arial" w:hAnsi="Arial" w:cs="Arial"/>
          <w:bCs/>
          <w:szCs w:val="22"/>
          <w:lang w:val="fr-FR"/>
        </w:rPr>
        <w:t>vait</w:t>
      </w:r>
      <w:r w:rsidRPr="0025093C">
        <w:rPr>
          <w:rFonts w:ascii="Arial" w:hAnsi="Arial" w:cs="Arial"/>
          <w:bCs/>
          <w:szCs w:val="22"/>
          <w:lang w:val="fr-FR"/>
        </w:rPr>
        <w:t xml:space="preserve"> également approuvé l</w:t>
      </w:r>
      <w:r w:rsidR="00890DBF">
        <w:rPr>
          <w:rFonts w:ascii="Arial" w:hAnsi="Arial" w:cs="Arial"/>
          <w:bCs/>
          <w:szCs w:val="22"/>
          <w:lang w:val="fr-FR"/>
        </w:rPr>
        <w:t>e plan de ressources du Fonds du PCI</w:t>
      </w:r>
      <w:r w:rsidRPr="0025093C">
        <w:rPr>
          <w:rFonts w:ascii="Arial" w:hAnsi="Arial" w:cs="Arial"/>
          <w:bCs/>
          <w:szCs w:val="22"/>
          <w:lang w:val="fr-FR"/>
        </w:rPr>
        <w:t xml:space="preserve"> qui sera</w:t>
      </w:r>
      <w:r w:rsidR="00890DBF">
        <w:rPr>
          <w:rFonts w:ascii="Arial" w:hAnsi="Arial" w:cs="Arial"/>
          <w:bCs/>
          <w:szCs w:val="22"/>
          <w:lang w:val="fr-FR"/>
        </w:rPr>
        <w:t>it</w:t>
      </w:r>
      <w:r w:rsidRPr="0025093C">
        <w:rPr>
          <w:rFonts w:ascii="Arial" w:hAnsi="Arial" w:cs="Arial"/>
          <w:bCs/>
          <w:szCs w:val="22"/>
          <w:lang w:val="fr-FR"/>
        </w:rPr>
        <w:t xml:space="preserve"> utilisé, entre autres, pour soutenir les efforts de sauvegarde des États parties au cours des deux années</w:t>
      </w:r>
      <w:r w:rsidR="00890DBF">
        <w:rPr>
          <w:rFonts w:ascii="Arial" w:hAnsi="Arial" w:cs="Arial"/>
          <w:bCs/>
          <w:szCs w:val="22"/>
          <w:lang w:val="fr-FR"/>
        </w:rPr>
        <w:t xml:space="preserve"> à venir</w:t>
      </w:r>
      <w:r w:rsidRPr="0025093C">
        <w:rPr>
          <w:rFonts w:ascii="Arial" w:hAnsi="Arial" w:cs="Arial"/>
          <w:bCs/>
          <w:szCs w:val="22"/>
          <w:lang w:val="fr-FR"/>
        </w:rPr>
        <w:t>. D</w:t>
      </w:r>
      <w:r w:rsidR="00890DBF">
        <w:rPr>
          <w:rFonts w:ascii="Arial" w:hAnsi="Arial" w:cs="Arial"/>
          <w:bCs/>
          <w:szCs w:val="22"/>
          <w:lang w:val="fr-FR"/>
        </w:rPr>
        <w:t>e nombreuses délégations s’étaient</w:t>
      </w:r>
      <w:r w:rsidRPr="0025093C">
        <w:rPr>
          <w:rFonts w:ascii="Arial" w:hAnsi="Arial" w:cs="Arial"/>
          <w:bCs/>
          <w:szCs w:val="22"/>
          <w:lang w:val="fr-FR"/>
        </w:rPr>
        <w:t xml:space="preserve"> déclarées satisfaites du programme de renf</w:t>
      </w:r>
      <w:r w:rsidR="00244865">
        <w:rPr>
          <w:rFonts w:ascii="Arial" w:hAnsi="Arial" w:cs="Arial"/>
          <w:bCs/>
          <w:szCs w:val="22"/>
          <w:lang w:val="fr-FR"/>
        </w:rPr>
        <w:t>orcement des capacités</w:t>
      </w:r>
      <w:r w:rsidR="00890DBF">
        <w:rPr>
          <w:rFonts w:ascii="Arial" w:hAnsi="Arial" w:cs="Arial"/>
          <w:bCs/>
          <w:szCs w:val="22"/>
          <w:lang w:val="fr-FR"/>
        </w:rPr>
        <w:t xml:space="preserve"> mais avaient</w:t>
      </w:r>
      <w:r w:rsidRPr="0025093C">
        <w:rPr>
          <w:rFonts w:ascii="Arial" w:hAnsi="Arial" w:cs="Arial"/>
          <w:bCs/>
          <w:szCs w:val="22"/>
          <w:lang w:val="fr-FR"/>
        </w:rPr>
        <w:t xml:space="preserve"> reconnu qu'il existait des besoins persistants</w:t>
      </w:r>
      <w:r w:rsidR="00890DBF">
        <w:rPr>
          <w:rFonts w:ascii="Arial" w:hAnsi="Arial" w:cs="Arial"/>
          <w:bCs/>
          <w:szCs w:val="22"/>
          <w:lang w:val="fr-FR"/>
        </w:rPr>
        <w:t>,</w:t>
      </w:r>
      <w:r w:rsidRPr="0025093C">
        <w:rPr>
          <w:rFonts w:ascii="Arial" w:hAnsi="Arial" w:cs="Arial"/>
          <w:bCs/>
          <w:szCs w:val="22"/>
          <w:lang w:val="fr-FR"/>
        </w:rPr>
        <w:t xml:space="preserve"> </w:t>
      </w:r>
      <w:r w:rsidR="00890DBF">
        <w:rPr>
          <w:rFonts w:ascii="Arial" w:hAnsi="Arial" w:cs="Arial"/>
          <w:bCs/>
          <w:szCs w:val="22"/>
          <w:lang w:val="fr-FR"/>
        </w:rPr>
        <w:t xml:space="preserve">tant </w:t>
      </w:r>
      <w:r w:rsidRPr="0025093C">
        <w:rPr>
          <w:rFonts w:ascii="Arial" w:hAnsi="Arial" w:cs="Arial"/>
          <w:bCs/>
          <w:szCs w:val="22"/>
          <w:lang w:val="fr-FR"/>
        </w:rPr>
        <w:t>dans les pays en développemen</w:t>
      </w:r>
      <w:r w:rsidR="00890DBF">
        <w:rPr>
          <w:rFonts w:ascii="Arial" w:hAnsi="Arial" w:cs="Arial"/>
          <w:bCs/>
          <w:szCs w:val="22"/>
          <w:lang w:val="fr-FR"/>
        </w:rPr>
        <w:t>t que dans</w:t>
      </w:r>
      <w:r w:rsidRPr="0025093C">
        <w:rPr>
          <w:rFonts w:ascii="Arial" w:hAnsi="Arial" w:cs="Arial"/>
          <w:bCs/>
          <w:szCs w:val="22"/>
          <w:lang w:val="fr-FR"/>
        </w:rPr>
        <w:t xml:space="preserve"> les pays développés. Le Comité </w:t>
      </w:r>
      <w:r w:rsidR="00890DBF">
        <w:rPr>
          <w:rFonts w:ascii="Arial" w:hAnsi="Arial" w:cs="Arial"/>
          <w:bCs/>
          <w:szCs w:val="22"/>
          <w:lang w:val="fr-FR"/>
        </w:rPr>
        <w:t xml:space="preserve">avait </w:t>
      </w:r>
      <w:r w:rsidR="00890DBF" w:rsidRPr="00890DBF">
        <w:rPr>
          <w:rFonts w:ascii="Arial" w:hAnsi="Arial" w:cs="Arial"/>
          <w:bCs/>
          <w:szCs w:val="22"/>
          <w:lang w:val="fr-FR"/>
        </w:rPr>
        <w:t>également</w:t>
      </w:r>
      <w:r w:rsidR="00890DBF">
        <w:rPr>
          <w:rFonts w:ascii="Arial" w:hAnsi="Arial" w:cs="Arial"/>
          <w:bCs/>
          <w:szCs w:val="22"/>
          <w:lang w:val="fr-FR"/>
        </w:rPr>
        <w:t xml:space="preserve"> accueilli avec </w:t>
      </w:r>
      <w:r w:rsidR="00890DBF" w:rsidRPr="00890DBF">
        <w:rPr>
          <w:rFonts w:ascii="Arial" w:hAnsi="Arial" w:cs="Arial"/>
          <w:bCs/>
          <w:szCs w:val="22"/>
          <w:lang w:val="fr-FR"/>
        </w:rPr>
        <w:t>satisfaction</w:t>
      </w:r>
      <w:r w:rsidRPr="0025093C">
        <w:rPr>
          <w:rFonts w:ascii="Arial" w:hAnsi="Arial" w:cs="Arial"/>
          <w:bCs/>
          <w:szCs w:val="22"/>
          <w:lang w:val="fr-FR"/>
        </w:rPr>
        <w:t xml:space="preserve"> la nouvelle priorité de financement sur la transmission du patrimoine culture</w:t>
      </w:r>
      <w:r w:rsidR="00890DBF">
        <w:rPr>
          <w:rFonts w:ascii="Arial" w:hAnsi="Arial" w:cs="Arial"/>
          <w:bCs/>
          <w:szCs w:val="22"/>
          <w:lang w:val="fr-FR"/>
        </w:rPr>
        <w:t>l immatériel par l'éducation. La</w:t>
      </w:r>
      <w:r w:rsidRPr="0025093C">
        <w:rPr>
          <w:rFonts w:ascii="Arial" w:hAnsi="Arial" w:cs="Arial"/>
          <w:bCs/>
          <w:szCs w:val="22"/>
          <w:lang w:val="fr-FR"/>
        </w:rPr>
        <w:t xml:space="preserve"> Président</w:t>
      </w:r>
      <w:r w:rsidR="00890DBF">
        <w:rPr>
          <w:rFonts w:ascii="Arial" w:hAnsi="Arial" w:cs="Arial"/>
          <w:bCs/>
          <w:szCs w:val="22"/>
          <w:lang w:val="fr-FR"/>
        </w:rPr>
        <w:t>e</w:t>
      </w:r>
      <w:r w:rsidRPr="0025093C">
        <w:rPr>
          <w:rFonts w:ascii="Arial" w:hAnsi="Arial" w:cs="Arial"/>
          <w:bCs/>
          <w:szCs w:val="22"/>
          <w:lang w:val="fr-FR"/>
        </w:rPr>
        <w:t xml:space="preserve"> a une fois de plus appelé les Éta</w:t>
      </w:r>
      <w:r w:rsidR="00890DBF">
        <w:rPr>
          <w:rFonts w:ascii="Arial" w:hAnsi="Arial" w:cs="Arial"/>
          <w:bCs/>
          <w:szCs w:val="22"/>
          <w:lang w:val="fr-FR"/>
        </w:rPr>
        <w:t>ts parties à continuer de soutenir</w:t>
      </w:r>
      <w:r w:rsidRPr="0025093C">
        <w:rPr>
          <w:rFonts w:ascii="Arial" w:hAnsi="Arial" w:cs="Arial"/>
          <w:bCs/>
          <w:szCs w:val="22"/>
          <w:lang w:val="fr-FR"/>
        </w:rPr>
        <w:t xml:space="preserve"> ce programme clé. Cette As</w:t>
      </w:r>
      <w:r w:rsidR="00890DBF">
        <w:rPr>
          <w:rFonts w:ascii="Arial" w:hAnsi="Arial" w:cs="Arial"/>
          <w:bCs/>
          <w:szCs w:val="22"/>
          <w:lang w:val="fr-FR"/>
        </w:rPr>
        <w:t>semblée avait également pris la</w:t>
      </w:r>
      <w:r w:rsidRPr="0025093C">
        <w:rPr>
          <w:rFonts w:ascii="Arial" w:hAnsi="Arial" w:cs="Arial"/>
          <w:bCs/>
          <w:szCs w:val="22"/>
          <w:lang w:val="fr-FR"/>
        </w:rPr>
        <w:t xml:space="preserve"> décision imp</w:t>
      </w:r>
      <w:r w:rsidR="00890DBF">
        <w:rPr>
          <w:rFonts w:ascii="Arial" w:hAnsi="Arial" w:cs="Arial"/>
          <w:bCs/>
          <w:szCs w:val="22"/>
          <w:lang w:val="fr-FR"/>
        </w:rPr>
        <w:t>ortante et stratégique de soutenir</w:t>
      </w:r>
      <w:r w:rsidRPr="0025093C">
        <w:rPr>
          <w:rFonts w:ascii="Arial" w:hAnsi="Arial" w:cs="Arial"/>
          <w:bCs/>
          <w:szCs w:val="22"/>
          <w:lang w:val="fr-FR"/>
        </w:rPr>
        <w:t xml:space="preserve"> la mise en œuvre du mécanisme d'assistance internationale en approuvant la création de trois postes extrabudgétaires à durée déterminée dans le cadre du Fonds du</w:t>
      </w:r>
      <w:r w:rsidR="00890DBF">
        <w:rPr>
          <w:rFonts w:ascii="Arial" w:hAnsi="Arial" w:cs="Arial"/>
          <w:bCs/>
          <w:szCs w:val="22"/>
          <w:lang w:val="fr-FR"/>
        </w:rPr>
        <w:t xml:space="preserve"> PCI. La Présidente espérait</w:t>
      </w:r>
      <w:r w:rsidRPr="0025093C">
        <w:rPr>
          <w:rFonts w:ascii="Arial" w:hAnsi="Arial" w:cs="Arial"/>
          <w:bCs/>
          <w:szCs w:val="22"/>
          <w:lang w:val="fr-FR"/>
        </w:rPr>
        <w:t xml:space="preserve"> que ces postes ser</w:t>
      </w:r>
      <w:r w:rsidR="00890DBF">
        <w:rPr>
          <w:rFonts w:ascii="Arial" w:hAnsi="Arial" w:cs="Arial"/>
          <w:bCs/>
          <w:szCs w:val="22"/>
          <w:lang w:val="fr-FR"/>
        </w:rPr>
        <w:t>aie</w:t>
      </w:r>
      <w:r w:rsidRPr="0025093C">
        <w:rPr>
          <w:rFonts w:ascii="Arial" w:hAnsi="Arial" w:cs="Arial"/>
          <w:bCs/>
          <w:szCs w:val="22"/>
          <w:lang w:val="fr-FR"/>
        </w:rPr>
        <w:t>nt pourvus dès que possible afin qu'une équ</w:t>
      </w:r>
      <w:r w:rsidR="00890DBF">
        <w:rPr>
          <w:rFonts w:ascii="Arial" w:hAnsi="Arial" w:cs="Arial"/>
          <w:bCs/>
          <w:szCs w:val="22"/>
          <w:lang w:val="fr-FR"/>
        </w:rPr>
        <w:t>ipe spécialisée puisse garantir</w:t>
      </w:r>
      <w:r w:rsidRPr="0025093C">
        <w:rPr>
          <w:rFonts w:ascii="Arial" w:hAnsi="Arial" w:cs="Arial"/>
          <w:bCs/>
          <w:szCs w:val="22"/>
          <w:lang w:val="fr-FR"/>
        </w:rPr>
        <w:t xml:space="preserve"> que les efforts </w:t>
      </w:r>
      <w:r w:rsidR="00890DBF">
        <w:rPr>
          <w:rFonts w:ascii="Arial" w:hAnsi="Arial" w:cs="Arial"/>
          <w:bCs/>
          <w:szCs w:val="22"/>
          <w:lang w:val="fr-FR"/>
        </w:rPr>
        <w:t xml:space="preserve">déployés par les </w:t>
      </w:r>
      <w:r w:rsidRPr="0025093C">
        <w:rPr>
          <w:rFonts w:ascii="Arial" w:hAnsi="Arial" w:cs="Arial"/>
          <w:bCs/>
          <w:szCs w:val="22"/>
          <w:lang w:val="fr-FR"/>
        </w:rPr>
        <w:t>États parties pour sauvegarder le</w:t>
      </w:r>
      <w:r w:rsidR="00890DBF">
        <w:rPr>
          <w:rFonts w:ascii="Arial" w:hAnsi="Arial" w:cs="Arial"/>
          <w:bCs/>
          <w:szCs w:val="22"/>
          <w:lang w:val="fr-FR"/>
        </w:rPr>
        <w:t xml:space="preserve"> patrimoine vivant</w:t>
      </w:r>
      <w:r w:rsidRPr="0025093C">
        <w:rPr>
          <w:rFonts w:ascii="Arial" w:hAnsi="Arial" w:cs="Arial"/>
          <w:bCs/>
          <w:szCs w:val="22"/>
          <w:lang w:val="fr-FR"/>
        </w:rPr>
        <w:t xml:space="preserve"> </w:t>
      </w:r>
      <w:r w:rsidR="00244865">
        <w:rPr>
          <w:rFonts w:ascii="Arial" w:hAnsi="Arial" w:cs="Arial"/>
          <w:bCs/>
          <w:szCs w:val="22"/>
          <w:lang w:val="fr-FR"/>
        </w:rPr>
        <w:t>seraient</w:t>
      </w:r>
      <w:r w:rsidR="00890DBF">
        <w:rPr>
          <w:rFonts w:ascii="Arial" w:hAnsi="Arial" w:cs="Arial"/>
          <w:bCs/>
          <w:szCs w:val="22"/>
          <w:lang w:val="fr-FR"/>
        </w:rPr>
        <w:t xml:space="preserve"> </w:t>
      </w:r>
      <w:r w:rsidRPr="0025093C">
        <w:rPr>
          <w:rFonts w:ascii="Arial" w:hAnsi="Arial" w:cs="Arial"/>
          <w:bCs/>
          <w:szCs w:val="22"/>
          <w:lang w:val="fr-FR"/>
        </w:rPr>
        <w:t>soutenus et renforcés. Enfin, l'Assemblée a</w:t>
      </w:r>
      <w:r w:rsidR="00890DBF">
        <w:rPr>
          <w:rFonts w:ascii="Arial" w:hAnsi="Arial" w:cs="Arial"/>
          <w:bCs/>
          <w:szCs w:val="22"/>
          <w:lang w:val="fr-FR"/>
        </w:rPr>
        <w:t xml:space="preserve">vait </w:t>
      </w:r>
      <w:r w:rsidRPr="0025093C">
        <w:rPr>
          <w:rFonts w:ascii="Arial" w:hAnsi="Arial" w:cs="Arial"/>
          <w:bCs/>
          <w:szCs w:val="22"/>
          <w:lang w:val="fr-FR"/>
        </w:rPr>
        <w:t>élu douze nouveaux membres du Comité. En conséquence, le mandat de douze membres avait pris fin ave</w:t>
      </w:r>
      <w:r w:rsidR="00890DBF">
        <w:rPr>
          <w:rFonts w:ascii="Arial" w:hAnsi="Arial" w:cs="Arial"/>
          <w:bCs/>
          <w:szCs w:val="22"/>
          <w:lang w:val="fr-FR"/>
        </w:rPr>
        <w:t xml:space="preserve">c cette Assemblée. La Présidente a saisi </w:t>
      </w:r>
      <w:r w:rsidRPr="0025093C">
        <w:rPr>
          <w:rFonts w:ascii="Arial" w:hAnsi="Arial" w:cs="Arial"/>
          <w:bCs/>
          <w:szCs w:val="22"/>
          <w:lang w:val="fr-FR"/>
        </w:rPr>
        <w:t>cette occasion pour remercier tous les membres sortants du Comité pour leur excellent travail</w:t>
      </w:r>
      <w:r w:rsidR="00890DBF">
        <w:rPr>
          <w:rFonts w:ascii="Arial" w:hAnsi="Arial" w:cs="Arial"/>
          <w:bCs/>
          <w:szCs w:val="22"/>
          <w:lang w:val="fr-FR"/>
        </w:rPr>
        <w:t xml:space="preserve">, </w:t>
      </w:r>
      <w:r w:rsidRPr="0025093C">
        <w:rPr>
          <w:rFonts w:ascii="Arial" w:hAnsi="Arial" w:cs="Arial"/>
          <w:bCs/>
          <w:szCs w:val="22"/>
          <w:lang w:val="fr-FR"/>
        </w:rPr>
        <w:t xml:space="preserve">et </w:t>
      </w:r>
      <w:r w:rsidR="00890DBF">
        <w:rPr>
          <w:rFonts w:ascii="Arial" w:hAnsi="Arial" w:cs="Arial"/>
          <w:bCs/>
          <w:szCs w:val="22"/>
          <w:lang w:val="fr-FR"/>
        </w:rPr>
        <w:t>a adressé</w:t>
      </w:r>
      <w:r w:rsidRPr="0025093C">
        <w:rPr>
          <w:rFonts w:ascii="Arial" w:hAnsi="Arial" w:cs="Arial"/>
          <w:bCs/>
          <w:szCs w:val="22"/>
          <w:lang w:val="fr-FR"/>
        </w:rPr>
        <w:t xml:space="preserve"> aux nouveaux membres </w:t>
      </w:r>
      <w:r w:rsidR="00890DBF">
        <w:rPr>
          <w:rFonts w:ascii="Arial" w:hAnsi="Arial" w:cs="Arial"/>
          <w:bCs/>
          <w:szCs w:val="22"/>
          <w:lang w:val="fr-FR"/>
        </w:rPr>
        <w:t xml:space="preserve">tous ses vœux de réussite </w:t>
      </w:r>
      <w:r w:rsidRPr="0025093C">
        <w:rPr>
          <w:rFonts w:ascii="Arial" w:hAnsi="Arial" w:cs="Arial"/>
          <w:bCs/>
          <w:szCs w:val="22"/>
          <w:lang w:val="fr-FR"/>
        </w:rPr>
        <w:t>face aux défis qui les attend</w:t>
      </w:r>
      <w:r w:rsidR="00890DBF">
        <w:rPr>
          <w:rFonts w:ascii="Arial" w:hAnsi="Arial" w:cs="Arial"/>
          <w:bCs/>
          <w:szCs w:val="22"/>
          <w:lang w:val="fr-FR"/>
        </w:rPr>
        <w:t>ai</w:t>
      </w:r>
      <w:r w:rsidRPr="0025093C">
        <w:rPr>
          <w:rFonts w:ascii="Arial" w:hAnsi="Arial" w:cs="Arial"/>
          <w:bCs/>
          <w:szCs w:val="22"/>
          <w:lang w:val="fr-FR"/>
        </w:rPr>
        <w:t xml:space="preserve">ent. Elle a donné </w:t>
      </w:r>
      <w:r w:rsidR="00890DBF">
        <w:rPr>
          <w:rFonts w:ascii="Arial" w:hAnsi="Arial" w:cs="Arial"/>
          <w:bCs/>
          <w:szCs w:val="22"/>
          <w:lang w:val="fr-FR"/>
        </w:rPr>
        <w:t>la parole à l’</w:t>
      </w:r>
      <w:r w:rsidR="00890DBF" w:rsidRPr="00890DBF">
        <w:rPr>
          <w:rFonts w:ascii="Arial" w:hAnsi="Arial" w:cs="Arial"/>
          <w:bCs/>
          <w:szCs w:val="22"/>
          <w:lang w:val="fr-FR"/>
        </w:rPr>
        <w:t>Assemblée</w:t>
      </w:r>
      <w:r w:rsidR="00890DBF">
        <w:rPr>
          <w:rFonts w:ascii="Arial" w:hAnsi="Arial" w:cs="Arial"/>
          <w:bCs/>
          <w:szCs w:val="22"/>
          <w:lang w:val="fr-FR"/>
        </w:rPr>
        <w:t xml:space="preserve"> afin que des commentaires puissent être formulés.</w:t>
      </w:r>
    </w:p>
    <w:p w14:paraId="53879ED4" w14:textId="1A43B195" w:rsidR="00244865" w:rsidRDefault="00244865" w:rsidP="003F7D36">
      <w:pPr>
        <w:widowControl w:val="0"/>
        <w:numPr>
          <w:ilvl w:val="0"/>
          <w:numId w:val="14"/>
        </w:numPr>
        <w:suppressAutoHyphens/>
        <w:autoSpaceDE w:val="0"/>
        <w:spacing w:before="120" w:after="0"/>
        <w:ind w:left="709" w:hanging="709"/>
        <w:jc w:val="both"/>
        <w:rPr>
          <w:rFonts w:ascii="Arial" w:hAnsi="Arial" w:cs="Arial"/>
          <w:bCs/>
          <w:szCs w:val="22"/>
          <w:lang w:val="fr-FR"/>
        </w:rPr>
      </w:pPr>
      <w:r w:rsidRPr="00244865">
        <w:rPr>
          <w:rFonts w:ascii="Arial" w:hAnsi="Arial" w:cs="Arial"/>
          <w:bCs/>
          <w:szCs w:val="22"/>
          <w:lang w:val="fr-FR"/>
        </w:rPr>
        <w:t xml:space="preserve">La délégation </w:t>
      </w:r>
      <w:r>
        <w:rPr>
          <w:rFonts w:ascii="Arial" w:hAnsi="Arial" w:cs="Arial"/>
          <w:bCs/>
          <w:szCs w:val="22"/>
          <w:lang w:val="fr-FR"/>
        </w:rPr>
        <w:t xml:space="preserve">de la </w:t>
      </w:r>
      <w:r w:rsidRPr="00244865">
        <w:rPr>
          <w:rFonts w:ascii="Arial" w:hAnsi="Arial" w:cs="Arial"/>
          <w:b/>
          <w:bCs/>
          <w:szCs w:val="22"/>
          <w:lang w:val="fr-FR"/>
        </w:rPr>
        <w:t>Palestine</w:t>
      </w:r>
      <w:r>
        <w:rPr>
          <w:rFonts w:ascii="Arial" w:hAnsi="Arial" w:cs="Arial"/>
          <w:bCs/>
          <w:szCs w:val="22"/>
          <w:lang w:val="fr-FR"/>
        </w:rPr>
        <w:t xml:space="preserve"> souhaitait</w:t>
      </w:r>
      <w:r w:rsidR="00E83A1C">
        <w:rPr>
          <w:rFonts w:ascii="Arial" w:hAnsi="Arial" w:cs="Arial"/>
          <w:bCs/>
          <w:szCs w:val="22"/>
          <w:lang w:val="fr-FR"/>
        </w:rPr>
        <w:t xml:space="preserve"> formuler</w:t>
      </w:r>
      <w:r w:rsidRPr="00244865">
        <w:rPr>
          <w:rFonts w:ascii="Arial" w:hAnsi="Arial" w:cs="Arial"/>
          <w:bCs/>
          <w:szCs w:val="22"/>
          <w:lang w:val="fr-FR"/>
        </w:rPr>
        <w:t xml:space="preserve"> quelques observations au titre du point 15. Premièrement, il a été noté que la répartition </w:t>
      </w:r>
      <w:r w:rsidR="00E83A1C">
        <w:rPr>
          <w:rFonts w:ascii="Arial" w:hAnsi="Arial" w:cs="Arial"/>
          <w:bCs/>
          <w:szCs w:val="22"/>
          <w:lang w:val="fr-FR"/>
        </w:rPr>
        <w:t xml:space="preserve">des délégations </w:t>
      </w:r>
      <w:r w:rsidRPr="00244865">
        <w:rPr>
          <w:rFonts w:ascii="Arial" w:hAnsi="Arial" w:cs="Arial"/>
          <w:bCs/>
          <w:szCs w:val="22"/>
          <w:lang w:val="fr-FR"/>
        </w:rPr>
        <w:t xml:space="preserve">dans la salle de l'Assemblée générale se faisait toujours par ordre alphabétique commençant par </w:t>
      </w:r>
      <w:r w:rsidR="00E83A1C">
        <w:rPr>
          <w:rFonts w:ascii="Arial" w:hAnsi="Arial" w:cs="Arial"/>
          <w:bCs/>
          <w:szCs w:val="22"/>
          <w:lang w:val="fr-FR"/>
        </w:rPr>
        <w:t xml:space="preserve">la lettre </w:t>
      </w:r>
      <w:r w:rsidRPr="00244865">
        <w:rPr>
          <w:rFonts w:ascii="Arial" w:hAnsi="Arial" w:cs="Arial"/>
          <w:bCs/>
          <w:szCs w:val="22"/>
          <w:lang w:val="fr-FR"/>
        </w:rPr>
        <w:t>A, ce qui signifiai</w:t>
      </w:r>
      <w:r w:rsidR="00E83A1C">
        <w:rPr>
          <w:rFonts w:ascii="Arial" w:hAnsi="Arial" w:cs="Arial"/>
          <w:bCs/>
          <w:szCs w:val="22"/>
          <w:lang w:val="fr-FR"/>
        </w:rPr>
        <w:t>t que les mêmes délégations étaient</w:t>
      </w:r>
      <w:r w:rsidRPr="00244865">
        <w:rPr>
          <w:rFonts w:ascii="Arial" w:hAnsi="Arial" w:cs="Arial"/>
          <w:bCs/>
          <w:szCs w:val="22"/>
          <w:lang w:val="fr-FR"/>
        </w:rPr>
        <w:t xml:space="preserve"> </w:t>
      </w:r>
      <w:r w:rsidR="00E83A1C">
        <w:rPr>
          <w:rFonts w:ascii="Arial" w:hAnsi="Arial" w:cs="Arial"/>
          <w:bCs/>
          <w:szCs w:val="22"/>
          <w:lang w:val="fr-FR"/>
        </w:rPr>
        <w:t xml:space="preserve">toujours </w:t>
      </w:r>
      <w:r w:rsidRPr="00244865">
        <w:rPr>
          <w:rFonts w:ascii="Arial" w:hAnsi="Arial" w:cs="Arial"/>
          <w:bCs/>
          <w:szCs w:val="22"/>
          <w:lang w:val="fr-FR"/>
        </w:rPr>
        <w:t>assises soit à l'arrière, soit à l'avant. La délégation a</w:t>
      </w:r>
      <w:r w:rsidR="00E83A1C">
        <w:rPr>
          <w:rFonts w:ascii="Arial" w:hAnsi="Arial" w:cs="Arial"/>
          <w:bCs/>
          <w:szCs w:val="22"/>
          <w:lang w:val="fr-FR"/>
        </w:rPr>
        <w:t xml:space="preserve"> suggéré que cette question puisse être</w:t>
      </w:r>
      <w:r w:rsidRPr="00244865">
        <w:rPr>
          <w:rFonts w:ascii="Arial" w:hAnsi="Arial" w:cs="Arial"/>
          <w:bCs/>
          <w:szCs w:val="22"/>
          <w:lang w:val="fr-FR"/>
        </w:rPr>
        <w:t xml:space="preserve"> examinée à la prochaine session, en notant que le Secrétariat avait approuvé d'un signe de tête. D</w:t>
      </w:r>
      <w:r w:rsidR="00E83A1C">
        <w:rPr>
          <w:rFonts w:ascii="Arial" w:hAnsi="Arial" w:cs="Arial"/>
          <w:bCs/>
          <w:szCs w:val="22"/>
          <w:lang w:val="fr-FR"/>
        </w:rPr>
        <w:t>euxièmement, les travaux s’étaient</w:t>
      </w:r>
      <w:r w:rsidRPr="00244865">
        <w:rPr>
          <w:rFonts w:ascii="Arial" w:hAnsi="Arial" w:cs="Arial"/>
          <w:bCs/>
          <w:szCs w:val="22"/>
          <w:lang w:val="fr-FR"/>
        </w:rPr>
        <w:t xml:space="preserve"> déroulés de manière très effic</w:t>
      </w:r>
      <w:r w:rsidR="00E83A1C">
        <w:rPr>
          <w:rFonts w:ascii="Arial" w:hAnsi="Arial" w:cs="Arial"/>
          <w:bCs/>
          <w:szCs w:val="22"/>
          <w:lang w:val="fr-FR"/>
        </w:rPr>
        <w:t>ace et avaient</w:t>
      </w:r>
      <w:r w:rsidRPr="00244865">
        <w:rPr>
          <w:rFonts w:ascii="Arial" w:hAnsi="Arial" w:cs="Arial"/>
          <w:bCs/>
          <w:szCs w:val="22"/>
          <w:lang w:val="fr-FR"/>
        </w:rPr>
        <w:t xml:space="preserve"> donné de bons résultats, mais la délégation a proposé qu'une petite </w:t>
      </w:r>
      <w:proofErr w:type="spellStart"/>
      <w:r w:rsidRPr="00244865">
        <w:rPr>
          <w:rFonts w:ascii="Arial" w:hAnsi="Arial" w:cs="Arial"/>
          <w:bCs/>
          <w:szCs w:val="22"/>
          <w:lang w:val="fr-FR"/>
        </w:rPr>
        <w:t>pause caf</w:t>
      </w:r>
      <w:r w:rsidR="00E83A1C">
        <w:rPr>
          <w:rFonts w:ascii="Arial" w:hAnsi="Arial" w:cs="Arial"/>
          <w:bCs/>
          <w:szCs w:val="22"/>
          <w:lang w:val="fr-FR"/>
        </w:rPr>
        <w:t>é</w:t>
      </w:r>
      <w:proofErr w:type="spellEnd"/>
      <w:r w:rsidR="00E83A1C">
        <w:rPr>
          <w:rFonts w:ascii="Arial" w:hAnsi="Arial" w:cs="Arial"/>
          <w:bCs/>
          <w:szCs w:val="22"/>
          <w:lang w:val="fr-FR"/>
        </w:rPr>
        <w:t xml:space="preserve"> soit prévue la prochaine fois</w:t>
      </w:r>
      <w:r w:rsidRPr="00244865">
        <w:rPr>
          <w:rFonts w:ascii="Arial" w:hAnsi="Arial" w:cs="Arial"/>
          <w:bCs/>
          <w:szCs w:val="22"/>
          <w:lang w:val="fr-FR"/>
        </w:rPr>
        <w:t xml:space="preserve"> car cela permettrait aux É</w:t>
      </w:r>
      <w:r w:rsidR="00E83A1C">
        <w:rPr>
          <w:rFonts w:ascii="Arial" w:hAnsi="Arial" w:cs="Arial"/>
          <w:bCs/>
          <w:szCs w:val="22"/>
          <w:lang w:val="fr-FR"/>
        </w:rPr>
        <w:t xml:space="preserve">tats parties de faire </w:t>
      </w:r>
      <w:r w:rsidR="00E83A1C" w:rsidRPr="00E83A1C">
        <w:rPr>
          <w:rFonts w:ascii="Arial" w:hAnsi="Arial" w:cs="Arial"/>
          <w:bCs/>
          <w:szCs w:val="22"/>
          <w:lang w:val="fr-FR"/>
        </w:rPr>
        <w:t>connaissance</w:t>
      </w:r>
      <w:r w:rsidR="009D224E">
        <w:rPr>
          <w:rFonts w:ascii="Arial" w:hAnsi="Arial" w:cs="Arial"/>
          <w:bCs/>
          <w:szCs w:val="22"/>
          <w:lang w:val="fr-FR"/>
        </w:rPr>
        <w:t xml:space="preserve"> et éventuellement d’exercer leur influence en ce qui concerne l</w:t>
      </w:r>
      <w:r w:rsidR="00E83A1C">
        <w:rPr>
          <w:rFonts w:ascii="Arial" w:hAnsi="Arial" w:cs="Arial"/>
          <w:bCs/>
          <w:szCs w:val="22"/>
          <w:lang w:val="fr-FR"/>
        </w:rPr>
        <w:t xml:space="preserve">es décisions sur </w:t>
      </w:r>
      <w:r w:rsidRPr="00244865">
        <w:rPr>
          <w:rFonts w:ascii="Arial" w:hAnsi="Arial" w:cs="Arial"/>
          <w:bCs/>
          <w:szCs w:val="22"/>
          <w:lang w:val="fr-FR"/>
        </w:rPr>
        <w:t>certaines questions importantes</w:t>
      </w:r>
      <w:r w:rsidR="00E83A1C">
        <w:rPr>
          <w:rFonts w:ascii="Arial" w:hAnsi="Arial" w:cs="Arial"/>
          <w:bCs/>
          <w:szCs w:val="22"/>
          <w:lang w:val="fr-FR"/>
        </w:rPr>
        <w:t>. Elle</w:t>
      </w:r>
      <w:r w:rsidRPr="00244865">
        <w:rPr>
          <w:rFonts w:ascii="Arial" w:hAnsi="Arial" w:cs="Arial"/>
          <w:bCs/>
          <w:szCs w:val="22"/>
          <w:lang w:val="fr-FR"/>
        </w:rPr>
        <w:t xml:space="preserve"> a remercié le Secteur de la culture, le Sous-Directe</w:t>
      </w:r>
      <w:r w:rsidR="00E83A1C">
        <w:rPr>
          <w:rFonts w:ascii="Arial" w:hAnsi="Arial" w:cs="Arial"/>
          <w:bCs/>
          <w:szCs w:val="22"/>
          <w:lang w:val="fr-FR"/>
        </w:rPr>
        <w:t>ur général pour la culture et la</w:t>
      </w:r>
      <w:r w:rsidRPr="00244865">
        <w:rPr>
          <w:rFonts w:ascii="Arial" w:hAnsi="Arial" w:cs="Arial"/>
          <w:bCs/>
          <w:szCs w:val="22"/>
          <w:lang w:val="fr-FR"/>
        </w:rPr>
        <w:t xml:space="preserve"> Président</w:t>
      </w:r>
      <w:r w:rsidR="00E83A1C">
        <w:rPr>
          <w:rFonts w:ascii="Arial" w:hAnsi="Arial" w:cs="Arial"/>
          <w:bCs/>
          <w:szCs w:val="22"/>
          <w:lang w:val="fr-FR"/>
        </w:rPr>
        <w:t>e, ajoutant qu'elle était heureuse</w:t>
      </w:r>
      <w:r w:rsidRPr="00244865">
        <w:rPr>
          <w:rFonts w:ascii="Arial" w:hAnsi="Arial" w:cs="Arial"/>
          <w:bCs/>
          <w:szCs w:val="22"/>
          <w:lang w:val="fr-FR"/>
        </w:rPr>
        <w:t xml:space="preserve"> de constater l'intérêt croissant pour la protection du patrimoine immatériel dans les situations d'urgence et qu'il existait un consensus large et clair sur ce sujet. La délégation a conclu </w:t>
      </w:r>
      <w:r w:rsidR="00E83A1C">
        <w:rPr>
          <w:rFonts w:ascii="Arial" w:hAnsi="Arial" w:cs="Arial"/>
          <w:bCs/>
          <w:szCs w:val="22"/>
          <w:lang w:val="fr-FR"/>
        </w:rPr>
        <w:t xml:space="preserve">son intervention </w:t>
      </w:r>
      <w:r w:rsidRPr="00244865">
        <w:rPr>
          <w:rFonts w:ascii="Arial" w:hAnsi="Arial" w:cs="Arial"/>
          <w:bCs/>
          <w:szCs w:val="22"/>
          <w:lang w:val="fr-FR"/>
        </w:rPr>
        <w:t>en remerciant le Secrétariat. Elle s'est également félicitée de la décision de renforcer les capacités du Secrétariat avec trois postes, demandant au Secrétaire de bien vouloir présenter toute son équip</w:t>
      </w:r>
      <w:r w:rsidR="00E83A1C">
        <w:rPr>
          <w:rFonts w:ascii="Arial" w:hAnsi="Arial" w:cs="Arial"/>
          <w:bCs/>
          <w:szCs w:val="22"/>
          <w:lang w:val="fr-FR"/>
        </w:rPr>
        <w:t>e, dont les membres étaient tous</w:t>
      </w:r>
      <w:r w:rsidRPr="00244865">
        <w:rPr>
          <w:rFonts w:ascii="Arial" w:hAnsi="Arial" w:cs="Arial"/>
          <w:bCs/>
          <w:szCs w:val="22"/>
          <w:lang w:val="fr-FR"/>
        </w:rPr>
        <w:t xml:space="preserve"> si genti</w:t>
      </w:r>
      <w:r w:rsidR="00E83A1C">
        <w:rPr>
          <w:rFonts w:ascii="Arial" w:hAnsi="Arial" w:cs="Arial"/>
          <w:bCs/>
          <w:szCs w:val="22"/>
          <w:lang w:val="fr-FR"/>
        </w:rPr>
        <w:t>ls et efficaces, et qui méritait</w:t>
      </w:r>
      <w:r w:rsidRPr="00244865">
        <w:rPr>
          <w:rFonts w:ascii="Arial" w:hAnsi="Arial" w:cs="Arial"/>
          <w:bCs/>
          <w:szCs w:val="22"/>
          <w:lang w:val="fr-FR"/>
        </w:rPr>
        <w:t xml:space="preserve"> vraiment tout le soutien nécessaire. Enfin, elle </w:t>
      </w:r>
      <w:r w:rsidR="00E83A1C">
        <w:rPr>
          <w:rFonts w:ascii="Arial" w:hAnsi="Arial" w:cs="Arial"/>
          <w:bCs/>
          <w:szCs w:val="22"/>
          <w:lang w:val="fr-FR"/>
        </w:rPr>
        <w:t>a félicité</w:t>
      </w:r>
      <w:r w:rsidRPr="00244865">
        <w:rPr>
          <w:rFonts w:ascii="Arial" w:hAnsi="Arial" w:cs="Arial"/>
          <w:bCs/>
          <w:szCs w:val="22"/>
          <w:lang w:val="fr-FR"/>
        </w:rPr>
        <w:t xml:space="preserve"> tous le</w:t>
      </w:r>
      <w:r w:rsidR="00E83A1C">
        <w:rPr>
          <w:rFonts w:ascii="Arial" w:hAnsi="Arial" w:cs="Arial"/>
          <w:bCs/>
          <w:szCs w:val="22"/>
          <w:lang w:val="fr-FR"/>
        </w:rPr>
        <w:t>s États parties élus et remercié</w:t>
      </w:r>
      <w:r w:rsidRPr="00244865">
        <w:rPr>
          <w:rFonts w:ascii="Arial" w:hAnsi="Arial" w:cs="Arial"/>
          <w:bCs/>
          <w:szCs w:val="22"/>
          <w:lang w:val="fr-FR"/>
        </w:rPr>
        <w:t xml:space="preserve"> tous les membres sortants du Comité.</w:t>
      </w:r>
    </w:p>
    <w:p w14:paraId="7346E00B" w14:textId="312F7605" w:rsidR="00E83A1C" w:rsidRDefault="00E83A1C" w:rsidP="001E25A3">
      <w:pPr>
        <w:widowControl w:val="0"/>
        <w:numPr>
          <w:ilvl w:val="0"/>
          <w:numId w:val="14"/>
        </w:numPr>
        <w:suppressAutoHyphens/>
        <w:autoSpaceDE w:val="0"/>
        <w:spacing w:before="120" w:after="0"/>
        <w:ind w:left="709" w:hanging="709"/>
        <w:jc w:val="both"/>
        <w:rPr>
          <w:rFonts w:ascii="Arial" w:hAnsi="Arial" w:cs="Arial"/>
          <w:bCs/>
          <w:szCs w:val="22"/>
          <w:lang w:val="fr-FR"/>
        </w:rPr>
      </w:pPr>
      <w:r w:rsidRPr="00E83A1C">
        <w:rPr>
          <w:rFonts w:ascii="Arial" w:hAnsi="Arial" w:cs="Arial"/>
          <w:bCs/>
          <w:szCs w:val="22"/>
          <w:lang w:val="fr-FR"/>
        </w:rPr>
        <w:t xml:space="preserve">La délégation de la </w:t>
      </w:r>
      <w:r w:rsidRPr="00E83A1C">
        <w:rPr>
          <w:rFonts w:ascii="Arial" w:hAnsi="Arial" w:cs="Arial"/>
          <w:b/>
          <w:bCs/>
          <w:szCs w:val="22"/>
          <w:lang w:val="fr-FR"/>
        </w:rPr>
        <w:t>Jamaïque</w:t>
      </w:r>
      <w:r w:rsidRPr="00E83A1C">
        <w:rPr>
          <w:rFonts w:ascii="Arial" w:hAnsi="Arial" w:cs="Arial"/>
          <w:bCs/>
          <w:szCs w:val="22"/>
          <w:lang w:val="fr-FR"/>
        </w:rPr>
        <w:t xml:space="preserve"> a exprimé ses sincères remerciements pour l'immense soutien qu'el</w:t>
      </w:r>
      <w:r w:rsidR="00F56FAF">
        <w:rPr>
          <w:rFonts w:ascii="Arial" w:hAnsi="Arial" w:cs="Arial"/>
          <w:bCs/>
          <w:szCs w:val="22"/>
          <w:lang w:val="fr-FR"/>
        </w:rPr>
        <w:t xml:space="preserve">le avait reçu, et </w:t>
      </w:r>
      <w:r w:rsidR="001A4FF1">
        <w:rPr>
          <w:rFonts w:ascii="Arial" w:hAnsi="Arial" w:cs="Arial"/>
          <w:bCs/>
          <w:szCs w:val="22"/>
          <w:lang w:val="fr-FR"/>
        </w:rPr>
        <w:t xml:space="preserve">s’est déclarée encouragée par </w:t>
      </w:r>
      <w:r w:rsidR="001E25A3">
        <w:rPr>
          <w:rFonts w:ascii="Arial" w:hAnsi="Arial" w:cs="Arial"/>
          <w:bCs/>
          <w:szCs w:val="22"/>
          <w:lang w:val="fr-FR"/>
        </w:rPr>
        <w:t>l’esprit d’amitié</w:t>
      </w:r>
      <w:r w:rsidRPr="00E83A1C">
        <w:rPr>
          <w:rFonts w:ascii="Arial" w:hAnsi="Arial" w:cs="Arial"/>
          <w:bCs/>
          <w:szCs w:val="22"/>
          <w:lang w:val="fr-FR"/>
        </w:rPr>
        <w:t xml:space="preserve"> </w:t>
      </w:r>
      <w:r w:rsidR="001A4FF1">
        <w:rPr>
          <w:rFonts w:ascii="Arial" w:hAnsi="Arial" w:cs="Arial"/>
          <w:bCs/>
          <w:szCs w:val="22"/>
          <w:lang w:val="fr-FR"/>
        </w:rPr>
        <w:t xml:space="preserve">dont avaient fait preuve les États parties, </w:t>
      </w:r>
      <w:r w:rsidRPr="00E83A1C">
        <w:rPr>
          <w:rFonts w:ascii="Arial" w:hAnsi="Arial" w:cs="Arial"/>
          <w:bCs/>
          <w:szCs w:val="22"/>
          <w:lang w:val="fr-FR"/>
        </w:rPr>
        <w:t>en particul</w:t>
      </w:r>
      <w:r w:rsidR="001A4FF1">
        <w:rPr>
          <w:rFonts w:ascii="Arial" w:hAnsi="Arial" w:cs="Arial"/>
          <w:bCs/>
          <w:szCs w:val="22"/>
          <w:lang w:val="fr-FR"/>
        </w:rPr>
        <w:t xml:space="preserve">ier ceux </w:t>
      </w:r>
      <w:r>
        <w:rPr>
          <w:rFonts w:ascii="Arial" w:hAnsi="Arial" w:cs="Arial"/>
          <w:bCs/>
          <w:szCs w:val="22"/>
          <w:lang w:val="fr-FR"/>
        </w:rPr>
        <w:t>du g</w:t>
      </w:r>
      <w:r w:rsidR="001A4FF1">
        <w:rPr>
          <w:rFonts w:ascii="Arial" w:hAnsi="Arial" w:cs="Arial"/>
          <w:bCs/>
          <w:szCs w:val="22"/>
          <w:lang w:val="fr-FR"/>
        </w:rPr>
        <w:t xml:space="preserve">roupe électoral III, en l’élisant </w:t>
      </w:r>
      <w:r w:rsidRPr="00E83A1C">
        <w:rPr>
          <w:rFonts w:ascii="Arial" w:hAnsi="Arial" w:cs="Arial"/>
          <w:bCs/>
          <w:szCs w:val="22"/>
          <w:lang w:val="fr-FR"/>
        </w:rPr>
        <w:t>membre du Comi</w:t>
      </w:r>
      <w:r w:rsidR="001A4FF1">
        <w:rPr>
          <w:rFonts w:ascii="Arial" w:hAnsi="Arial" w:cs="Arial"/>
          <w:bCs/>
          <w:szCs w:val="22"/>
          <w:lang w:val="fr-FR"/>
        </w:rPr>
        <w:t>té. La délégation ne considé</w:t>
      </w:r>
      <w:r w:rsidR="00F56FAF">
        <w:rPr>
          <w:rFonts w:ascii="Arial" w:hAnsi="Arial" w:cs="Arial"/>
          <w:bCs/>
          <w:szCs w:val="22"/>
          <w:lang w:val="fr-FR"/>
        </w:rPr>
        <w:t xml:space="preserve">rerait pas ce niveau de soutien </w:t>
      </w:r>
      <w:r w:rsidR="005C5AB5">
        <w:rPr>
          <w:rFonts w:ascii="Arial" w:hAnsi="Arial" w:cs="Arial"/>
          <w:bCs/>
          <w:szCs w:val="22"/>
          <w:lang w:val="fr-FR"/>
        </w:rPr>
        <w:t xml:space="preserve">des États parties </w:t>
      </w:r>
      <w:r w:rsidRPr="00E83A1C">
        <w:rPr>
          <w:rFonts w:ascii="Arial" w:hAnsi="Arial" w:cs="Arial"/>
          <w:bCs/>
          <w:szCs w:val="22"/>
          <w:lang w:val="fr-FR"/>
        </w:rPr>
        <w:t xml:space="preserve">comme allant de soi et </w:t>
      </w:r>
      <w:r w:rsidR="005C5AB5">
        <w:rPr>
          <w:rFonts w:ascii="Arial" w:hAnsi="Arial" w:cs="Arial"/>
          <w:bCs/>
          <w:szCs w:val="22"/>
          <w:lang w:val="fr-FR"/>
        </w:rPr>
        <w:t>elle a fait part</w:t>
      </w:r>
      <w:r w:rsidRPr="00E83A1C">
        <w:rPr>
          <w:rFonts w:ascii="Arial" w:hAnsi="Arial" w:cs="Arial"/>
          <w:bCs/>
          <w:szCs w:val="22"/>
          <w:lang w:val="fr-FR"/>
        </w:rPr>
        <w:t xml:space="preserve"> de son engagement, en tant que PEID, à </w:t>
      </w:r>
      <w:r w:rsidR="001A4FF1">
        <w:rPr>
          <w:rFonts w:ascii="Arial" w:hAnsi="Arial" w:cs="Arial"/>
          <w:bCs/>
          <w:szCs w:val="22"/>
          <w:lang w:val="fr-FR"/>
        </w:rPr>
        <w:t xml:space="preserve">œuvrer pour la Convention et le </w:t>
      </w:r>
      <w:r w:rsidRPr="00E83A1C">
        <w:rPr>
          <w:rFonts w:ascii="Arial" w:hAnsi="Arial" w:cs="Arial"/>
          <w:bCs/>
          <w:szCs w:val="22"/>
          <w:lang w:val="fr-FR"/>
        </w:rPr>
        <w:t xml:space="preserve">Comité </w:t>
      </w:r>
      <w:r w:rsidR="001A4FF1">
        <w:rPr>
          <w:rFonts w:ascii="Arial" w:hAnsi="Arial" w:cs="Arial"/>
          <w:bCs/>
          <w:szCs w:val="22"/>
          <w:lang w:val="fr-FR"/>
        </w:rPr>
        <w:t>en faveur de la protection du</w:t>
      </w:r>
      <w:r w:rsidRPr="00E83A1C">
        <w:rPr>
          <w:rFonts w:ascii="Arial" w:hAnsi="Arial" w:cs="Arial"/>
          <w:bCs/>
          <w:szCs w:val="22"/>
          <w:lang w:val="fr-FR"/>
        </w:rPr>
        <w:t xml:space="preserve"> patrimoine culturel immatériel pour les générations présentes et futures. Elle a encouragé les États parties à promouvoir l</w:t>
      </w:r>
      <w:r w:rsidR="005C5AB5">
        <w:rPr>
          <w:rFonts w:ascii="Arial" w:hAnsi="Arial" w:cs="Arial"/>
          <w:bCs/>
          <w:szCs w:val="22"/>
          <w:lang w:val="fr-FR"/>
        </w:rPr>
        <w:t>e renforcement des capacités dans les</w:t>
      </w:r>
      <w:r w:rsidRPr="00E83A1C">
        <w:rPr>
          <w:rFonts w:ascii="Arial" w:hAnsi="Arial" w:cs="Arial"/>
          <w:bCs/>
          <w:szCs w:val="22"/>
          <w:lang w:val="fr-FR"/>
        </w:rPr>
        <w:t xml:space="preserve"> communautés locales afin de soutenir le développ</w:t>
      </w:r>
      <w:r w:rsidR="005C5AB5">
        <w:rPr>
          <w:rFonts w:ascii="Arial" w:hAnsi="Arial" w:cs="Arial"/>
          <w:bCs/>
          <w:szCs w:val="22"/>
          <w:lang w:val="fr-FR"/>
        </w:rPr>
        <w:t xml:space="preserve">ement durable en </w:t>
      </w:r>
      <w:r w:rsidR="005C5AB5">
        <w:rPr>
          <w:rFonts w:ascii="Arial" w:hAnsi="Arial" w:cs="Arial"/>
          <w:bCs/>
          <w:szCs w:val="22"/>
          <w:lang w:val="fr-FR"/>
        </w:rPr>
        <w:lastRenderedPageBreak/>
        <w:t>utilisant l’inscription d’éléments</w:t>
      </w:r>
      <w:r w:rsidRPr="00E83A1C">
        <w:rPr>
          <w:rFonts w:ascii="Arial" w:hAnsi="Arial" w:cs="Arial"/>
          <w:bCs/>
          <w:szCs w:val="22"/>
          <w:lang w:val="fr-FR"/>
        </w:rPr>
        <w:t>. La délégation a également encouragé les États à collaborer davantage à la mise en œuvre de la Convention et à mettre l'accent sur les synergies que d'autres conventions cul</w:t>
      </w:r>
      <w:r w:rsidR="005C5AB5">
        <w:rPr>
          <w:rFonts w:ascii="Arial" w:hAnsi="Arial" w:cs="Arial"/>
          <w:bCs/>
          <w:szCs w:val="22"/>
          <w:lang w:val="fr-FR"/>
        </w:rPr>
        <w:t>turelles pourraient apporter. Elle</w:t>
      </w:r>
      <w:r w:rsidRPr="00E83A1C">
        <w:rPr>
          <w:rFonts w:ascii="Arial" w:hAnsi="Arial" w:cs="Arial"/>
          <w:bCs/>
          <w:szCs w:val="22"/>
          <w:lang w:val="fr-FR"/>
        </w:rPr>
        <w:t xml:space="preserve"> a pris note de l'augmentation du nombre de programmes, même dans </w:t>
      </w:r>
      <w:r w:rsidR="005C5AB5">
        <w:rPr>
          <w:rFonts w:ascii="Arial" w:hAnsi="Arial" w:cs="Arial"/>
          <w:bCs/>
          <w:szCs w:val="22"/>
          <w:lang w:val="fr-FR"/>
        </w:rPr>
        <w:t>le cadre d’</w:t>
      </w:r>
      <w:r w:rsidRPr="00E83A1C">
        <w:rPr>
          <w:rFonts w:ascii="Arial" w:hAnsi="Arial" w:cs="Arial"/>
          <w:bCs/>
          <w:szCs w:val="22"/>
          <w:lang w:val="fr-FR"/>
        </w:rPr>
        <w:t xml:space="preserve">un budget en diminution. </w:t>
      </w:r>
      <w:r w:rsidR="005C5AB5">
        <w:rPr>
          <w:rFonts w:ascii="Arial" w:hAnsi="Arial" w:cs="Arial"/>
          <w:bCs/>
          <w:szCs w:val="22"/>
          <w:lang w:val="fr-FR"/>
        </w:rPr>
        <w:t xml:space="preserve">Malgré ce défi, la délégation estimait qu’on pouvait en faire </w:t>
      </w:r>
      <w:r w:rsidRPr="00E83A1C">
        <w:rPr>
          <w:rFonts w:ascii="Arial" w:hAnsi="Arial" w:cs="Arial"/>
          <w:bCs/>
          <w:szCs w:val="22"/>
          <w:lang w:val="fr-FR"/>
        </w:rPr>
        <w:t xml:space="preserve">beaucoup </w:t>
      </w:r>
      <w:r w:rsidR="005C5AB5">
        <w:rPr>
          <w:rFonts w:ascii="Arial" w:hAnsi="Arial" w:cs="Arial"/>
          <w:bCs/>
          <w:szCs w:val="22"/>
          <w:lang w:val="fr-FR"/>
        </w:rPr>
        <w:t>avec les outils mis à disposition. Elle considérait</w:t>
      </w:r>
      <w:r w:rsidRPr="00E83A1C">
        <w:rPr>
          <w:rFonts w:ascii="Arial" w:hAnsi="Arial" w:cs="Arial"/>
          <w:bCs/>
          <w:szCs w:val="22"/>
          <w:lang w:val="fr-FR"/>
        </w:rPr>
        <w:t xml:space="preserve"> que le patrimoine culturel immatériel revêt</w:t>
      </w:r>
      <w:r w:rsidR="005C5AB5">
        <w:rPr>
          <w:rFonts w:ascii="Arial" w:hAnsi="Arial" w:cs="Arial"/>
          <w:bCs/>
          <w:szCs w:val="22"/>
          <w:lang w:val="fr-FR"/>
        </w:rPr>
        <w:t>ait</w:t>
      </w:r>
      <w:r w:rsidRPr="00E83A1C">
        <w:rPr>
          <w:rFonts w:ascii="Arial" w:hAnsi="Arial" w:cs="Arial"/>
          <w:bCs/>
          <w:szCs w:val="22"/>
          <w:lang w:val="fr-FR"/>
        </w:rPr>
        <w:t xml:space="preserve"> une importance extrême dans l'iden</w:t>
      </w:r>
      <w:r w:rsidR="005C5AB5">
        <w:rPr>
          <w:rFonts w:ascii="Arial" w:hAnsi="Arial" w:cs="Arial"/>
          <w:bCs/>
          <w:szCs w:val="22"/>
          <w:lang w:val="fr-FR"/>
        </w:rPr>
        <w:t>tité du pays, et la Jamaïque était</w:t>
      </w:r>
      <w:r w:rsidRPr="00E83A1C">
        <w:rPr>
          <w:rFonts w:ascii="Arial" w:hAnsi="Arial" w:cs="Arial"/>
          <w:bCs/>
          <w:szCs w:val="22"/>
          <w:lang w:val="fr-FR"/>
        </w:rPr>
        <w:t xml:space="preserve"> fière que le patrimoine musical des Marrons ait été reconnu par son inscription</w:t>
      </w:r>
      <w:r w:rsidR="005C5AB5">
        <w:rPr>
          <w:rFonts w:ascii="Arial" w:hAnsi="Arial" w:cs="Arial"/>
          <w:bCs/>
          <w:szCs w:val="22"/>
          <w:lang w:val="fr-FR"/>
        </w:rPr>
        <w:t xml:space="preserve"> </w:t>
      </w:r>
      <w:r w:rsidRPr="00E83A1C">
        <w:rPr>
          <w:rFonts w:ascii="Arial" w:hAnsi="Arial" w:cs="Arial"/>
          <w:bCs/>
          <w:szCs w:val="22"/>
          <w:lang w:val="fr-FR"/>
        </w:rPr>
        <w:t>[sur la Liste représentative] en 2008. Elle attend</w:t>
      </w:r>
      <w:r w:rsidR="005C5AB5">
        <w:rPr>
          <w:rFonts w:ascii="Arial" w:hAnsi="Arial" w:cs="Arial"/>
          <w:bCs/>
          <w:szCs w:val="22"/>
          <w:lang w:val="fr-FR"/>
        </w:rPr>
        <w:t>ait</w:t>
      </w:r>
      <w:r w:rsidRPr="00E83A1C">
        <w:rPr>
          <w:rFonts w:ascii="Arial" w:hAnsi="Arial" w:cs="Arial"/>
          <w:bCs/>
          <w:szCs w:val="22"/>
          <w:lang w:val="fr-FR"/>
        </w:rPr>
        <w:t xml:space="preserve"> également avec intérêt les futures inscriptions de la musique reggae et de la nouvelle religion du Rastafari</w:t>
      </w:r>
      <w:r w:rsidR="005C5AB5">
        <w:rPr>
          <w:rFonts w:ascii="Arial" w:hAnsi="Arial" w:cs="Arial"/>
          <w:bCs/>
          <w:szCs w:val="22"/>
          <w:lang w:val="fr-FR"/>
        </w:rPr>
        <w:t>sme</w:t>
      </w:r>
      <w:r w:rsidRPr="00E83A1C">
        <w:rPr>
          <w:rFonts w:ascii="Arial" w:hAnsi="Arial" w:cs="Arial"/>
          <w:bCs/>
          <w:szCs w:val="22"/>
          <w:lang w:val="fr-FR"/>
        </w:rPr>
        <w:t>, que la Jamaïque a</w:t>
      </w:r>
      <w:r w:rsidR="005C5AB5">
        <w:rPr>
          <w:rFonts w:ascii="Arial" w:hAnsi="Arial" w:cs="Arial"/>
          <w:bCs/>
          <w:szCs w:val="22"/>
          <w:lang w:val="fr-FR"/>
        </w:rPr>
        <w:t>vait</w:t>
      </w:r>
      <w:r w:rsidRPr="00E83A1C">
        <w:rPr>
          <w:rFonts w:ascii="Arial" w:hAnsi="Arial" w:cs="Arial"/>
          <w:bCs/>
          <w:szCs w:val="22"/>
          <w:lang w:val="fr-FR"/>
        </w:rPr>
        <w:t xml:space="preserve"> donnée</w:t>
      </w:r>
      <w:r w:rsidR="00F56FAF">
        <w:rPr>
          <w:rFonts w:ascii="Arial" w:hAnsi="Arial" w:cs="Arial"/>
          <w:bCs/>
          <w:szCs w:val="22"/>
          <w:lang w:val="fr-FR"/>
        </w:rPr>
        <w:t>s</w:t>
      </w:r>
      <w:r w:rsidRPr="00E83A1C">
        <w:rPr>
          <w:rFonts w:ascii="Arial" w:hAnsi="Arial" w:cs="Arial"/>
          <w:bCs/>
          <w:szCs w:val="22"/>
          <w:lang w:val="fr-FR"/>
        </w:rPr>
        <w:t xml:space="preserve"> au monde. La délégation a encouragé tous les États à œuvrer à la reconnaissance de leurs éléments par le biais de l'inscription, et elle a réitéré sa profonde gratitude pour </w:t>
      </w:r>
      <w:r w:rsidR="00F56FAF">
        <w:rPr>
          <w:rFonts w:ascii="Arial" w:hAnsi="Arial" w:cs="Arial"/>
          <w:bCs/>
          <w:szCs w:val="22"/>
          <w:lang w:val="fr-FR"/>
        </w:rPr>
        <w:t>le soutien</w:t>
      </w:r>
      <w:r w:rsidRPr="00E83A1C">
        <w:rPr>
          <w:rFonts w:ascii="Arial" w:hAnsi="Arial" w:cs="Arial"/>
          <w:bCs/>
          <w:szCs w:val="22"/>
          <w:lang w:val="fr-FR"/>
        </w:rPr>
        <w:t xml:space="preserve"> massif qu'elle avait reçu.</w:t>
      </w:r>
    </w:p>
    <w:p w14:paraId="614DE710" w14:textId="2AFE6C28" w:rsidR="00F56FAF" w:rsidRDefault="00F56FAF" w:rsidP="003F7D36">
      <w:pPr>
        <w:widowControl w:val="0"/>
        <w:numPr>
          <w:ilvl w:val="0"/>
          <w:numId w:val="14"/>
        </w:numPr>
        <w:suppressAutoHyphens/>
        <w:autoSpaceDE w:val="0"/>
        <w:spacing w:before="120" w:after="0"/>
        <w:ind w:left="709" w:hanging="709"/>
        <w:jc w:val="both"/>
        <w:rPr>
          <w:rFonts w:ascii="Arial" w:hAnsi="Arial" w:cs="Arial"/>
          <w:bCs/>
          <w:szCs w:val="22"/>
          <w:lang w:val="fr-FR"/>
        </w:rPr>
      </w:pPr>
      <w:r w:rsidRPr="00F56FAF">
        <w:rPr>
          <w:rFonts w:ascii="Arial" w:hAnsi="Arial" w:cs="Arial"/>
          <w:bCs/>
          <w:szCs w:val="22"/>
          <w:lang w:val="fr-FR"/>
        </w:rPr>
        <w:t xml:space="preserve">La délégation de </w:t>
      </w:r>
      <w:r w:rsidRPr="00F56FAF">
        <w:rPr>
          <w:rFonts w:ascii="Arial" w:hAnsi="Arial" w:cs="Arial"/>
          <w:b/>
          <w:bCs/>
          <w:szCs w:val="22"/>
          <w:lang w:val="fr-FR"/>
        </w:rPr>
        <w:t>Saint-Kitts-et-Nevis</w:t>
      </w:r>
      <w:r w:rsidRPr="00F56FAF">
        <w:rPr>
          <w:rFonts w:ascii="Arial" w:hAnsi="Arial" w:cs="Arial"/>
          <w:bCs/>
          <w:szCs w:val="22"/>
          <w:lang w:val="fr-FR"/>
        </w:rPr>
        <w:t xml:space="preserve"> a félicité les États parties nouvellement élus et remercié les membres sortants du Comité pour leurs excellentes observations et leu</w:t>
      </w:r>
      <w:r>
        <w:rPr>
          <w:rFonts w:ascii="Arial" w:hAnsi="Arial" w:cs="Arial"/>
          <w:bCs/>
          <w:szCs w:val="22"/>
          <w:lang w:val="fr-FR"/>
        </w:rPr>
        <w:t xml:space="preserve">rs contributions au renforcement du </w:t>
      </w:r>
      <w:r w:rsidRPr="00F56FAF">
        <w:rPr>
          <w:rFonts w:ascii="Arial" w:hAnsi="Arial" w:cs="Arial"/>
          <w:bCs/>
          <w:szCs w:val="22"/>
          <w:lang w:val="fr-FR"/>
        </w:rPr>
        <w:t>développement</w:t>
      </w:r>
      <w:r>
        <w:rPr>
          <w:rFonts w:ascii="Arial" w:hAnsi="Arial" w:cs="Arial"/>
          <w:bCs/>
          <w:szCs w:val="22"/>
          <w:lang w:val="fr-FR"/>
        </w:rPr>
        <w:t xml:space="preserve"> </w:t>
      </w:r>
      <w:r w:rsidRPr="00F56FAF">
        <w:rPr>
          <w:rFonts w:ascii="Arial" w:hAnsi="Arial" w:cs="Arial"/>
          <w:bCs/>
          <w:szCs w:val="22"/>
          <w:lang w:val="fr-FR"/>
        </w:rPr>
        <w:t xml:space="preserve">de la Convention. En </w:t>
      </w:r>
      <w:r>
        <w:rPr>
          <w:rFonts w:ascii="Arial" w:hAnsi="Arial" w:cs="Arial"/>
          <w:bCs/>
          <w:szCs w:val="22"/>
          <w:lang w:val="fr-FR"/>
        </w:rPr>
        <w:t xml:space="preserve">accueillant </w:t>
      </w:r>
      <w:r w:rsidRPr="00F56FAF">
        <w:rPr>
          <w:rFonts w:ascii="Arial" w:hAnsi="Arial" w:cs="Arial"/>
          <w:bCs/>
          <w:szCs w:val="22"/>
          <w:lang w:val="fr-FR"/>
        </w:rPr>
        <w:t xml:space="preserve">la Jamaïque au </w:t>
      </w:r>
      <w:r>
        <w:rPr>
          <w:rFonts w:ascii="Arial" w:hAnsi="Arial" w:cs="Arial"/>
          <w:bCs/>
          <w:szCs w:val="22"/>
          <w:lang w:val="fr-FR"/>
        </w:rPr>
        <w:t xml:space="preserve">sein du </w:t>
      </w:r>
      <w:r w:rsidRPr="00F56FAF">
        <w:rPr>
          <w:rFonts w:ascii="Arial" w:hAnsi="Arial" w:cs="Arial"/>
          <w:bCs/>
          <w:szCs w:val="22"/>
          <w:lang w:val="fr-FR"/>
        </w:rPr>
        <w:t>Comité, l'Assemblée a</w:t>
      </w:r>
      <w:r>
        <w:rPr>
          <w:rFonts w:ascii="Arial" w:hAnsi="Arial" w:cs="Arial"/>
          <w:bCs/>
          <w:szCs w:val="22"/>
          <w:lang w:val="fr-FR"/>
        </w:rPr>
        <w:t>vait</w:t>
      </w:r>
      <w:r w:rsidRPr="00F56FAF">
        <w:rPr>
          <w:rFonts w:ascii="Arial" w:hAnsi="Arial" w:cs="Arial"/>
          <w:bCs/>
          <w:szCs w:val="22"/>
          <w:lang w:val="fr-FR"/>
        </w:rPr>
        <w:t xml:space="preserve"> reconnu l'importance des PEID des Caraïbes </w:t>
      </w:r>
      <w:r w:rsidR="008063E7">
        <w:rPr>
          <w:rFonts w:ascii="Arial" w:hAnsi="Arial" w:cs="Arial"/>
          <w:bCs/>
          <w:szCs w:val="22"/>
          <w:lang w:val="fr-FR"/>
        </w:rPr>
        <w:t xml:space="preserve">par </w:t>
      </w:r>
      <w:r w:rsidRPr="00F56FAF">
        <w:rPr>
          <w:rFonts w:ascii="Arial" w:hAnsi="Arial" w:cs="Arial"/>
          <w:bCs/>
          <w:szCs w:val="22"/>
          <w:lang w:val="fr-FR"/>
        </w:rPr>
        <w:t>le rôle central qu'ils jou</w:t>
      </w:r>
      <w:r>
        <w:rPr>
          <w:rFonts w:ascii="Arial" w:hAnsi="Arial" w:cs="Arial"/>
          <w:bCs/>
          <w:szCs w:val="22"/>
          <w:lang w:val="fr-FR"/>
        </w:rPr>
        <w:t>ai</w:t>
      </w:r>
      <w:r w:rsidRPr="00F56FAF">
        <w:rPr>
          <w:rFonts w:ascii="Arial" w:hAnsi="Arial" w:cs="Arial"/>
          <w:bCs/>
          <w:szCs w:val="22"/>
          <w:lang w:val="fr-FR"/>
        </w:rPr>
        <w:t>ent pour représenter la région. La Jamaïque serait donc bien placée pour</w:t>
      </w:r>
      <w:r>
        <w:rPr>
          <w:rFonts w:ascii="Arial" w:hAnsi="Arial" w:cs="Arial"/>
          <w:bCs/>
          <w:szCs w:val="22"/>
          <w:lang w:val="fr-FR"/>
        </w:rPr>
        <w:t xml:space="preserve"> relever les défis auxquels étaient </w:t>
      </w:r>
      <w:r w:rsidRPr="00F56FAF">
        <w:rPr>
          <w:rFonts w:ascii="Arial" w:hAnsi="Arial" w:cs="Arial"/>
          <w:bCs/>
          <w:szCs w:val="22"/>
          <w:lang w:val="fr-FR"/>
        </w:rPr>
        <w:t>confrontés les PEID dans l'élaboration d'un cadre de politique cult</w:t>
      </w:r>
      <w:r>
        <w:rPr>
          <w:rFonts w:ascii="Arial" w:hAnsi="Arial" w:cs="Arial"/>
          <w:bCs/>
          <w:szCs w:val="22"/>
          <w:lang w:val="fr-FR"/>
        </w:rPr>
        <w:t>urelle immatérielle</w:t>
      </w:r>
      <w:r w:rsidR="008063E7">
        <w:rPr>
          <w:rFonts w:ascii="Arial" w:hAnsi="Arial" w:cs="Arial"/>
          <w:bCs/>
          <w:szCs w:val="22"/>
          <w:lang w:val="fr-FR"/>
        </w:rPr>
        <w:t>,</w:t>
      </w:r>
      <w:r>
        <w:rPr>
          <w:rFonts w:ascii="Arial" w:hAnsi="Arial" w:cs="Arial"/>
          <w:bCs/>
          <w:szCs w:val="22"/>
          <w:lang w:val="fr-FR"/>
        </w:rPr>
        <w:t xml:space="preserve"> dans un contexte de</w:t>
      </w:r>
      <w:r w:rsidRPr="00F56FAF">
        <w:rPr>
          <w:rFonts w:ascii="Arial" w:hAnsi="Arial" w:cs="Arial"/>
          <w:bCs/>
          <w:szCs w:val="22"/>
          <w:lang w:val="fr-FR"/>
        </w:rPr>
        <w:t xml:space="preserve"> capacités institutionnelles limitées et </w:t>
      </w:r>
      <w:r>
        <w:rPr>
          <w:rFonts w:ascii="Arial" w:hAnsi="Arial" w:cs="Arial"/>
          <w:bCs/>
          <w:szCs w:val="22"/>
          <w:lang w:val="fr-FR"/>
        </w:rPr>
        <w:t xml:space="preserve">de </w:t>
      </w:r>
      <w:r w:rsidRPr="00F56FAF">
        <w:rPr>
          <w:rFonts w:ascii="Arial" w:hAnsi="Arial" w:cs="Arial"/>
          <w:bCs/>
          <w:szCs w:val="22"/>
          <w:lang w:val="fr-FR"/>
        </w:rPr>
        <w:t>catastrophes nature</w:t>
      </w:r>
      <w:r w:rsidR="008063E7">
        <w:rPr>
          <w:rFonts w:ascii="Arial" w:hAnsi="Arial" w:cs="Arial"/>
          <w:bCs/>
          <w:szCs w:val="22"/>
          <w:lang w:val="fr-FR"/>
        </w:rPr>
        <w:t>lles dévastatrices résultant du changement climatique</w:t>
      </w:r>
      <w:r w:rsidRPr="00F56FAF">
        <w:rPr>
          <w:rFonts w:ascii="Arial" w:hAnsi="Arial" w:cs="Arial"/>
          <w:bCs/>
          <w:szCs w:val="22"/>
          <w:lang w:val="fr-FR"/>
        </w:rPr>
        <w:t>, mais également</w:t>
      </w:r>
      <w:r>
        <w:rPr>
          <w:rFonts w:ascii="Arial" w:hAnsi="Arial" w:cs="Arial"/>
          <w:bCs/>
          <w:szCs w:val="22"/>
          <w:lang w:val="fr-FR"/>
        </w:rPr>
        <w:t xml:space="preserve"> </w:t>
      </w:r>
      <w:r w:rsidRPr="00F56FAF">
        <w:rPr>
          <w:rFonts w:ascii="Arial" w:hAnsi="Arial" w:cs="Arial"/>
          <w:bCs/>
          <w:szCs w:val="22"/>
          <w:lang w:val="fr-FR"/>
        </w:rPr>
        <w:t xml:space="preserve">pour ouvrir la voie à toute </w:t>
      </w:r>
      <w:r w:rsidR="008063E7">
        <w:rPr>
          <w:rFonts w:ascii="Arial" w:hAnsi="Arial" w:cs="Arial"/>
          <w:bCs/>
          <w:szCs w:val="22"/>
          <w:lang w:val="fr-FR"/>
        </w:rPr>
        <w:t>la région des Caraïbes en matière</w:t>
      </w:r>
      <w:r w:rsidRPr="00F56FAF">
        <w:rPr>
          <w:rFonts w:ascii="Arial" w:hAnsi="Arial" w:cs="Arial"/>
          <w:bCs/>
          <w:szCs w:val="22"/>
          <w:lang w:val="fr-FR"/>
        </w:rPr>
        <w:t xml:space="preserve"> de meilleu</w:t>
      </w:r>
      <w:r w:rsidR="008063E7">
        <w:rPr>
          <w:rFonts w:ascii="Arial" w:hAnsi="Arial" w:cs="Arial"/>
          <w:bCs/>
          <w:szCs w:val="22"/>
          <w:lang w:val="fr-FR"/>
        </w:rPr>
        <w:t>res pratiques et d’expertise</w:t>
      </w:r>
      <w:r w:rsidRPr="00F56FAF">
        <w:rPr>
          <w:rFonts w:ascii="Arial" w:hAnsi="Arial" w:cs="Arial"/>
          <w:bCs/>
          <w:szCs w:val="22"/>
          <w:lang w:val="fr-FR"/>
        </w:rPr>
        <w:t xml:space="preserve">. La délégation a conclu </w:t>
      </w:r>
      <w:r w:rsidR="008063E7">
        <w:rPr>
          <w:rFonts w:ascii="Arial" w:hAnsi="Arial" w:cs="Arial"/>
          <w:bCs/>
          <w:szCs w:val="22"/>
          <w:lang w:val="fr-FR"/>
        </w:rPr>
        <w:t xml:space="preserve">son </w:t>
      </w:r>
      <w:r w:rsidR="008063E7" w:rsidRPr="008063E7">
        <w:rPr>
          <w:rFonts w:ascii="Arial" w:hAnsi="Arial" w:cs="Arial"/>
          <w:bCs/>
          <w:szCs w:val="22"/>
          <w:lang w:val="fr-FR"/>
        </w:rPr>
        <w:t>intervention</w:t>
      </w:r>
      <w:r w:rsidR="008063E7">
        <w:rPr>
          <w:rFonts w:ascii="Arial" w:hAnsi="Arial" w:cs="Arial"/>
          <w:bCs/>
          <w:szCs w:val="22"/>
          <w:lang w:val="fr-FR"/>
        </w:rPr>
        <w:t xml:space="preserve"> </w:t>
      </w:r>
      <w:r w:rsidRPr="00F56FAF">
        <w:rPr>
          <w:rFonts w:ascii="Arial" w:hAnsi="Arial" w:cs="Arial"/>
          <w:bCs/>
          <w:szCs w:val="22"/>
          <w:lang w:val="fr-FR"/>
        </w:rPr>
        <w:t>en remerciant le Secrétariat d'avoir organisé une session très complète et transparente, ce qu'elle a</w:t>
      </w:r>
      <w:r w:rsidR="008063E7">
        <w:rPr>
          <w:rFonts w:ascii="Arial" w:hAnsi="Arial" w:cs="Arial"/>
          <w:bCs/>
          <w:szCs w:val="22"/>
          <w:lang w:val="fr-FR"/>
        </w:rPr>
        <w:t>vait</w:t>
      </w:r>
      <w:r w:rsidRPr="00F56FAF">
        <w:rPr>
          <w:rFonts w:ascii="Arial" w:hAnsi="Arial" w:cs="Arial"/>
          <w:bCs/>
          <w:szCs w:val="22"/>
          <w:lang w:val="fr-FR"/>
        </w:rPr>
        <w:t xml:space="preserve"> pleinement apprécié, et en remerciant les délégations de leurs observations.</w:t>
      </w:r>
    </w:p>
    <w:p w14:paraId="55ABE1E9" w14:textId="22BEA147" w:rsidR="008063E7" w:rsidRDefault="008063E7" w:rsidP="001E25A3">
      <w:pPr>
        <w:widowControl w:val="0"/>
        <w:numPr>
          <w:ilvl w:val="0"/>
          <w:numId w:val="14"/>
        </w:numPr>
        <w:suppressAutoHyphens/>
        <w:autoSpaceDE w:val="0"/>
        <w:spacing w:before="120" w:after="0"/>
        <w:ind w:left="709" w:hanging="709"/>
        <w:jc w:val="both"/>
        <w:rPr>
          <w:rFonts w:ascii="Arial" w:hAnsi="Arial" w:cs="Arial"/>
          <w:bCs/>
          <w:szCs w:val="22"/>
          <w:lang w:val="fr-FR"/>
        </w:rPr>
      </w:pPr>
      <w:r w:rsidRPr="008063E7">
        <w:rPr>
          <w:rFonts w:ascii="Arial" w:hAnsi="Arial" w:cs="Arial"/>
          <w:bCs/>
          <w:szCs w:val="22"/>
          <w:lang w:val="fr-FR"/>
        </w:rPr>
        <w:t xml:space="preserve">La délégation de </w:t>
      </w:r>
      <w:r w:rsidRPr="008063E7">
        <w:rPr>
          <w:rFonts w:ascii="Arial" w:hAnsi="Arial" w:cs="Arial"/>
          <w:b/>
          <w:bCs/>
          <w:szCs w:val="22"/>
          <w:lang w:val="fr-FR"/>
        </w:rPr>
        <w:t>Chypre</w:t>
      </w:r>
      <w:r>
        <w:rPr>
          <w:rFonts w:ascii="Arial" w:hAnsi="Arial" w:cs="Arial"/>
          <w:bCs/>
          <w:szCs w:val="22"/>
          <w:lang w:val="fr-FR"/>
        </w:rPr>
        <w:t xml:space="preserve"> a félicité la Présidente </w:t>
      </w:r>
      <w:r w:rsidRPr="008063E7">
        <w:rPr>
          <w:rFonts w:ascii="Arial" w:hAnsi="Arial" w:cs="Arial"/>
          <w:bCs/>
          <w:szCs w:val="22"/>
          <w:lang w:val="fr-FR"/>
        </w:rPr>
        <w:t>et a remercié le Secrétariat pour so</w:t>
      </w:r>
      <w:r>
        <w:rPr>
          <w:rFonts w:ascii="Arial" w:hAnsi="Arial" w:cs="Arial"/>
          <w:bCs/>
          <w:szCs w:val="22"/>
          <w:lang w:val="fr-FR"/>
        </w:rPr>
        <w:t>n excellent travail. Sachant</w:t>
      </w:r>
      <w:r w:rsidRPr="008063E7">
        <w:rPr>
          <w:rFonts w:ascii="Arial" w:hAnsi="Arial" w:cs="Arial"/>
          <w:bCs/>
          <w:szCs w:val="22"/>
          <w:lang w:val="fr-FR"/>
        </w:rPr>
        <w:t xml:space="preserve"> qu'il y aura</w:t>
      </w:r>
      <w:r>
        <w:rPr>
          <w:rFonts w:ascii="Arial" w:hAnsi="Arial" w:cs="Arial"/>
          <w:bCs/>
          <w:szCs w:val="22"/>
          <w:lang w:val="fr-FR"/>
        </w:rPr>
        <w:t>it</w:t>
      </w:r>
      <w:r w:rsidRPr="008063E7">
        <w:rPr>
          <w:rFonts w:ascii="Arial" w:hAnsi="Arial" w:cs="Arial"/>
          <w:bCs/>
          <w:szCs w:val="22"/>
          <w:lang w:val="fr-FR"/>
        </w:rPr>
        <w:t xml:space="preserve"> une réunion du </w:t>
      </w:r>
      <w:r w:rsidR="001E25A3">
        <w:rPr>
          <w:rFonts w:ascii="Arial" w:hAnsi="Arial" w:cs="Arial"/>
          <w:bCs/>
          <w:szCs w:val="22"/>
          <w:lang w:val="fr-FR"/>
        </w:rPr>
        <w:t xml:space="preserve">Bureau </w:t>
      </w:r>
      <w:r>
        <w:rPr>
          <w:rFonts w:ascii="Arial" w:hAnsi="Arial" w:cs="Arial"/>
          <w:bCs/>
          <w:szCs w:val="22"/>
          <w:lang w:val="fr-FR"/>
        </w:rPr>
        <w:t>le lendemain, elle se demandait</w:t>
      </w:r>
      <w:r w:rsidRPr="008063E7">
        <w:rPr>
          <w:rFonts w:ascii="Arial" w:hAnsi="Arial" w:cs="Arial"/>
          <w:bCs/>
          <w:szCs w:val="22"/>
          <w:lang w:val="fr-FR"/>
        </w:rPr>
        <w:t xml:space="preserve"> si </w:t>
      </w:r>
      <w:r>
        <w:rPr>
          <w:rFonts w:ascii="Arial" w:hAnsi="Arial" w:cs="Arial"/>
          <w:bCs/>
          <w:szCs w:val="22"/>
          <w:lang w:val="fr-FR"/>
        </w:rPr>
        <w:t xml:space="preserve">cette réunion </w:t>
      </w:r>
      <w:r w:rsidRPr="008063E7">
        <w:rPr>
          <w:rFonts w:ascii="Arial" w:hAnsi="Arial" w:cs="Arial"/>
          <w:bCs/>
          <w:szCs w:val="22"/>
          <w:lang w:val="fr-FR"/>
        </w:rPr>
        <w:t xml:space="preserve">ne pourrait pas être </w:t>
      </w:r>
      <w:r>
        <w:rPr>
          <w:rFonts w:ascii="Arial" w:hAnsi="Arial" w:cs="Arial"/>
          <w:bCs/>
          <w:szCs w:val="22"/>
          <w:lang w:val="fr-FR"/>
        </w:rPr>
        <w:t>avancée à la séance de l'après-midi. La proposition</w:t>
      </w:r>
      <w:r w:rsidRPr="008063E7">
        <w:rPr>
          <w:rFonts w:ascii="Arial" w:hAnsi="Arial" w:cs="Arial"/>
          <w:bCs/>
          <w:szCs w:val="22"/>
          <w:lang w:val="fr-FR"/>
        </w:rPr>
        <w:t xml:space="preserve"> </w:t>
      </w:r>
      <w:r>
        <w:rPr>
          <w:rFonts w:ascii="Arial" w:hAnsi="Arial" w:cs="Arial"/>
          <w:bCs/>
          <w:szCs w:val="22"/>
          <w:lang w:val="fr-FR"/>
        </w:rPr>
        <w:t xml:space="preserve">a été </w:t>
      </w:r>
      <w:r w:rsidRPr="008063E7">
        <w:rPr>
          <w:rFonts w:ascii="Arial" w:hAnsi="Arial" w:cs="Arial"/>
          <w:bCs/>
          <w:szCs w:val="22"/>
          <w:lang w:val="fr-FR"/>
        </w:rPr>
        <w:t>refusé</w:t>
      </w:r>
      <w:r>
        <w:rPr>
          <w:rFonts w:ascii="Arial" w:hAnsi="Arial" w:cs="Arial"/>
          <w:bCs/>
          <w:szCs w:val="22"/>
          <w:lang w:val="fr-FR"/>
        </w:rPr>
        <w:t>e</w:t>
      </w:r>
      <w:r w:rsidRPr="008063E7">
        <w:rPr>
          <w:rFonts w:ascii="Arial" w:hAnsi="Arial" w:cs="Arial"/>
          <w:bCs/>
          <w:szCs w:val="22"/>
          <w:lang w:val="fr-FR"/>
        </w:rPr>
        <w:t>.</w:t>
      </w:r>
    </w:p>
    <w:p w14:paraId="39585C23" w14:textId="23D470BF" w:rsidR="008063E7" w:rsidRDefault="008063E7" w:rsidP="003F7D36">
      <w:pPr>
        <w:widowControl w:val="0"/>
        <w:numPr>
          <w:ilvl w:val="0"/>
          <w:numId w:val="14"/>
        </w:numPr>
        <w:suppressAutoHyphens/>
        <w:autoSpaceDE w:val="0"/>
        <w:spacing w:before="120" w:after="0"/>
        <w:ind w:left="709" w:hanging="709"/>
        <w:jc w:val="both"/>
        <w:rPr>
          <w:rFonts w:ascii="Arial" w:hAnsi="Arial" w:cs="Arial"/>
          <w:bCs/>
          <w:szCs w:val="22"/>
          <w:lang w:val="fr-FR"/>
        </w:rPr>
      </w:pPr>
      <w:r w:rsidRPr="008063E7">
        <w:rPr>
          <w:rFonts w:ascii="Arial" w:hAnsi="Arial" w:cs="Arial"/>
          <w:bCs/>
          <w:szCs w:val="22"/>
          <w:lang w:val="fr-FR"/>
        </w:rPr>
        <w:t xml:space="preserve">La délégation du </w:t>
      </w:r>
      <w:r w:rsidRPr="008063E7">
        <w:rPr>
          <w:rFonts w:ascii="Arial" w:hAnsi="Arial" w:cs="Arial"/>
          <w:b/>
          <w:bCs/>
          <w:szCs w:val="22"/>
          <w:lang w:val="fr-FR"/>
        </w:rPr>
        <w:t>Cameroun</w:t>
      </w:r>
      <w:r>
        <w:rPr>
          <w:rFonts w:ascii="Arial" w:hAnsi="Arial" w:cs="Arial"/>
          <w:bCs/>
          <w:szCs w:val="22"/>
          <w:lang w:val="fr-FR"/>
        </w:rPr>
        <w:t xml:space="preserve"> a félicité la Présidente </w:t>
      </w:r>
      <w:r w:rsidRPr="008063E7">
        <w:rPr>
          <w:rFonts w:ascii="Arial" w:hAnsi="Arial" w:cs="Arial"/>
          <w:bCs/>
          <w:szCs w:val="22"/>
          <w:lang w:val="fr-FR"/>
        </w:rPr>
        <w:t xml:space="preserve">et les membres du Bureau pour leur élection et l'excellente conduite des travaux </w:t>
      </w:r>
      <w:r>
        <w:rPr>
          <w:rFonts w:ascii="Arial" w:hAnsi="Arial" w:cs="Arial"/>
          <w:bCs/>
          <w:szCs w:val="22"/>
          <w:lang w:val="fr-FR"/>
        </w:rPr>
        <w:t>de cette importante réunion. Elle a remercié tous les membres pour son élection au Comité et s’est</w:t>
      </w:r>
      <w:r w:rsidRPr="008063E7">
        <w:rPr>
          <w:rFonts w:ascii="Arial" w:hAnsi="Arial" w:cs="Arial"/>
          <w:bCs/>
          <w:szCs w:val="22"/>
          <w:lang w:val="fr-FR"/>
        </w:rPr>
        <w:t xml:space="preserve"> félicit</w:t>
      </w:r>
      <w:r>
        <w:rPr>
          <w:rFonts w:ascii="Arial" w:hAnsi="Arial" w:cs="Arial"/>
          <w:bCs/>
          <w:szCs w:val="22"/>
          <w:lang w:val="fr-FR"/>
        </w:rPr>
        <w:t>é</w:t>
      </w:r>
      <w:r w:rsidRPr="008063E7">
        <w:rPr>
          <w:rFonts w:ascii="Arial" w:hAnsi="Arial" w:cs="Arial"/>
          <w:bCs/>
          <w:szCs w:val="22"/>
          <w:lang w:val="fr-FR"/>
        </w:rPr>
        <w:t>e de l'esprit de dialog</w:t>
      </w:r>
      <w:r>
        <w:rPr>
          <w:rFonts w:ascii="Arial" w:hAnsi="Arial" w:cs="Arial"/>
          <w:bCs/>
          <w:szCs w:val="22"/>
          <w:lang w:val="fr-FR"/>
        </w:rPr>
        <w:t>ue et de compréhension qui régnait</w:t>
      </w:r>
      <w:r w:rsidRPr="008063E7">
        <w:rPr>
          <w:rFonts w:ascii="Arial" w:hAnsi="Arial" w:cs="Arial"/>
          <w:bCs/>
          <w:szCs w:val="22"/>
          <w:lang w:val="fr-FR"/>
        </w:rPr>
        <w:t xml:space="preserve"> au sein du Groupe V(</w:t>
      </w:r>
      <w:r w:rsidR="00C01DEF">
        <w:rPr>
          <w:rFonts w:ascii="Arial" w:hAnsi="Arial" w:cs="Arial"/>
          <w:bCs/>
          <w:szCs w:val="22"/>
          <w:lang w:val="fr-FR"/>
        </w:rPr>
        <w:t>a). Le Cameroun s'est</w:t>
      </w:r>
      <w:r w:rsidRPr="008063E7">
        <w:rPr>
          <w:rFonts w:ascii="Arial" w:hAnsi="Arial" w:cs="Arial"/>
          <w:bCs/>
          <w:szCs w:val="22"/>
          <w:lang w:val="fr-FR"/>
        </w:rPr>
        <w:t xml:space="preserve"> engagé à </w:t>
      </w:r>
      <w:r>
        <w:rPr>
          <w:rFonts w:ascii="Arial" w:hAnsi="Arial" w:cs="Arial"/>
          <w:bCs/>
          <w:szCs w:val="22"/>
          <w:lang w:val="fr-FR"/>
        </w:rPr>
        <w:t>s’</w:t>
      </w:r>
      <w:r w:rsidRPr="008063E7">
        <w:rPr>
          <w:rFonts w:ascii="Arial" w:hAnsi="Arial" w:cs="Arial"/>
          <w:bCs/>
          <w:szCs w:val="22"/>
          <w:lang w:val="fr-FR"/>
        </w:rPr>
        <w:t xml:space="preserve">investir activement au cours de son mandat </w:t>
      </w:r>
      <w:r w:rsidR="00B808A7">
        <w:rPr>
          <w:rFonts w:ascii="Arial" w:hAnsi="Arial" w:cs="Arial"/>
          <w:bCs/>
          <w:szCs w:val="22"/>
          <w:lang w:val="fr-FR"/>
        </w:rPr>
        <w:t xml:space="preserve">pour </w:t>
      </w:r>
      <w:r w:rsidRPr="008063E7">
        <w:rPr>
          <w:rFonts w:ascii="Arial" w:hAnsi="Arial" w:cs="Arial"/>
          <w:bCs/>
          <w:szCs w:val="22"/>
          <w:lang w:val="fr-FR"/>
        </w:rPr>
        <w:t>contribuer à la sauvegarde du patrimoine culturel immatériel pour la promotion de la paix dans le monde.</w:t>
      </w:r>
    </w:p>
    <w:p w14:paraId="266DCC37" w14:textId="37AA4107" w:rsidR="00C01DEF" w:rsidRDefault="00C01DEF" w:rsidP="002D2EB9">
      <w:pPr>
        <w:widowControl w:val="0"/>
        <w:numPr>
          <w:ilvl w:val="0"/>
          <w:numId w:val="14"/>
        </w:numPr>
        <w:suppressAutoHyphens/>
        <w:autoSpaceDE w:val="0"/>
        <w:spacing w:before="120" w:after="0"/>
        <w:ind w:left="709" w:hanging="709"/>
        <w:jc w:val="both"/>
        <w:rPr>
          <w:rFonts w:ascii="Arial" w:hAnsi="Arial" w:cs="Arial"/>
          <w:bCs/>
          <w:szCs w:val="22"/>
          <w:lang w:val="fr-FR"/>
        </w:rPr>
      </w:pPr>
      <w:r w:rsidRPr="00C01DEF">
        <w:rPr>
          <w:rFonts w:ascii="Arial" w:hAnsi="Arial" w:cs="Arial"/>
          <w:bCs/>
          <w:szCs w:val="22"/>
          <w:lang w:val="fr-FR"/>
        </w:rPr>
        <w:t xml:space="preserve">La délégation </w:t>
      </w:r>
      <w:r>
        <w:rPr>
          <w:rFonts w:ascii="Arial" w:hAnsi="Arial" w:cs="Arial"/>
          <w:bCs/>
          <w:szCs w:val="22"/>
          <w:lang w:val="fr-FR"/>
        </w:rPr>
        <w:t xml:space="preserve">de </w:t>
      </w:r>
      <w:r w:rsidRPr="00C01DEF">
        <w:rPr>
          <w:rFonts w:ascii="Arial" w:hAnsi="Arial" w:cs="Arial"/>
          <w:b/>
          <w:bCs/>
          <w:szCs w:val="22"/>
          <w:lang w:val="fr-FR"/>
        </w:rPr>
        <w:t>Djibouti</w:t>
      </w:r>
      <w:r w:rsidRPr="00C01DEF">
        <w:rPr>
          <w:rFonts w:ascii="Arial" w:hAnsi="Arial" w:cs="Arial"/>
          <w:bCs/>
          <w:szCs w:val="22"/>
          <w:lang w:val="fr-FR"/>
        </w:rPr>
        <w:t xml:space="preserve"> a félicité la Prési</w:t>
      </w:r>
      <w:r>
        <w:rPr>
          <w:rFonts w:ascii="Arial" w:hAnsi="Arial" w:cs="Arial"/>
          <w:bCs/>
          <w:szCs w:val="22"/>
          <w:lang w:val="fr-FR"/>
        </w:rPr>
        <w:t xml:space="preserve">dente de sa direction des travaux de cette session </w:t>
      </w:r>
      <w:r w:rsidRPr="00C01DEF">
        <w:rPr>
          <w:rFonts w:ascii="Arial" w:hAnsi="Arial" w:cs="Arial"/>
          <w:bCs/>
          <w:szCs w:val="22"/>
          <w:lang w:val="fr-FR"/>
        </w:rPr>
        <w:t>qui a</w:t>
      </w:r>
      <w:r>
        <w:rPr>
          <w:rFonts w:ascii="Arial" w:hAnsi="Arial" w:cs="Arial"/>
          <w:bCs/>
          <w:szCs w:val="22"/>
          <w:lang w:val="fr-FR"/>
        </w:rPr>
        <w:t>vait</w:t>
      </w:r>
      <w:r w:rsidRPr="00C01DEF">
        <w:rPr>
          <w:rFonts w:ascii="Arial" w:hAnsi="Arial" w:cs="Arial"/>
          <w:bCs/>
          <w:szCs w:val="22"/>
          <w:lang w:val="fr-FR"/>
        </w:rPr>
        <w:t xml:space="preserve"> permis d'assurer la pertine</w:t>
      </w:r>
      <w:r>
        <w:rPr>
          <w:rFonts w:ascii="Arial" w:hAnsi="Arial" w:cs="Arial"/>
          <w:bCs/>
          <w:szCs w:val="22"/>
          <w:lang w:val="fr-FR"/>
        </w:rPr>
        <w:t>nce et la qualité des débats. Elle</w:t>
      </w:r>
      <w:r w:rsidRPr="00C01DEF">
        <w:rPr>
          <w:rFonts w:ascii="Arial" w:hAnsi="Arial" w:cs="Arial"/>
          <w:bCs/>
          <w:szCs w:val="22"/>
          <w:lang w:val="fr-FR"/>
        </w:rPr>
        <w:t xml:space="preserve"> a remercié le Secrétariat pour son </w:t>
      </w:r>
      <w:r>
        <w:rPr>
          <w:rFonts w:ascii="Arial" w:hAnsi="Arial" w:cs="Arial"/>
          <w:bCs/>
          <w:szCs w:val="22"/>
          <w:lang w:val="fr-FR"/>
        </w:rPr>
        <w:t>travail remarquable. Djibouti se réjouissait</w:t>
      </w:r>
      <w:r w:rsidRPr="00C01DEF">
        <w:rPr>
          <w:rFonts w:ascii="Arial" w:hAnsi="Arial" w:cs="Arial"/>
          <w:bCs/>
          <w:szCs w:val="22"/>
          <w:lang w:val="fr-FR"/>
        </w:rPr>
        <w:t xml:space="preserve"> d'avoir été élu au Comité pour un mandat de quatre ans. </w:t>
      </w:r>
      <w:r>
        <w:rPr>
          <w:rFonts w:ascii="Arial" w:hAnsi="Arial" w:cs="Arial"/>
          <w:bCs/>
          <w:szCs w:val="22"/>
          <w:lang w:val="fr-FR"/>
        </w:rPr>
        <w:t xml:space="preserve">La délégation était </w:t>
      </w:r>
      <w:r w:rsidRPr="00C01DEF">
        <w:rPr>
          <w:rFonts w:ascii="Arial" w:hAnsi="Arial" w:cs="Arial"/>
          <w:bCs/>
          <w:szCs w:val="22"/>
          <w:lang w:val="fr-FR"/>
        </w:rPr>
        <w:t>consc</w:t>
      </w:r>
      <w:r>
        <w:rPr>
          <w:rFonts w:ascii="Arial" w:hAnsi="Arial" w:cs="Arial"/>
          <w:bCs/>
          <w:szCs w:val="22"/>
          <w:lang w:val="fr-FR"/>
        </w:rPr>
        <w:t>iente des responsabilités qui pe</w:t>
      </w:r>
      <w:r w:rsidRPr="00C01DEF">
        <w:rPr>
          <w:rFonts w:ascii="Arial" w:hAnsi="Arial" w:cs="Arial"/>
          <w:bCs/>
          <w:szCs w:val="22"/>
          <w:lang w:val="fr-FR"/>
        </w:rPr>
        <w:t>s</w:t>
      </w:r>
      <w:r>
        <w:rPr>
          <w:rFonts w:ascii="Arial" w:hAnsi="Arial" w:cs="Arial"/>
          <w:bCs/>
          <w:szCs w:val="22"/>
          <w:lang w:val="fr-FR"/>
        </w:rPr>
        <w:t>ai</w:t>
      </w:r>
      <w:r w:rsidRPr="00C01DEF">
        <w:rPr>
          <w:rFonts w:ascii="Arial" w:hAnsi="Arial" w:cs="Arial"/>
          <w:bCs/>
          <w:szCs w:val="22"/>
          <w:lang w:val="fr-FR"/>
        </w:rPr>
        <w:t>ent sur son engagement à participer</w:t>
      </w:r>
      <w:r>
        <w:rPr>
          <w:rFonts w:ascii="Arial" w:hAnsi="Arial" w:cs="Arial"/>
          <w:bCs/>
          <w:szCs w:val="22"/>
          <w:lang w:val="fr-FR"/>
        </w:rPr>
        <w:t xml:space="preserve"> activement à la promotion et </w:t>
      </w:r>
      <w:r w:rsidRPr="00C01DEF">
        <w:rPr>
          <w:rFonts w:ascii="Arial" w:hAnsi="Arial" w:cs="Arial"/>
          <w:bCs/>
          <w:szCs w:val="22"/>
          <w:lang w:val="fr-FR"/>
        </w:rPr>
        <w:t xml:space="preserve">la mise en œuvre de la Convention, ainsi qu'à la formulation de nouvelles orientations </w:t>
      </w:r>
      <w:r>
        <w:rPr>
          <w:rFonts w:ascii="Arial" w:hAnsi="Arial" w:cs="Arial"/>
          <w:bCs/>
          <w:szCs w:val="22"/>
          <w:lang w:val="fr-FR"/>
        </w:rPr>
        <w:t xml:space="preserve">destinées à </w:t>
      </w:r>
      <w:r w:rsidRPr="00C01DEF">
        <w:rPr>
          <w:rFonts w:ascii="Arial" w:hAnsi="Arial" w:cs="Arial"/>
          <w:bCs/>
          <w:szCs w:val="22"/>
          <w:lang w:val="fr-FR"/>
        </w:rPr>
        <w:t xml:space="preserve">assurer une efficacité et un impact accrus. Elle </w:t>
      </w:r>
      <w:r>
        <w:rPr>
          <w:rFonts w:ascii="Arial" w:hAnsi="Arial" w:cs="Arial"/>
          <w:bCs/>
          <w:szCs w:val="22"/>
          <w:lang w:val="fr-FR"/>
        </w:rPr>
        <w:t xml:space="preserve">a </w:t>
      </w:r>
      <w:r w:rsidRPr="00C01DEF">
        <w:rPr>
          <w:rFonts w:ascii="Arial" w:hAnsi="Arial" w:cs="Arial"/>
          <w:bCs/>
          <w:szCs w:val="22"/>
          <w:lang w:val="fr-FR"/>
        </w:rPr>
        <w:t xml:space="preserve">chaleureusement </w:t>
      </w:r>
      <w:r>
        <w:rPr>
          <w:rFonts w:ascii="Arial" w:hAnsi="Arial" w:cs="Arial"/>
          <w:bCs/>
          <w:szCs w:val="22"/>
          <w:lang w:val="fr-FR"/>
        </w:rPr>
        <w:t xml:space="preserve">remercié </w:t>
      </w:r>
      <w:r w:rsidRPr="00C01DEF">
        <w:rPr>
          <w:rFonts w:ascii="Arial" w:hAnsi="Arial" w:cs="Arial"/>
          <w:bCs/>
          <w:szCs w:val="22"/>
          <w:lang w:val="fr-FR"/>
        </w:rPr>
        <w:t xml:space="preserve">tous les pays qui </w:t>
      </w:r>
      <w:r>
        <w:rPr>
          <w:rFonts w:ascii="Arial" w:hAnsi="Arial" w:cs="Arial"/>
          <w:bCs/>
          <w:szCs w:val="22"/>
          <w:lang w:val="fr-FR"/>
        </w:rPr>
        <w:t xml:space="preserve">avaient </w:t>
      </w:r>
      <w:r w:rsidRPr="00C01DEF">
        <w:rPr>
          <w:rFonts w:ascii="Arial" w:hAnsi="Arial" w:cs="Arial"/>
          <w:bCs/>
          <w:szCs w:val="22"/>
          <w:lang w:val="fr-FR"/>
        </w:rPr>
        <w:t>apporté leur soutien à Djib</w:t>
      </w:r>
      <w:r w:rsidR="00126A51">
        <w:rPr>
          <w:rFonts w:ascii="Arial" w:hAnsi="Arial" w:cs="Arial"/>
          <w:bCs/>
          <w:szCs w:val="22"/>
          <w:lang w:val="fr-FR"/>
        </w:rPr>
        <w:t>outi, en particulier le Groupe A</w:t>
      </w:r>
      <w:r w:rsidRPr="00C01DEF">
        <w:rPr>
          <w:rFonts w:ascii="Arial" w:hAnsi="Arial" w:cs="Arial"/>
          <w:bCs/>
          <w:szCs w:val="22"/>
          <w:lang w:val="fr-FR"/>
        </w:rPr>
        <w:t>fricain.</w:t>
      </w:r>
    </w:p>
    <w:p w14:paraId="57D8FA09" w14:textId="112FDE20" w:rsidR="001A0AFD" w:rsidRDefault="001A0AFD" w:rsidP="003F7D36">
      <w:pPr>
        <w:widowControl w:val="0"/>
        <w:numPr>
          <w:ilvl w:val="0"/>
          <w:numId w:val="14"/>
        </w:numPr>
        <w:suppressAutoHyphens/>
        <w:autoSpaceDE w:val="0"/>
        <w:spacing w:before="120" w:after="0"/>
        <w:ind w:left="709" w:hanging="709"/>
        <w:jc w:val="both"/>
        <w:rPr>
          <w:rFonts w:ascii="Arial" w:hAnsi="Arial" w:cs="Arial"/>
          <w:bCs/>
          <w:szCs w:val="22"/>
          <w:lang w:val="fr-FR"/>
        </w:rPr>
      </w:pPr>
      <w:r w:rsidRPr="001A0AFD">
        <w:rPr>
          <w:rFonts w:ascii="Arial" w:hAnsi="Arial" w:cs="Arial"/>
          <w:bCs/>
          <w:szCs w:val="22"/>
          <w:lang w:val="fr-FR"/>
        </w:rPr>
        <w:t>La délégation de l'</w:t>
      </w:r>
      <w:r w:rsidRPr="001A0AFD">
        <w:rPr>
          <w:rFonts w:ascii="Arial" w:hAnsi="Arial" w:cs="Arial"/>
          <w:b/>
          <w:bCs/>
          <w:szCs w:val="22"/>
          <w:lang w:val="fr-FR"/>
        </w:rPr>
        <w:t>Inde</w:t>
      </w:r>
      <w:r w:rsidRPr="001A0AFD">
        <w:rPr>
          <w:rFonts w:ascii="Arial" w:hAnsi="Arial" w:cs="Arial"/>
          <w:bCs/>
          <w:szCs w:val="22"/>
          <w:lang w:val="fr-FR"/>
        </w:rPr>
        <w:t xml:space="preserve"> a remercié la Présidente pour son excellente </w:t>
      </w:r>
      <w:r w:rsidR="00D24770">
        <w:rPr>
          <w:rFonts w:ascii="Arial" w:hAnsi="Arial" w:cs="Arial"/>
          <w:bCs/>
          <w:szCs w:val="22"/>
          <w:lang w:val="fr-FR"/>
        </w:rPr>
        <w:t xml:space="preserve">présidence </w:t>
      </w:r>
      <w:r w:rsidRPr="001A0AFD">
        <w:rPr>
          <w:rFonts w:ascii="Arial" w:hAnsi="Arial" w:cs="Arial"/>
          <w:bCs/>
          <w:szCs w:val="22"/>
          <w:lang w:val="fr-FR"/>
        </w:rPr>
        <w:t>du Comité, ainsi que le Secrétariat pour son travail acharné et pour la qua</w:t>
      </w:r>
      <w:r>
        <w:rPr>
          <w:rFonts w:ascii="Arial" w:hAnsi="Arial" w:cs="Arial"/>
          <w:bCs/>
          <w:szCs w:val="22"/>
          <w:lang w:val="fr-FR"/>
        </w:rPr>
        <w:t>lité de ses documents, qui s'étaient manifestés</w:t>
      </w:r>
      <w:r w:rsidRPr="001A0AFD">
        <w:rPr>
          <w:rFonts w:ascii="Arial" w:hAnsi="Arial" w:cs="Arial"/>
          <w:bCs/>
          <w:szCs w:val="22"/>
          <w:lang w:val="fr-FR"/>
        </w:rPr>
        <w:t xml:space="preserve"> dans la préparation de cette session. En tant que membre sortant du C</w:t>
      </w:r>
      <w:r>
        <w:rPr>
          <w:rFonts w:ascii="Arial" w:hAnsi="Arial" w:cs="Arial"/>
          <w:bCs/>
          <w:szCs w:val="22"/>
          <w:lang w:val="fr-FR"/>
        </w:rPr>
        <w:t>omité, les États parties pouvaient</w:t>
      </w:r>
      <w:r w:rsidRPr="001A0AFD">
        <w:rPr>
          <w:rFonts w:ascii="Arial" w:hAnsi="Arial" w:cs="Arial"/>
          <w:bCs/>
          <w:szCs w:val="22"/>
          <w:lang w:val="fr-FR"/>
        </w:rPr>
        <w:t xml:space="preserve"> compter sur le soutien de l'I</w:t>
      </w:r>
      <w:r w:rsidR="00D24770">
        <w:rPr>
          <w:rFonts w:ascii="Arial" w:hAnsi="Arial" w:cs="Arial"/>
          <w:bCs/>
          <w:szCs w:val="22"/>
          <w:lang w:val="fr-FR"/>
        </w:rPr>
        <w:t xml:space="preserve">nde en tant qu'État observateur </w:t>
      </w:r>
      <w:r w:rsidRPr="001A0AFD">
        <w:rPr>
          <w:rFonts w:ascii="Arial" w:hAnsi="Arial" w:cs="Arial"/>
          <w:bCs/>
          <w:szCs w:val="22"/>
          <w:lang w:val="fr-FR"/>
        </w:rPr>
        <w:t>et État partie à la Conventi</w:t>
      </w:r>
      <w:r>
        <w:rPr>
          <w:rFonts w:ascii="Arial" w:hAnsi="Arial" w:cs="Arial"/>
          <w:bCs/>
          <w:szCs w:val="22"/>
          <w:lang w:val="fr-FR"/>
        </w:rPr>
        <w:t>on. Elle</w:t>
      </w:r>
      <w:r w:rsidRPr="001A0AFD">
        <w:rPr>
          <w:rFonts w:ascii="Arial" w:hAnsi="Arial" w:cs="Arial"/>
          <w:bCs/>
          <w:szCs w:val="22"/>
          <w:lang w:val="fr-FR"/>
        </w:rPr>
        <w:t xml:space="preserve"> a remercié les </w:t>
      </w:r>
      <w:r>
        <w:rPr>
          <w:rFonts w:ascii="Arial" w:hAnsi="Arial" w:cs="Arial"/>
          <w:bCs/>
          <w:szCs w:val="22"/>
          <w:lang w:val="fr-FR"/>
        </w:rPr>
        <w:t xml:space="preserve">États membres </w:t>
      </w:r>
      <w:r w:rsidRPr="001A0AFD">
        <w:rPr>
          <w:rFonts w:ascii="Arial" w:hAnsi="Arial" w:cs="Arial"/>
          <w:bCs/>
          <w:szCs w:val="22"/>
          <w:lang w:val="fr-FR"/>
        </w:rPr>
        <w:t xml:space="preserve">de leur soutien </w:t>
      </w:r>
      <w:r>
        <w:rPr>
          <w:rFonts w:ascii="Arial" w:hAnsi="Arial" w:cs="Arial"/>
          <w:bCs/>
          <w:szCs w:val="22"/>
          <w:lang w:val="fr-FR"/>
        </w:rPr>
        <w:t xml:space="preserve">à </w:t>
      </w:r>
      <w:r w:rsidRPr="001A0AFD">
        <w:rPr>
          <w:rFonts w:ascii="Arial" w:hAnsi="Arial" w:cs="Arial"/>
          <w:bCs/>
          <w:szCs w:val="22"/>
          <w:lang w:val="fr-FR"/>
        </w:rPr>
        <w:t>son idée d'avoir une représentatio</w:t>
      </w:r>
      <w:r w:rsidR="00881ACB">
        <w:rPr>
          <w:rFonts w:ascii="Arial" w:hAnsi="Arial" w:cs="Arial"/>
          <w:bCs/>
          <w:szCs w:val="22"/>
          <w:lang w:val="fr-FR"/>
        </w:rPr>
        <w:t>n des pays en développement au sein du</w:t>
      </w:r>
      <w:r w:rsidRPr="001A0AFD">
        <w:rPr>
          <w:rFonts w:ascii="Arial" w:hAnsi="Arial" w:cs="Arial"/>
          <w:bCs/>
          <w:szCs w:val="22"/>
          <w:lang w:val="fr-FR"/>
        </w:rPr>
        <w:t xml:space="preserve"> Secteur de la culture, ce qui permettrait aux pays en développement, comme l'Inde, de tirer davantage parti des possibilités offertes par la Convention.</w:t>
      </w:r>
    </w:p>
    <w:p w14:paraId="04841CCC" w14:textId="11F5F3D7" w:rsidR="00881ACB" w:rsidRPr="00881ACB" w:rsidRDefault="00881ACB" w:rsidP="001E25A3">
      <w:pPr>
        <w:widowControl w:val="0"/>
        <w:numPr>
          <w:ilvl w:val="0"/>
          <w:numId w:val="14"/>
        </w:numPr>
        <w:suppressAutoHyphens/>
        <w:autoSpaceDE w:val="0"/>
        <w:spacing w:before="120" w:after="0"/>
        <w:ind w:left="709" w:hanging="709"/>
        <w:jc w:val="both"/>
        <w:rPr>
          <w:rFonts w:ascii="Arial" w:hAnsi="Arial" w:cs="Arial"/>
          <w:bCs/>
          <w:szCs w:val="22"/>
          <w:lang w:val="fr-FR"/>
        </w:rPr>
      </w:pPr>
      <w:r w:rsidRPr="00881ACB">
        <w:rPr>
          <w:rFonts w:ascii="Arial" w:hAnsi="Arial" w:cs="Arial"/>
          <w:bCs/>
          <w:szCs w:val="22"/>
          <w:lang w:val="fr-FR"/>
        </w:rPr>
        <w:t xml:space="preserve">La délégation </w:t>
      </w:r>
      <w:r>
        <w:rPr>
          <w:rFonts w:ascii="Arial" w:hAnsi="Arial" w:cs="Arial"/>
          <w:bCs/>
          <w:szCs w:val="22"/>
          <w:lang w:val="fr-FR"/>
        </w:rPr>
        <w:t xml:space="preserve">du </w:t>
      </w:r>
      <w:r w:rsidRPr="00881ACB">
        <w:rPr>
          <w:rFonts w:ascii="Arial" w:hAnsi="Arial" w:cs="Arial"/>
          <w:b/>
          <w:bCs/>
          <w:szCs w:val="22"/>
          <w:lang w:val="fr-FR"/>
        </w:rPr>
        <w:t>S</w:t>
      </w:r>
      <w:r>
        <w:rPr>
          <w:rFonts w:ascii="Arial" w:hAnsi="Arial" w:cs="Arial"/>
          <w:b/>
          <w:bCs/>
          <w:szCs w:val="22"/>
          <w:lang w:val="fr-FR"/>
        </w:rPr>
        <w:t>ri L</w:t>
      </w:r>
      <w:r w:rsidRPr="00881ACB">
        <w:rPr>
          <w:rFonts w:ascii="Arial" w:hAnsi="Arial" w:cs="Arial"/>
          <w:b/>
          <w:bCs/>
          <w:szCs w:val="22"/>
          <w:lang w:val="fr-FR"/>
        </w:rPr>
        <w:t>anka</w:t>
      </w:r>
      <w:r w:rsidRPr="00881ACB">
        <w:rPr>
          <w:rFonts w:ascii="Arial" w:hAnsi="Arial" w:cs="Arial"/>
          <w:bCs/>
          <w:szCs w:val="22"/>
          <w:lang w:val="fr-FR"/>
        </w:rPr>
        <w:t xml:space="preserve"> a remercié tous </w:t>
      </w:r>
      <w:r>
        <w:rPr>
          <w:rFonts w:ascii="Arial" w:hAnsi="Arial" w:cs="Arial"/>
          <w:bCs/>
          <w:szCs w:val="22"/>
          <w:lang w:val="fr-FR"/>
        </w:rPr>
        <w:t>les États parties qui avaient soutenu</w:t>
      </w:r>
      <w:r w:rsidRPr="00881ACB">
        <w:rPr>
          <w:rFonts w:ascii="Arial" w:hAnsi="Arial" w:cs="Arial"/>
          <w:bCs/>
          <w:szCs w:val="22"/>
          <w:lang w:val="fr-FR"/>
        </w:rPr>
        <w:t xml:space="preserve"> sa candidature au Comité</w:t>
      </w:r>
      <w:r>
        <w:rPr>
          <w:rFonts w:ascii="Arial" w:hAnsi="Arial" w:cs="Arial"/>
          <w:bCs/>
          <w:szCs w:val="22"/>
          <w:lang w:val="fr-FR"/>
        </w:rPr>
        <w:t>,</w:t>
      </w:r>
      <w:r w:rsidRPr="00881ACB">
        <w:rPr>
          <w:rFonts w:ascii="Arial" w:hAnsi="Arial" w:cs="Arial"/>
          <w:bCs/>
          <w:szCs w:val="22"/>
          <w:lang w:val="fr-FR"/>
        </w:rPr>
        <w:t xml:space="preserve"> </w:t>
      </w:r>
      <w:r>
        <w:rPr>
          <w:rFonts w:ascii="Arial" w:hAnsi="Arial" w:cs="Arial"/>
          <w:bCs/>
          <w:szCs w:val="22"/>
          <w:lang w:val="fr-FR"/>
        </w:rPr>
        <w:t xml:space="preserve">couronnée de succès, </w:t>
      </w:r>
      <w:r w:rsidRPr="00881ACB">
        <w:rPr>
          <w:rFonts w:ascii="Arial" w:hAnsi="Arial" w:cs="Arial"/>
          <w:bCs/>
          <w:szCs w:val="22"/>
          <w:lang w:val="fr-FR"/>
        </w:rPr>
        <w:t xml:space="preserve">et a félicité tous les membres nouvellement élus. </w:t>
      </w:r>
      <w:r>
        <w:rPr>
          <w:rFonts w:ascii="Arial" w:hAnsi="Arial" w:cs="Arial"/>
          <w:bCs/>
          <w:szCs w:val="22"/>
          <w:lang w:val="fr-FR"/>
        </w:rPr>
        <w:t xml:space="preserve">Le </w:t>
      </w:r>
      <w:r w:rsidRPr="00881ACB">
        <w:rPr>
          <w:rFonts w:ascii="Arial" w:hAnsi="Arial" w:cs="Arial"/>
          <w:bCs/>
          <w:szCs w:val="22"/>
          <w:lang w:val="fr-FR"/>
        </w:rPr>
        <w:t xml:space="preserve">Sri </w:t>
      </w:r>
      <w:r>
        <w:rPr>
          <w:rFonts w:ascii="Arial" w:hAnsi="Arial" w:cs="Arial"/>
          <w:bCs/>
          <w:szCs w:val="22"/>
          <w:lang w:val="fr-FR"/>
        </w:rPr>
        <w:t xml:space="preserve">Lanka a réaffirmé son </w:t>
      </w:r>
      <w:r w:rsidRPr="00881ACB">
        <w:rPr>
          <w:rFonts w:ascii="Arial" w:hAnsi="Arial" w:cs="Arial"/>
          <w:bCs/>
          <w:szCs w:val="22"/>
          <w:lang w:val="fr-FR"/>
        </w:rPr>
        <w:t>engagement</w:t>
      </w:r>
      <w:r>
        <w:rPr>
          <w:rFonts w:ascii="Arial" w:hAnsi="Arial" w:cs="Arial"/>
          <w:bCs/>
          <w:szCs w:val="22"/>
          <w:lang w:val="fr-FR"/>
        </w:rPr>
        <w:t xml:space="preserve"> en faveur d’une contribution </w:t>
      </w:r>
      <w:r w:rsidRPr="00881ACB">
        <w:rPr>
          <w:rFonts w:ascii="Arial" w:hAnsi="Arial" w:cs="Arial"/>
          <w:bCs/>
          <w:szCs w:val="22"/>
          <w:lang w:val="fr-FR"/>
        </w:rPr>
        <w:t xml:space="preserve">constructive à la </w:t>
      </w:r>
      <w:r w:rsidRPr="00881ACB">
        <w:rPr>
          <w:rFonts w:ascii="Arial" w:hAnsi="Arial" w:cs="Arial"/>
          <w:bCs/>
          <w:szCs w:val="22"/>
          <w:lang w:val="fr-FR"/>
        </w:rPr>
        <w:lastRenderedPageBreak/>
        <w:t>mise en œuvre de la Convention par l'int</w:t>
      </w:r>
      <w:r>
        <w:rPr>
          <w:rFonts w:ascii="Arial" w:hAnsi="Arial" w:cs="Arial"/>
          <w:bCs/>
          <w:szCs w:val="22"/>
          <w:lang w:val="fr-FR"/>
        </w:rPr>
        <w:t xml:space="preserve">ermédiaire du Comité. La </w:t>
      </w:r>
      <w:r w:rsidRPr="00881ACB">
        <w:rPr>
          <w:rFonts w:ascii="Arial" w:hAnsi="Arial" w:cs="Arial"/>
          <w:bCs/>
          <w:szCs w:val="22"/>
          <w:lang w:val="fr-FR"/>
        </w:rPr>
        <w:t>délégation</w:t>
      </w:r>
      <w:r>
        <w:rPr>
          <w:rFonts w:ascii="Arial" w:hAnsi="Arial" w:cs="Arial"/>
          <w:bCs/>
          <w:szCs w:val="22"/>
          <w:lang w:val="fr-FR"/>
        </w:rPr>
        <w:t xml:space="preserve"> a conclu son </w:t>
      </w:r>
      <w:r w:rsidRPr="00881ACB">
        <w:rPr>
          <w:rFonts w:ascii="Arial" w:hAnsi="Arial" w:cs="Arial"/>
          <w:bCs/>
          <w:szCs w:val="22"/>
          <w:lang w:val="fr-FR"/>
        </w:rPr>
        <w:t xml:space="preserve">intervention </w:t>
      </w:r>
      <w:r>
        <w:rPr>
          <w:rFonts w:ascii="Arial" w:hAnsi="Arial" w:cs="Arial"/>
          <w:bCs/>
          <w:szCs w:val="22"/>
          <w:lang w:val="fr-FR"/>
        </w:rPr>
        <w:t>en adressant ses remerciements à la</w:t>
      </w:r>
      <w:r w:rsidRPr="00881ACB">
        <w:rPr>
          <w:rFonts w:ascii="Arial" w:hAnsi="Arial" w:cs="Arial"/>
          <w:bCs/>
          <w:szCs w:val="22"/>
          <w:lang w:val="fr-FR"/>
        </w:rPr>
        <w:t xml:space="preserve"> Président</w:t>
      </w:r>
      <w:r>
        <w:rPr>
          <w:rFonts w:ascii="Arial" w:hAnsi="Arial" w:cs="Arial"/>
          <w:bCs/>
          <w:szCs w:val="22"/>
          <w:lang w:val="fr-FR"/>
        </w:rPr>
        <w:t>e</w:t>
      </w:r>
      <w:r w:rsidRPr="00881ACB">
        <w:rPr>
          <w:rFonts w:ascii="Arial" w:hAnsi="Arial" w:cs="Arial"/>
          <w:bCs/>
          <w:szCs w:val="22"/>
          <w:lang w:val="fr-FR"/>
        </w:rPr>
        <w:t>, au Secrétariat et à l'Assemblée pour le travail accompli au cours des trois derniers jours.</w:t>
      </w:r>
    </w:p>
    <w:p w14:paraId="57A2A5DF" w14:textId="2BAB6AF8" w:rsidR="00881ACB" w:rsidRDefault="00881ACB" w:rsidP="000A4280">
      <w:pPr>
        <w:widowControl w:val="0"/>
        <w:numPr>
          <w:ilvl w:val="0"/>
          <w:numId w:val="14"/>
        </w:numPr>
        <w:suppressAutoHyphens/>
        <w:autoSpaceDE w:val="0"/>
        <w:spacing w:before="120" w:after="0"/>
        <w:ind w:left="709" w:hanging="709"/>
        <w:jc w:val="both"/>
        <w:rPr>
          <w:rFonts w:ascii="Arial" w:hAnsi="Arial" w:cs="Arial"/>
          <w:bCs/>
          <w:szCs w:val="22"/>
          <w:lang w:val="fr-FR"/>
        </w:rPr>
      </w:pPr>
      <w:r>
        <w:rPr>
          <w:rFonts w:ascii="Arial" w:hAnsi="Arial" w:cs="Arial"/>
          <w:bCs/>
          <w:szCs w:val="22"/>
          <w:lang w:val="fr-FR"/>
        </w:rPr>
        <w:t>La</w:t>
      </w:r>
      <w:r w:rsidRPr="00881ACB">
        <w:rPr>
          <w:rFonts w:ascii="Arial" w:hAnsi="Arial" w:cs="Arial"/>
          <w:bCs/>
          <w:szCs w:val="22"/>
          <w:lang w:val="fr-FR"/>
        </w:rPr>
        <w:t xml:space="preserve"> </w:t>
      </w:r>
      <w:r w:rsidRPr="00881ACB">
        <w:rPr>
          <w:rFonts w:ascii="Arial" w:hAnsi="Arial" w:cs="Arial"/>
          <w:b/>
          <w:bCs/>
          <w:szCs w:val="22"/>
          <w:lang w:val="fr-FR"/>
        </w:rPr>
        <w:t>Président</w:t>
      </w:r>
      <w:r>
        <w:rPr>
          <w:rFonts w:ascii="Arial" w:hAnsi="Arial" w:cs="Arial"/>
          <w:b/>
          <w:bCs/>
          <w:szCs w:val="22"/>
          <w:lang w:val="fr-FR"/>
        </w:rPr>
        <w:t>e</w:t>
      </w:r>
      <w:r w:rsidRPr="00881ACB">
        <w:rPr>
          <w:rFonts w:ascii="Arial" w:hAnsi="Arial" w:cs="Arial"/>
          <w:bCs/>
          <w:szCs w:val="22"/>
          <w:lang w:val="fr-FR"/>
        </w:rPr>
        <w:t xml:space="preserve"> a conclu </w:t>
      </w:r>
      <w:r>
        <w:rPr>
          <w:rFonts w:ascii="Arial" w:hAnsi="Arial" w:cs="Arial"/>
          <w:bCs/>
          <w:szCs w:val="22"/>
          <w:lang w:val="fr-FR"/>
        </w:rPr>
        <w:t xml:space="preserve">la session </w:t>
      </w:r>
      <w:r w:rsidRPr="00881ACB">
        <w:rPr>
          <w:rFonts w:ascii="Arial" w:hAnsi="Arial" w:cs="Arial"/>
          <w:bCs/>
          <w:szCs w:val="22"/>
          <w:lang w:val="fr-FR"/>
        </w:rPr>
        <w:t>en souhaitant la bien</w:t>
      </w:r>
      <w:r>
        <w:rPr>
          <w:rFonts w:ascii="Arial" w:hAnsi="Arial" w:cs="Arial"/>
          <w:bCs/>
          <w:szCs w:val="22"/>
          <w:lang w:val="fr-FR"/>
        </w:rPr>
        <w:t>venue au ministre des Arts et de la C</w:t>
      </w:r>
      <w:r w:rsidRPr="00881ACB">
        <w:rPr>
          <w:rFonts w:ascii="Arial" w:hAnsi="Arial" w:cs="Arial"/>
          <w:bCs/>
          <w:szCs w:val="22"/>
          <w:lang w:val="fr-FR"/>
        </w:rPr>
        <w:t>ulture de Maurice, prochain Président de la tr</w:t>
      </w:r>
      <w:r>
        <w:rPr>
          <w:rFonts w:ascii="Arial" w:hAnsi="Arial" w:cs="Arial"/>
          <w:bCs/>
          <w:szCs w:val="22"/>
          <w:lang w:val="fr-FR"/>
        </w:rPr>
        <w:t>eizième session du Comité qui souhaitait</w:t>
      </w:r>
      <w:r w:rsidRPr="00881ACB">
        <w:rPr>
          <w:rFonts w:ascii="Arial" w:hAnsi="Arial" w:cs="Arial"/>
          <w:bCs/>
          <w:szCs w:val="22"/>
          <w:lang w:val="fr-FR"/>
        </w:rPr>
        <w:t xml:space="preserve"> dire quelques mots.</w:t>
      </w:r>
    </w:p>
    <w:p w14:paraId="0E7BB56F" w14:textId="1F41222B" w:rsidR="00881ACB" w:rsidRDefault="00881ACB" w:rsidP="009B3D97">
      <w:pPr>
        <w:widowControl w:val="0"/>
        <w:numPr>
          <w:ilvl w:val="0"/>
          <w:numId w:val="14"/>
        </w:numPr>
        <w:suppressAutoHyphens/>
        <w:autoSpaceDE w:val="0"/>
        <w:spacing w:before="120" w:after="0"/>
        <w:ind w:left="709" w:hanging="709"/>
        <w:jc w:val="both"/>
        <w:rPr>
          <w:rFonts w:ascii="Arial" w:hAnsi="Arial" w:cs="Arial"/>
          <w:bCs/>
          <w:szCs w:val="22"/>
          <w:lang w:val="fr-FR"/>
        </w:rPr>
      </w:pPr>
      <w:r>
        <w:rPr>
          <w:rFonts w:ascii="Arial" w:hAnsi="Arial" w:cs="Arial"/>
          <w:bCs/>
          <w:szCs w:val="22"/>
          <w:lang w:val="fr-FR"/>
        </w:rPr>
        <w:t xml:space="preserve">Le </w:t>
      </w:r>
      <w:r w:rsidRPr="00117BCC">
        <w:rPr>
          <w:rFonts w:ascii="Arial" w:hAnsi="Arial" w:cs="Arial"/>
          <w:b/>
          <w:bCs/>
          <w:szCs w:val="22"/>
          <w:lang w:val="fr-FR"/>
        </w:rPr>
        <w:t>ministre des Arts et de la Culture de Maurice</w:t>
      </w:r>
      <w:r w:rsidR="00D937C2">
        <w:rPr>
          <w:rFonts w:ascii="Arial" w:hAnsi="Arial" w:cs="Arial"/>
          <w:bCs/>
          <w:szCs w:val="22"/>
          <w:lang w:val="fr-FR"/>
        </w:rPr>
        <w:t>, S.</w:t>
      </w:r>
      <w:r w:rsidRPr="00881ACB">
        <w:rPr>
          <w:rFonts w:ascii="Arial" w:hAnsi="Arial" w:cs="Arial"/>
          <w:bCs/>
          <w:szCs w:val="22"/>
          <w:lang w:val="fr-FR"/>
        </w:rPr>
        <w:t xml:space="preserve">E. M. </w:t>
      </w:r>
      <w:proofErr w:type="spellStart"/>
      <w:r w:rsidRPr="00881ACB">
        <w:rPr>
          <w:rFonts w:ascii="Arial" w:hAnsi="Arial" w:cs="Arial"/>
          <w:bCs/>
          <w:szCs w:val="22"/>
          <w:lang w:val="fr-FR"/>
        </w:rPr>
        <w:t>Prithvirajsing</w:t>
      </w:r>
      <w:proofErr w:type="spellEnd"/>
      <w:r w:rsidRPr="00881ACB">
        <w:rPr>
          <w:rFonts w:ascii="Arial" w:hAnsi="Arial" w:cs="Arial"/>
          <w:bCs/>
          <w:szCs w:val="22"/>
          <w:lang w:val="fr-FR"/>
        </w:rPr>
        <w:t xml:space="preserve"> </w:t>
      </w:r>
      <w:proofErr w:type="spellStart"/>
      <w:r w:rsidRPr="00881ACB">
        <w:rPr>
          <w:rFonts w:ascii="Arial" w:hAnsi="Arial" w:cs="Arial"/>
          <w:bCs/>
          <w:szCs w:val="22"/>
          <w:lang w:val="fr-FR"/>
        </w:rPr>
        <w:t>Roopun</w:t>
      </w:r>
      <w:proofErr w:type="spellEnd"/>
      <w:r w:rsidRPr="00881ACB">
        <w:rPr>
          <w:rFonts w:ascii="Arial" w:hAnsi="Arial" w:cs="Arial"/>
          <w:bCs/>
          <w:szCs w:val="22"/>
          <w:lang w:val="fr-FR"/>
        </w:rPr>
        <w:t xml:space="preserve">, a félicité la Présidente pour </w:t>
      </w:r>
      <w:r w:rsidR="00117BCC">
        <w:rPr>
          <w:rFonts w:ascii="Arial" w:hAnsi="Arial" w:cs="Arial"/>
          <w:bCs/>
          <w:szCs w:val="22"/>
          <w:lang w:val="fr-FR"/>
        </w:rPr>
        <w:t xml:space="preserve">sa conduite </w:t>
      </w:r>
      <w:r w:rsidRPr="00881ACB">
        <w:rPr>
          <w:rFonts w:ascii="Arial" w:hAnsi="Arial" w:cs="Arial"/>
          <w:bCs/>
          <w:szCs w:val="22"/>
          <w:lang w:val="fr-FR"/>
        </w:rPr>
        <w:t xml:space="preserve">très </w:t>
      </w:r>
      <w:r w:rsidR="00117BCC">
        <w:rPr>
          <w:rFonts w:ascii="Arial" w:hAnsi="Arial" w:cs="Arial"/>
          <w:bCs/>
          <w:szCs w:val="22"/>
          <w:lang w:val="fr-FR"/>
        </w:rPr>
        <w:t>efficace des travaux de</w:t>
      </w:r>
      <w:r w:rsidRPr="00881ACB">
        <w:rPr>
          <w:rFonts w:ascii="Arial" w:hAnsi="Arial" w:cs="Arial"/>
          <w:bCs/>
          <w:szCs w:val="22"/>
          <w:lang w:val="fr-FR"/>
        </w:rPr>
        <w:t xml:space="preserve"> cette session et il a félicité le Secrétaire et le Secrétariat pour leur excellent travail, comme souligné dans le rapport sur les activités présenté </w:t>
      </w:r>
      <w:r w:rsidR="00117BCC">
        <w:rPr>
          <w:rFonts w:ascii="Arial" w:hAnsi="Arial" w:cs="Arial"/>
          <w:bCs/>
          <w:szCs w:val="22"/>
          <w:lang w:val="fr-FR"/>
        </w:rPr>
        <w:t>plus tôt dans la semaine. Nonobstant</w:t>
      </w:r>
      <w:r w:rsidRPr="00881ACB">
        <w:rPr>
          <w:rFonts w:ascii="Arial" w:hAnsi="Arial" w:cs="Arial"/>
          <w:bCs/>
          <w:szCs w:val="22"/>
          <w:lang w:val="fr-FR"/>
        </w:rPr>
        <w:t xml:space="preserve"> les dé</w:t>
      </w:r>
      <w:r w:rsidR="00117BCC">
        <w:rPr>
          <w:rFonts w:ascii="Arial" w:hAnsi="Arial" w:cs="Arial"/>
          <w:bCs/>
          <w:szCs w:val="22"/>
          <w:lang w:val="fr-FR"/>
        </w:rPr>
        <w:t xml:space="preserve">fis auxquels le Secrétariat était </w:t>
      </w:r>
      <w:r w:rsidRPr="00881ACB">
        <w:rPr>
          <w:rFonts w:ascii="Arial" w:hAnsi="Arial" w:cs="Arial"/>
          <w:bCs/>
          <w:szCs w:val="22"/>
          <w:lang w:val="fr-FR"/>
        </w:rPr>
        <w:t xml:space="preserve">confronté, </w:t>
      </w:r>
      <w:r w:rsidR="00117BCC">
        <w:rPr>
          <w:rFonts w:ascii="Arial" w:hAnsi="Arial" w:cs="Arial"/>
          <w:bCs/>
          <w:szCs w:val="22"/>
          <w:lang w:val="fr-FR"/>
        </w:rPr>
        <w:t xml:space="preserve">et avec le soutien </w:t>
      </w:r>
      <w:r w:rsidRPr="00881ACB">
        <w:rPr>
          <w:rFonts w:ascii="Arial" w:hAnsi="Arial" w:cs="Arial"/>
          <w:bCs/>
          <w:szCs w:val="22"/>
          <w:lang w:val="fr-FR"/>
        </w:rPr>
        <w:t>des États parti</w:t>
      </w:r>
      <w:r w:rsidR="00117BCC">
        <w:rPr>
          <w:rFonts w:ascii="Arial" w:hAnsi="Arial" w:cs="Arial"/>
          <w:bCs/>
          <w:szCs w:val="22"/>
          <w:lang w:val="fr-FR"/>
        </w:rPr>
        <w:t xml:space="preserve">es, des progrès remarquables avaient </w:t>
      </w:r>
      <w:r w:rsidRPr="00881ACB">
        <w:rPr>
          <w:rFonts w:ascii="Arial" w:hAnsi="Arial" w:cs="Arial"/>
          <w:bCs/>
          <w:szCs w:val="22"/>
          <w:lang w:val="fr-FR"/>
        </w:rPr>
        <w:t>été accomplis dans la sensibilisation à la promotion et à la sauvegarde du patrimoine culturel immatériel. Toutefois, d</w:t>
      </w:r>
      <w:r w:rsidR="00117BCC">
        <w:rPr>
          <w:rFonts w:ascii="Arial" w:hAnsi="Arial" w:cs="Arial"/>
          <w:bCs/>
          <w:szCs w:val="22"/>
          <w:lang w:val="fr-FR"/>
        </w:rPr>
        <w:t>es efforts considérables devaient</w:t>
      </w:r>
      <w:r w:rsidRPr="00881ACB">
        <w:rPr>
          <w:rFonts w:ascii="Arial" w:hAnsi="Arial" w:cs="Arial"/>
          <w:bCs/>
          <w:szCs w:val="22"/>
          <w:lang w:val="fr-FR"/>
        </w:rPr>
        <w:t xml:space="preserve"> </w:t>
      </w:r>
      <w:r w:rsidR="00117BCC">
        <w:rPr>
          <w:rFonts w:ascii="Arial" w:hAnsi="Arial" w:cs="Arial"/>
          <w:bCs/>
          <w:szCs w:val="22"/>
          <w:lang w:val="fr-FR"/>
        </w:rPr>
        <w:t xml:space="preserve">être tout </w:t>
      </w:r>
      <w:r w:rsidR="00117BCC" w:rsidRPr="00117BCC">
        <w:rPr>
          <w:rFonts w:ascii="Arial" w:hAnsi="Arial" w:cs="Arial"/>
          <w:bCs/>
          <w:szCs w:val="22"/>
          <w:lang w:val="fr-FR"/>
        </w:rPr>
        <w:t>particulièrement</w:t>
      </w:r>
      <w:r w:rsidR="00117BCC">
        <w:rPr>
          <w:rFonts w:ascii="Arial" w:hAnsi="Arial" w:cs="Arial"/>
          <w:bCs/>
          <w:szCs w:val="22"/>
          <w:lang w:val="fr-FR"/>
        </w:rPr>
        <w:t xml:space="preserve"> </w:t>
      </w:r>
      <w:r w:rsidRPr="00881ACB">
        <w:rPr>
          <w:rFonts w:ascii="Arial" w:hAnsi="Arial" w:cs="Arial"/>
          <w:bCs/>
          <w:szCs w:val="22"/>
          <w:lang w:val="fr-FR"/>
        </w:rPr>
        <w:t>déployés en faveur des pays les plus vulnérables, tels que les PEID, pour protéger leur patrimoine culturel immatériel vivant par le renforcement des capacités, l'aide financiè</w:t>
      </w:r>
      <w:r w:rsidR="00117BCC">
        <w:rPr>
          <w:rFonts w:ascii="Arial" w:hAnsi="Arial" w:cs="Arial"/>
          <w:bCs/>
          <w:szCs w:val="22"/>
          <w:lang w:val="fr-FR"/>
        </w:rPr>
        <w:t>re et le soutien d'experts. Le ministre s’est dit</w:t>
      </w:r>
      <w:r w:rsidRPr="00881ACB">
        <w:rPr>
          <w:rFonts w:ascii="Arial" w:hAnsi="Arial" w:cs="Arial"/>
          <w:bCs/>
          <w:szCs w:val="22"/>
          <w:lang w:val="fr-FR"/>
        </w:rPr>
        <w:t xml:space="preserve"> convaincu qu'avec l'impulsion</w:t>
      </w:r>
      <w:r w:rsidR="008723E7">
        <w:rPr>
          <w:rFonts w:ascii="Arial" w:hAnsi="Arial" w:cs="Arial"/>
          <w:bCs/>
          <w:szCs w:val="22"/>
          <w:lang w:val="fr-FR"/>
        </w:rPr>
        <w:t xml:space="preserve"> nécessaire</w:t>
      </w:r>
      <w:r w:rsidRPr="00881ACB">
        <w:rPr>
          <w:rFonts w:ascii="Arial" w:hAnsi="Arial" w:cs="Arial"/>
          <w:bCs/>
          <w:szCs w:val="22"/>
          <w:lang w:val="fr-FR"/>
        </w:rPr>
        <w:t>, la Convention parviendra</w:t>
      </w:r>
      <w:r w:rsidR="00117BCC">
        <w:rPr>
          <w:rFonts w:ascii="Arial" w:hAnsi="Arial" w:cs="Arial"/>
          <w:bCs/>
          <w:szCs w:val="22"/>
          <w:lang w:val="fr-FR"/>
        </w:rPr>
        <w:t>it</w:t>
      </w:r>
      <w:r w:rsidRPr="00881ACB">
        <w:rPr>
          <w:rFonts w:ascii="Arial" w:hAnsi="Arial" w:cs="Arial"/>
          <w:bCs/>
          <w:szCs w:val="22"/>
          <w:lang w:val="fr-FR"/>
        </w:rPr>
        <w:t xml:space="preserve"> bientôt à l'universalité. Il était donc opportun que Maurice ait le privilège d'accueillir la prochaine session du Comit</w:t>
      </w:r>
      <w:r w:rsidR="008D620A">
        <w:rPr>
          <w:rFonts w:ascii="Arial" w:hAnsi="Arial" w:cs="Arial"/>
          <w:bCs/>
          <w:szCs w:val="22"/>
          <w:lang w:val="fr-FR"/>
        </w:rPr>
        <w:t>é en novembre 2018. Maurice avait</w:t>
      </w:r>
      <w:r w:rsidRPr="00881ACB">
        <w:rPr>
          <w:rFonts w:ascii="Arial" w:hAnsi="Arial" w:cs="Arial"/>
          <w:bCs/>
          <w:szCs w:val="22"/>
          <w:lang w:val="fr-FR"/>
        </w:rPr>
        <w:t xml:space="preserve"> l'honneur de collaborer à l'organisation de</w:t>
      </w:r>
      <w:r w:rsidR="008D620A">
        <w:rPr>
          <w:rFonts w:ascii="Arial" w:hAnsi="Arial" w:cs="Arial"/>
          <w:bCs/>
          <w:szCs w:val="22"/>
          <w:lang w:val="fr-FR"/>
        </w:rPr>
        <w:t xml:space="preserve"> cet événement majeur, car </w:t>
      </w:r>
      <w:r w:rsidR="009B3D97">
        <w:rPr>
          <w:rFonts w:ascii="Arial" w:hAnsi="Arial" w:cs="Arial"/>
          <w:bCs/>
          <w:szCs w:val="22"/>
          <w:lang w:val="fr-FR"/>
        </w:rPr>
        <w:t>c'est</w:t>
      </w:r>
      <w:r w:rsidR="009B3D97" w:rsidRPr="00881ACB">
        <w:rPr>
          <w:rFonts w:ascii="Arial" w:hAnsi="Arial" w:cs="Arial"/>
          <w:bCs/>
          <w:szCs w:val="22"/>
          <w:lang w:val="fr-FR"/>
        </w:rPr>
        <w:t xml:space="preserve"> </w:t>
      </w:r>
      <w:r w:rsidRPr="00881ACB">
        <w:rPr>
          <w:rFonts w:ascii="Arial" w:hAnsi="Arial" w:cs="Arial"/>
          <w:bCs/>
          <w:szCs w:val="22"/>
          <w:lang w:val="fr-FR"/>
        </w:rPr>
        <w:t xml:space="preserve">une terre </w:t>
      </w:r>
      <w:r w:rsidR="008D620A">
        <w:rPr>
          <w:rFonts w:ascii="Arial" w:hAnsi="Arial" w:cs="Arial"/>
          <w:bCs/>
          <w:szCs w:val="22"/>
          <w:lang w:val="fr-FR"/>
        </w:rPr>
        <w:t xml:space="preserve">riche d’ethnies </w:t>
      </w:r>
      <w:r w:rsidRPr="00881ACB">
        <w:rPr>
          <w:rFonts w:ascii="Arial" w:hAnsi="Arial" w:cs="Arial"/>
          <w:bCs/>
          <w:szCs w:val="22"/>
          <w:lang w:val="fr-FR"/>
        </w:rPr>
        <w:t>culturelles diverses et d'éléments culturels immatériels</w:t>
      </w:r>
      <w:r w:rsidR="008D620A">
        <w:rPr>
          <w:rFonts w:ascii="Arial" w:hAnsi="Arial" w:cs="Arial"/>
          <w:bCs/>
          <w:szCs w:val="22"/>
          <w:lang w:val="fr-FR"/>
        </w:rPr>
        <w:t xml:space="preserve"> de </w:t>
      </w:r>
      <w:proofErr w:type="spellStart"/>
      <w:r w:rsidR="008D620A">
        <w:rPr>
          <w:rFonts w:ascii="Arial" w:hAnsi="Arial" w:cs="Arial"/>
          <w:bCs/>
          <w:szCs w:val="22"/>
          <w:lang w:val="fr-FR"/>
        </w:rPr>
        <w:t>grand</w:t>
      </w:r>
      <w:r w:rsidR="009B3D97">
        <w:rPr>
          <w:rFonts w:ascii="Arial" w:hAnsi="Arial" w:cs="Arial"/>
          <w:bCs/>
          <w:szCs w:val="22"/>
          <w:lang w:val="fr-FR"/>
        </w:rPr>
        <w:t xml:space="preserve"> </w:t>
      </w:r>
      <w:r w:rsidR="008D620A">
        <w:rPr>
          <w:rFonts w:ascii="Arial" w:hAnsi="Arial" w:cs="Arial"/>
          <w:bCs/>
          <w:szCs w:val="22"/>
          <w:lang w:val="fr-FR"/>
        </w:rPr>
        <w:t>e</w:t>
      </w:r>
      <w:proofErr w:type="spellEnd"/>
      <w:r w:rsidR="008D620A">
        <w:rPr>
          <w:rFonts w:ascii="Arial" w:hAnsi="Arial" w:cs="Arial"/>
          <w:bCs/>
          <w:szCs w:val="22"/>
          <w:lang w:val="fr-FR"/>
        </w:rPr>
        <w:t xml:space="preserve"> valeur. Le Gouvernement, en </w:t>
      </w:r>
      <w:r w:rsidR="008D620A" w:rsidRPr="008D620A">
        <w:rPr>
          <w:rFonts w:ascii="Arial" w:hAnsi="Arial" w:cs="Arial"/>
          <w:bCs/>
          <w:szCs w:val="22"/>
          <w:lang w:val="fr-FR"/>
        </w:rPr>
        <w:t>collaboration</w:t>
      </w:r>
      <w:r w:rsidR="008D620A">
        <w:rPr>
          <w:rFonts w:ascii="Arial" w:hAnsi="Arial" w:cs="Arial"/>
          <w:bCs/>
          <w:szCs w:val="22"/>
          <w:lang w:val="fr-FR"/>
        </w:rPr>
        <w:t xml:space="preserve"> </w:t>
      </w:r>
      <w:r w:rsidRPr="00881ACB">
        <w:rPr>
          <w:rFonts w:ascii="Arial" w:hAnsi="Arial" w:cs="Arial"/>
          <w:bCs/>
          <w:szCs w:val="22"/>
          <w:lang w:val="fr-FR"/>
        </w:rPr>
        <w:t>avec les ONG local</w:t>
      </w:r>
      <w:r w:rsidR="008D620A">
        <w:rPr>
          <w:rFonts w:ascii="Arial" w:hAnsi="Arial" w:cs="Arial"/>
          <w:bCs/>
          <w:szCs w:val="22"/>
          <w:lang w:val="fr-FR"/>
        </w:rPr>
        <w:t xml:space="preserve">es et les communautés locales, déployait </w:t>
      </w:r>
      <w:r w:rsidRPr="00881ACB">
        <w:rPr>
          <w:rFonts w:ascii="Arial" w:hAnsi="Arial" w:cs="Arial"/>
          <w:bCs/>
          <w:szCs w:val="22"/>
          <w:lang w:val="fr-FR"/>
        </w:rPr>
        <w:t>des efforts considérables pour sauvegarder et préserver ce creuset unique de richesse culturelle. Le pays appréciait cette dive</w:t>
      </w:r>
      <w:r w:rsidR="008D620A">
        <w:rPr>
          <w:rFonts w:ascii="Arial" w:hAnsi="Arial" w:cs="Arial"/>
          <w:bCs/>
          <w:szCs w:val="22"/>
          <w:lang w:val="fr-FR"/>
        </w:rPr>
        <w:t>rsité culturelle et cette unité</w:t>
      </w:r>
      <w:r w:rsidRPr="00881ACB">
        <w:rPr>
          <w:rFonts w:ascii="Arial" w:hAnsi="Arial" w:cs="Arial"/>
          <w:bCs/>
          <w:szCs w:val="22"/>
          <w:lang w:val="fr-FR"/>
        </w:rPr>
        <w:t xml:space="preserve"> </w:t>
      </w:r>
      <w:r w:rsidR="008D620A">
        <w:rPr>
          <w:rFonts w:ascii="Arial" w:hAnsi="Arial" w:cs="Arial"/>
          <w:bCs/>
          <w:szCs w:val="22"/>
          <w:lang w:val="fr-FR"/>
        </w:rPr>
        <w:t xml:space="preserve">en </w:t>
      </w:r>
      <w:r w:rsidRPr="00881ACB">
        <w:rPr>
          <w:rFonts w:ascii="Arial" w:hAnsi="Arial" w:cs="Arial"/>
          <w:bCs/>
          <w:szCs w:val="22"/>
          <w:lang w:val="fr-FR"/>
        </w:rPr>
        <w:t xml:space="preserve">l'utilisant comme </w:t>
      </w:r>
      <w:r w:rsidR="008D620A">
        <w:rPr>
          <w:rFonts w:ascii="Arial" w:hAnsi="Arial" w:cs="Arial"/>
          <w:bCs/>
          <w:szCs w:val="22"/>
          <w:lang w:val="fr-FR"/>
        </w:rPr>
        <w:t xml:space="preserve">une </w:t>
      </w:r>
      <w:r w:rsidRPr="00881ACB">
        <w:rPr>
          <w:rFonts w:ascii="Arial" w:hAnsi="Arial" w:cs="Arial"/>
          <w:bCs/>
          <w:szCs w:val="22"/>
          <w:lang w:val="fr-FR"/>
        </w:rPr>
        <w:t>force pour maintenir et consolider la cohésion sociale, la compréhension mutuelle et le respect des cultures et traditions des autres. Maurice avait inscr</w:t>
      </w:r>
      <w:r w:rsidR="008D620A">
        <w:rPr>
          <w:rFonts w:ascii="Arial" w:hAnsi="Arial" w:cs="Arial"/>
          <w:bCs/>
          <w:szCs w:val="22"/>
          <w:lang w:val="fr-FR"/>
        </w:rPr>
        <w:t xml:space="preserve">it le </w:t>
      </w:r>
      <w:proofErr w:type="spellStart"/>
      <w:r w:rsidR="008D620A">
        <w:rPr>
          <w:rFonts w:ascii="Arial" w:hAnsi="Arial" w:cs="Arial"/>
          <w:bCs/>
          <w:szCs w:val="22"/>
          <w:lang w:val="fr-FR"/>
        </w:rPr>
        <w:t>sé</w:t>
      </w:r>
      <w:r w:rsidRPr="00881ACB">
        <w:rPr>
          <w:rFonts w:ascii="Arial" w:hAnsi="Arial" w:cs="Arial"/>
          <w:bCs/>
          <w:szCs w:val="22"/>
          <w:lang w:val="fr-FR"/>
        </w:rPr>
        <w:t>ga</w:t>
      </w:r>
      <w:proofErr w:type="spellEnd"/>
      <w:r w:rsidRPr="00881ACB">
        <w:rPr>
          <w:rFonts w:ascii="Arial" w:hAnsi="Arial" w:cs="Arial"/>
          <w:bCs/>
          <w:szCs w:val="22"/>
          <w:lang w:val="fr-FR"/>
        </w:rPr>
        <w:t xml:space="preserve"> traditionnel</w:t>
      </w:r>
      <w:r w:rsidR="008D620A">
        <w:rPr>
          <w:rFonts w:ascii="Arial" w:hAnsi="Arial" w:cs="Arial"/>
          <w:bCs/>
          <w:szCs w:val="22"/>
          <w:lang w:val="fr-FR"/>
        </w:rPr>
        <w:t xml:space="preserve"> [en 2014], le </w:t>
      </w:r>
      <w:proofErr w:type="spellStart"/>
      <w:r w:rsidR="008D620A">
        <w:rPr>
          <w:rFonts w:ascii="Arial" w:hAnsi="Arial" w:cs="Arial"/>
          <w:bCs/>
          <w:szCs w:val="22"/>
          <w:lang w:val="fr-FR"/>
        </w:rPr>
        <w:t>geetg</w:t>
      </w:r>
      <w:r w:rsidRPr="00881ACB">
        <w:rPr>
          <w:rFonts w:ascii="Arial" w:hAnsi="Arial" w:cs="Arial"/>
          <w:bCs/>
          <w:szCs w:val="22"/>
          <w:lang w:val="fr-FR"/>
        </w:rPr>
        <w:t>awai</w:t>
      </w:r>
      <w:proofErr w:type="spellEnd"/>
      <w:r w:rsidR="008D620A">
        <w:rPr>
          <w:rFonts w:ascii="Arial" w:hAnsi="Arial" w:cs="Arial"/>
          <w:bCs/>
          <w:szCs w:val="22"/>
          <w:lang w:val="fr-FR"/>
        </w:rPr>
        <w:t xml:space="preserve"> </w:t>
      </w:r>
      <w:r w:rsidRPr="00881ACB">
        <w:rPr>
          <w:rFonts w:ascii="Arial" w:hAnsi="Arial" w:cs="Arial"/>
          <w:bCs/>
          <w:szCs w:val="22"/>
          <w:lang w:val="fr-FR"/>
        </w:rPr>
        <w:t>[</w:t>
      </w:r>
      <w:r w:rsidR="008D620A">
        <w:rPr>
          <w:rFonts w:ascii="Arial" w:hAnsi="Arial" w:cs="Arial"/>
          <w:bCs/>
          <w:szCs w:val="22"/>
          <w:lang w:val="fr-FR"/>
        </w:rPr>
        <w:t xml:space="preserve">en </w:t>
      </w:r>
      <w:r w:rsidR="000C7052">
        <w:rPr>
          <w:rFonts w:ascii="Arial" w:hAnsi="Arial" w:cs="Arial"/>
          <w:bCs/>
          <w:szCs w:val="22"/>
          <w:lang w:val="fr-FR"/>
        </w:rPr>
        <w:t>2016]</w:t>
      </w:r>
      <w:r w:rsidRPr="00881ACB">
        <w:rPr>
          <w:rFonts w:ascii="Arial" w:hAnsi="Arial" w:cs="Arial"/>
          <w:bCs/>
          <w:szCs w:val="22"/>
          <w:lang w:val="fr-FR"/>
        </w:rPr>
        <w:t xml:space="preserve"> et récemment le </w:t>
      </w:r>
      <w:proofErr w:type="spellStart"/>
      <w:r w:rsidR="000C7052">
        <w:rPr>
          <w:rFonts w:ascii="Arial" w:hAnsi="Arial" w:cs="Arial"/>
          <w:bCs/>
          <w:szCs w:val="22"/>
          <w:lang w:val="fr-FR"/>
        </w:rPr>
        <w:t>séga</w:t>
      </w:r>
      <w:proofErr w:type="spellEnd"/>
      <w:r w:rsidR="000C7052">
        <w:rPr>
          <w:rFonts w:ascii="Arial" w:hAnsi="Arial" w:cs="Arial"/>
          <w:bCs/>
          <w:szCs w:val="22"/>
          <w:lang w:val="fr-FR"/>
        </w:rPr>
        <w:t xml:space="preserve"> tambour [en 2017], qui étaient</w:t>
      </w:r>
      <w:r w:rsidRPr="00881ACB">
        <w:rPr>
          <w:rFonts w:ascii="Arial" w:hAnsi="Arial" w:cs="Arial"/>
          <w:bCs/>
          <w:szCs w:val="22"/>
          <w:lang w:val="fr-FR"/>
        </w:rPr>
        <w:t xml:space="preserve"> inscrits sur la Liste du patrimoine culturel immatériel de l'humanité. Au nom</w:t>
      </w:r>
      <w:r w:rsidR="000C7052">
        <w:rPr>
          <w:rFonts w:ascii="Arial" w:hAnsi="Arial" w:cs="Arial"/>
          <w:bCs/>
          <w:szCs w:val="22"/>
          <w:lang w:val="fr-FR"/>
        </w:rPr>
        <w:t xml:space="preserve"> du Gouvernement mauricien, le m</w:t>
      </w:r>
      <w:r w:rsidRPr="00881ACB">
        <w:rPr>
          <w:rFonts w:ascii="Arial" w:hAnsi="Arial" w:cs="Arial"/>
          <w:bCs/>
          <w:szCs w:val="22"/>
          <w:lang w:val="fr-FR"/>
        </w:rPr>
        <w:t>inistre s'est déclaré très heureux d'inviter et d'accueillir tous les États parties à la Convention, les États membres de l'UNESCO, les ONG, les universitaires et toutes les parties prenantes concernées</w:t>
      </w:r>
      <w:r w:rsidR="006F683D">
        <w:rPr>
          <w:rFonts w:ascii="Arial" w:hAnsi="Arial" w:cs="Arial"/>
          <w:bCs/>
          <w:szCs w:val="22"/>
          <w:lang w:val="fr-FR"/>
        </w:rPr>
        <w:t>,</w:t>
      </w:r>
      <w:r w:rsidRPr="00881ACB">
        <w:rPr>
          <w:rFonts w:ascii="Arial" w:hAnsi="Arial" w:cs="Arial"/>
          <w:bCs/>
          <w:szCs w:val="22"/>
          <w:lang w:val="fr-FR"/>
        </w:rPr>
        <w:t xml:space="preserve"> </w:t>
      </w:r>
      <w:r w:rsidR="006F683D">
        <w:rPr>
          <w:rFonts w:ascii="Arial" w:hAnsi="Arial" w:cs="Arial"/>
          <w:bCs/>
          <w:szCs w:val="22"/>
          <w:lang w:val="fr-FR"/>
        </w:rPr>
        <w:t>à Maurice</w:t>
      </w:r>
      <w:r w:rsidR="000C7052" w:rsidRPr="00881ACB">
        <w:rPr>
          <w:rFonts w:ascii="Arial" w:hAnsi="Arial" w:cs="Arial"/>
          <w:bCs/>
          <w:szCs w:val="22"/>
          <w:lang w:val="fr-FR"/>
        </w:rPr>
        <w:t xml:space="preserve"> en novembre 2018, </w:t>
      </w:r>
      <w:r w:rsidRPr="00881ACB">
        <w:rPr>
          <w:rFonts w:ascii="Arial" w:hAnsi="Arial" w:cs="Arial"/>
          <w:bCs/>
          <w:szCs w:val="22"/>
          <w:lang w:val="fr-FR"/>
        </w:rPr>
        <w:t>pour la treizième session du Comité intergouver</w:t>
      </w:r>
      <w:r w:rsidR="000C7052">
        <w:rPr>
          <w:rFonts w:ascii="Arial" w:hAnsi="Arial" w:cs="Arial"/>
          <w:bCs/>
          <w:szCs w:val="22"/>
          <w:lang w:val="fr-FR"/>
        </w:rPr>
        <w:t>nemental. Le ministre espérait que les représentants des délégations pourraient</w:t>
      </w:r>
      <w:r w:rsidRPr="00881ACB">
        <w:rPr>
          <w:rFonts w:ascii="Arial" w:hAnsi="Arial" w:cs="Arial"/>
          <w:bCs/>
          <w:szCs w:val="22"/>
          <w:lang w:val="fr-FR"/>
        </w:rPr>
        <w:t xml:space="preserve"> faire l'expérience de la richesse du patrimoine culturel immatériel mauricien en personne pendant leur séjour.</w:t>
      </w:r>
    </w:p>
    <w:p w14:paraId="2FCF63AF" w14:textId="55587338" w:rsidR="008723E7" w:rsidRDefault="008723E7" w:rsidP="00EE1833">
      <w:pPr>
        <w:widowControl w:val="0"/>
        <w:numPr>
          <w:ilvl w:val="0"/>
          <w:numId w:val="14"/>
        </w:numPr>
        <w:suppressAutoHyphens/>
        <w:autoSpaceDE w:val="0"/>
        <w:spacing w:before="120" w:after="0"/>
        <w:ind w:left="709" w:hanging="709"/>
        <w:jc w:val="both"/>
        <w:rPr>
          <w:rFonts w:ascii="Arial" w:hAnsi="Arial" w:cs="Arial"/>
          <w:bCs/>
          <w:szCs w:val="22"/>
          <w:lang w:val="fr-FR"/>
        </w:rPr>
      </w:pPr>
      <w:r>
        <w:rPr>
          <w:rFonts w:ascii="Arial" w:hAnsi="Arial" w:cs="Arial"/>
          <w:bCs/>
          <w:szCs w:val="22"/>
          <w:lang w:val="fr-FR"/>
        </w:rPr>
        <w:t>Après avoir remercié le m</w:t>
      </w:r>
      <w:r w:rsidRPr="008723E7">
        <w:rPr>
          <w:rFonts w:ascii="Arial" w:hAnsi="Arial" w:cs="Arial"/>
          <w:bCs/>
          <w:szCs w:val="22"/>
          <w:lang w:val="fr-FR"/>
        </w:rPr>
        <w:t xml:space="preserve">inistre, la </w:t>
      </w:r>
      <w:r w:rsidRPr="008723E7">
        <w:rPr>
          <w:rFonts w:ascii="Arial" w:hAnsi="Arial" w:cs="Arial"/>
          <w:b/>
          <w:bCs/>
          <w:szCs w:val="22"/>
          <w:lang w:val="fr-FR"/>
        </w:rPr>
        <w:t>Présidente</w:t>
      </w:r>
      <w:r w:rsidRPr="008723E7">
        <w:rPr>
          <w:rFonts w:ascii="Arial" w:hAnsi="Arial" w:cs="Arial"/>
          <w:bCs/>
          <w:szCs w:val="22"/>
          <w:lang w:val="fr-FR"/>
        </w:rPr>
        <w:t xml:space="preserve"> </w:t>
      </w:r>
      <w:r w:rsidR="00D46C17">
        <w:rPr>
          <w:rFonts w:ascii="Arial" w:hAnsi="Arial" w:cs="Arial"/>
          <w:bCs/>
          <w:szCs w:val="22"/>
          <w:lang w:val="fr-FR"/>
        </w:rPr>
        <w:t xml:space="preserve">s’est réjouie </w:t>
      </w:r>
      <w:r w:rsidRPr="008723E7">
        <w:rPr>
          <w:rFonts w:ascii="Arial" w:hAnsi="Arial" w:cs="Arial"/>
          <w:bCs/>
          <w:szCs w:val="22"/>
          <w:lang w:val="fr-FR"/>
        </w:rPr>
        <w:t>de l'</w:t>
      </w:r>
      <w:r w:rsidR="00D46C17">
        <w:rPr>
          <w:rFonts w:ascii="Arial" w:hAnsi="Arial" w:cs="Arial"/>
          <w:bCs/>
          <w:szCs w:val="22"/>
          <w:lang w:val="fr-FR"/>
        </w:rPr>
        <w:t>avoir accueilli</w:t>
      </w:r>
      <w:r w:rsidRPr="008723E7">
        <w:rPr>
          <w:rFonts w:ascii="Arial" w:hAnsi="Arial" w:cs="Arial"/>
          <w:bCs/>
          <w:szCs w:val="22"/>
          <w:lang w:val="fr-FR"/>
        </w:rPr>
        <w:t xml:space="preserve"> à cette session de l'Assemblée générale, ajoutant que tous attendaient avec impatience la réu</w:t>
      </w:r>
      <w:r w:rsidR="00D46C17">
        <w:rPr>
          <w:rFonts w:ascii="Arial" w:hAnsi="Arial" w:cs="Arial"/>
          <w:bCs/>
          <w:szCs w:val="22"/>
          <w:lang w:val="fr-FR"/>
        </w:rPr>
        <w:t>nion à Maurice. Elle a invité le Sous-Directeur général pour la C</w:t>
      </w:r>
      <w:r w:rsidRPr="008723E7">
        <w:rPr>
          <w:rFonts w:ascii="Arial" w:hAnsi="Arial" w:cs="Arial"/>
          <w:bCs/>
          <w:szCs w:val="22"/>
          <w:lang w:val="fr-FR"/>
        </w:rPr>
        <w:t>ulture à conclure la session.</w:t>
      </w:r>
    </w:p>
    <w:p w14:paraId="4A556CCE" w14:textId="3D1692B1" w:rsidR="00D24EC2" w:rsidRDefault="00D24EC2" w:rsidP="000D6D3E">
      <w:pPr>
        <w:widowControl w:val="0"/>
        <w:numPr>
          <w:ilvl w:val="0"/>
          <w:numId w:val="14"/>
        </w:numPr>
        <w:suppressAutoHyphens/>
        <w:autoSpaceDE w:val="0"/>
        <w:spacing w:before="120" w:after="0"/>
        <w:ind w:left="709" w:hanging="709"/>
        <w:jc w:val="both"/>
        <w:rPr>
          <w:rFonts w:ascii="Arial" w:hAnsi="Arial" w:cs="Arial"/>
          <w:bCs/>
          <w:szCs w:val="22"/>
          <w:lang w:val="fr-FR"/>
        </w:rPr>
      </w:pPr>
      <w:r>
        <w:rPr>
          <w:rFonts w:ascii="Arial" w:hAnsi="Arial" w:cs="Arial"/>
          <w:bCs/>
          <w:szCs w:val="22"/>
          <w:lang w:val="fr-FR"/>
        </w:rPr>
        <w:t xml:space="preserve">Le </w:t>
      </w:r>
      <w:r w:rsidRPr="00D24EC2">
        <w:rPr>
          <w:rFonts w:ascii="Arial" w:hAnsi="Arial" w:cs="Arial"/>
          <w:b/>
          <w:bCs/>
          <w:szCs w:val="22"/>
          <w:lang w:val="fr-FR"/>
        </w:rPr>
        <w:t>Sous-Directeur général pour la Culture</w:t>
      </w:r>
      <w:r w:rsidR="00C42A03">
        <w:rPr>
          <w:rFonts w:ascii="Arial" w:hAnsi="Arial" w:cs="Arial"/>
          <w:bCs/>
          <w:szCs w:val="22"/>
          <w:lang w:val="fr-FR"/>
        </w:rPr>
        <w:t xml:space="preserve"> a déclaré</w:t>
      </w:r>
      <w:r>
        <w:rPr>
          <w:rFonts w:ascii="Arial" w:hAnsi="Arial" w:cs="Arial"/>
          <w:bCs/>
          <w:szCs w:val="22"/>
          <w:lang w:val="fr-FR"/>
        </w:rPr>
        <w:t xml:space="preserve"> avoir été impressionné</w:t>
      </w:r>
      <w:r w:rsidRPr="00D24EC2">
        <w:rPr>
          <w:rFonts w:ascii="Arial" w:hAnsi="Arial" w:cs="Arial"/>
          <w:bCs/>
          <w:szCs w:val="22"/>
          <w:lang w:val="fr-FR"/>
        </w:rPr>
        <w:t xml:space="preserve"> par l'intérêt et l'engagement </w:t>
      </w:r>
      <w:r>
        <w:rPr>
          <w:rFonts w:ascii="Arial" w:hAnsi="Arial" w:cs="Arial"/>
          <w:bCs/>
          <w:szCs w:val="22"/>
          <w:lang w:val="fr-FR"/>
        </w:rPr>
        <w:t>en faveur de la Convention dont faisaient preuve les États parties, les États non parties</w:t>
      </w:r>
      <w:r w:rsidR="00EB20B6">
        <w:rPr>
          <w:rFonts w:ascii="Arial" w:hAnsi="Arial" w:cs="Arial"/>
          <w:bCs/>
          <w:szCs w:val="22"/>
          <w:lang w:val="fr-FR"/>
        </w:rPr>
        <w:t>, les ONG, les observateurs et l</w:t>
      </w:r>
      <w:r>
        <w:rPr>
          <w:rFonts w:ascii="Arial" w:hAnsi="Arial" w:cs="Arial"/>
          <w:bCs/>
          <w:szCs w:val="22"/>
          <w:lang w:val="fr-FR"/>
        </w:rPr>
        <w:t>es experts à titre individuel. Il les a remerciés</w:t>
      </w:r>
      <w:r w:rsidRPr="00D24EC2">
        <w:rPr>
          <w:rFonts w:ascii="Arial" w:hAnsi="Arial" w:cs="Arial"/>
          <w:bCs/>
          <w:szCs w:val="22"/>
          <w:lang w:val="fr-FR"/>
        </w:rPr>
        <w:t xml:space="preserve"> de leur enthousiasme. Il a </w:t>
      </w:r>
      <w:r w:rsidR="00EB20B6" w:rsidRPr="00EB20B6">
        <w:rPr>
          <w:rFonts w:ascii="Arial" w:hAnsi="Arial" w:cs="Arial"/>
          <w:bCs/>
          <w:szCs w:val="22"/>
          <w:lang w:val="fr-FR"/>
        </w:rPr>
        <w:t>également</w:t>
      </w:r>
      <w:r w:rsidR="00EB20B6">
        <w:rPr>
          <w:rFonts w:ascii="Arial" w:hAnsi="Arial" w:cs="Arial"/>
          <w:bCs/>
          <w:szCs w:val="22"/>
          <w:lang w:val="fr-FR"/>
        </w:rPr>
        <w:t xml:space="preserve"> </w:t>
      </w:r>
      <w:r w:rsidRPr="00D24EC2">
        <w:rPr>
          <w:rFonts w:ascii="Arial" w:hAnsi="Arial" w:cs="Arial"/>
          <w:bCs/>
          <w:szCs w:val="22"/>
          <w:lang w:val="fr-FR"/>
        </w:rPr>
        <w:t>remercié la Présidente pour son travail efficace qui avait permis de raccourcir la session d'une demi-j</w:t>
      </w:r>
      <w:r w:rsidR="00EB20B6">
        <w:rPr>
          <w:rFonts w:ascii="Arial" w:hAnsi="Arial" w:cs="Arial"/>
          <w:bCs/>
          <w:szCs w:val="22"/>
          <w:lang w:val="fr-FR"/>
        </w:rPr>
        <w:t>ournée. Cette septième session marquait</w:t>
      </w:r>
      <w:r w:rsidRPr="00D24EC2">
        <w:rPr>
          <w:rFonts w:ascii="Arial" w:hAnsi="Arial" w:cs="Arial"/>
          <w:bCs/>
          <w:szCs w:val="22"/>
          <w:lang w:val="fr-FR"/>
        </w:rPr>
        <w:t xml:space="preserve"> un tournant dans la vie de la Convention avec l'adoption du cadre </w:t>
      </w:r>
      <w:r w:rsidR="00EB20B6">
        <w:rPr>
          <w:rFonts w:ascii="Arial" w:hAnsi="Arial" w:cs="Arial"/>
          <w:bCs/>
          <w:szCs w:val="22"/>
          <w:lang w:val="fr-FR"/>
        </w:rPr>
        <w:t xml:space="preserve">global </w:t>
      </w:r>
      <w:r w:rsidR="00C42A03">
        <w:rPr>
          <w:rFonts w:ascii="Arial" w:hAnsi="Arial" w:cs="Arial"/>
          <w:bCs/>
          <w:szCs w:val="22"/>
          <w:lang w:val="fr-FR"/>
        </w:rPr>
        <w:t>de résultats</w:t>
      </w:r>
      <w:r w:rsidRPr="00D24EC2">
        <w:rPr>
          <w:rFonts w:ascii="Arial" w:hAnsi="Arial" w:cs="Arial"/>
          <w:bCs/>
          <w:szCs w:val="22"/>
          <w:lang w:val="fr-FR"/>
        </w:rPr>
        <w:t xml:space="preserve"> qui deviendra</w:t>
      </w:r>
      <w:r w:rsidR="00EB20B6">
        <w:rPr>
          <w:rFonts w:ascii="Arial" w:hAnsi="Arial" w:cs="Arial"/>
          <w:bCs/>
          <w:szCs w:val="22"/>
          <w:lang w:val="fr-FR"/>
        </w:rPr>
        <w:t>it</w:t>
      </w:r>
      <w:r w:rsidRPr="00D24EC2">
        <w:rPr>
          <w:rFonts w:ascii="Arial" w:hAnsi="Arial" w:cs="Arial"/>
          <w:bCs/>
          <w:szCs w:val="22"/>
          <w:lang w:val="fr-FR"/>
        </w:rPr>
        <w:t xml:space="preserve"> un outil très important pour mesurer les impacts de la Convention et guider les États parties dans la voie à suivre pour sa mise en œuvre. Comme l'a</w:t>
      </w:r>
      <w:r w:rsidR="00EB20B6">
        <w:rPr>
          <w:rFonts w:ascii="Arial" w:hAnsi="Arial" w:cs="Arial"/>
          <w:bCs/>
          <w:szCs w:val="22"/>
          <w:lang w:val="fr-FR"/>
        </w:rPr>
        <w:t>vait</w:t>
      </w:r>
      <w:r w:rsidRPr="00D24EC2">
        <w:rPr>
          <w:rFonts w:ascii="Arial" w:hAnsi="Arial" w:cs="Arial"/>
          <w:bCs/>
          <w:szCs w:val="22"/>
          <w:lang w:val="fr-FR"/>
        </w:rPr>
        <w:t xml:space="preserve"> affirmé la jeune génération au Forum des jeunes, le patrimoine culturel immatériel fai</w:t>
      </w:r>
      <w:r w:rsidR="00EB20B6">
        <w:rPr>
          <w:rFonts w:ascii="Arial" w:hAnsi="Arial" w:cs="Arial"/>
          <w:bCs/>
          <w:szCs w:val="22"/>
          <w:lang w:val="fr-FR"/>
        </w:rPr>
        <w:t>sai</w:t>
      </w:r>
      <w:r w:rsidRPr="00D24EC2">
        <w:rPr>
          <w:rFonts w:ascii="Arial" w:hAnsi="Arial" w:cs="Arial"/>
          <w:bCs/>
          <w:szCs w:val="22"/>
          <w:lang w:val="fr-FR"/>
        </w:rPr>
        <w:t>t de nous ce que nous</w:t>
      </w:r>
      <w:r w:rsidR="00EB20B6">
        <w:rPr>
          <w:rFonts w:ascii="Arial" w:hAnsi="Arial" w:cs="Arial"/>
          <w:bCs/>
          <w:szCs w:val="22"/>
          <w:lang w:val="fr-FR"/>
        </w:rPr>
        <w:t xml:space="preserve"> étions, nous rappelait</w:t>
      </w:r>
      <w:r w:rsidRPr="00D24EC2">
        <w:rPr>
          <w:rFonts w:ascii="Arial" w:hAnsi="Arial" w:cs="Arial"/>
          <w:bCs/>
          <w:szCs w:val="22"/>
          <w:lang w:val="fr-FR"/>
        </w:rPr>
        <w:t xml:space="preserve"> d'où nous ven</w:t>
      </w:r>
      <w:r w:rsidR="00EB20B6">
        <w:rPr>
          <w:rFonts w:ascii="Arial" w:hAnsi="Arial" w:cs="Arial"/>
          <w:bCs/>
          <w:szCs w:val="22"/>
          <w:lang w:val="fr-FR"/>
        </w:rPr>
        <w:t>ions et nous donnait</w:t>
      </w:r>
      <w:r w:rsidRPr="00D24EC2">
        <w:rPr>
          <w:rFonts w:ascii="Arial" w:hAnsi="Arial" w:cs="Arial"/>
          <w:bCs/>
          <w:szCs w:val="22"/>
          <w:lang w:val="fr-FR"/>
        </w:rPr>
        <w:t xml:space="preserve"> les clés pour n</w:t>
      </w:r>
      <w:r w:rsidR="00EB20B6">
        <w:rPr>
          <w:rFonts w:ascii="Arial" w:hAnsi="Arial" w:cs="Arial"/>
          <w:bCs/>
          <w:szCs w:val="22"/>
          <w:lang w:val="fr-FR"/>
        </w:rPr>
        <w:t>ous ouvrir aux autres. Il était essentiel</w:t>
      </w:r>
      <w:r w:rsidRPr="00D24EC2">
        <w:rPr>
          <w:rFonts w:ascii="Arial" w:hAnsi="Arial" w:cs="Arial"/>
          <w:bCs/>
          <w:szCs w:val="22"/>
          <w:lang w:val="fr-FR"/>
        </w:rPr>
        <w:t xml:space="preserve"> à la construction du sentiment d'appartenance, </w:t>
      </w:r>
      <w:r w:rsidR="00EB20B6">
        <w:rPr>
          <w:rFonts w:ascii="Arial" w:hAnsi="Arial" w:cs="Arial"/>
          <w:bCs/>
          <w:szCs w:val="22"/>
          <w:lang w:val="fr-FR"/>
        </w:rPr>
        <w:t xml:space="preserve">et </w:t>
      </w:r>
      <w:r w:rsidRPr="00D24EC2">
        <w:rPr>
          <w:rFonts w:ascii="Arial" w:hAnsi="Arial" w:cs="Arial"/>
          <w:bCs/>
          <w:szCs w:val="22"/>
          <w:lang w:val="fr-FR"/>
        </w:rPr>
        <w:t xml:space="preserve">à la création </w:t>
      </w:r>
      <w:r w:rsidR="006F683D">
        <w:rPr>
          <w:rFonts w:ascii="Arial" w:hAnsi="Arial" w:cs="Arial"/>
          <w:bCs/>
          <w:szCs w:val="22"/>
          <w:lang w:val="fr-FR"/>
        </w:rPr>
        <w:t xml:space="preserve">et au partage des valeurs de </w:t>
      </w:r>
      <w:r w:rsidRPr="00D24EC2">
        <w:rPr>
          <w:rFonts w:ascii="Arial" w:hAnsi="Arial" w:cs="Arial"/>
          <w:bCs/>
          <w:szCs w:val="22"/>
          <w:lang w:val="fr-FR"/>
        </w:rPr>
        <w:t xml:space="preserve">paix. </w:t>
      </w:r>
      <w:r w:rsidR="00EB20B6">
        <w:rPr>
          <w:rFonts w:ascii="Arial" w:hAnsi="Arial" w:cs="Arial"/>
          <w:bCs/>
          <w:szCs w:val="22"/>
          <w:lang w:val="fr-FR"/>
        </w:rPr>
        <w:t xml:space="preserve">C’était donc, </w:t>
      </w:r>
      <w:r w:rsidRPr="00D24EC2">
        <w:rPr>
          <w:rFonts w:ascii="Arial" w:hAnsi="Arial" w:cs="Arial"/>
          <w:bCs/>
          <w:szCs w:val="22"/>
          <w:lang w:val="fr-FR"/>
        </w:rPr>
        <w:t xml:space="preserve">plus que jamais, un élément central des politiques de développement. </w:t>
      </w:r>
      <w:r w:rsidR="00EB20B6">
        <w:rPr>
          <w:rFonts w:ascii="Arial" w:hAnsi="Arial" w:cs="Arial"/>
          <w:bCs/>
          <w:szCs w:val="22"/>
          <w:lang w:val="fr-FR"/>
        </w:rPr>
        <w:t>À cet égard, la Convention était</w:t>
      </w:r>
      <w:r w:rsidRPr="00D24EC2">
        <w:rPr>
          <w:rFonts w:ascii="Arial" w:hAnsi="Arial" w:cs="Arial"/>
          <w:bCs/>
          <w:szCs w:val="22"/>
          <w:lang w:val="fr-FR"/>
        </w:rPr>
        <w:t xml:space="preserve"> un outil précieux pour atteindre les objectifs de développement d'ici à 2030. Le Sous-Directeur général a</w:t>
      </w:r>
      <w:r w:rsidR="00EB20B6">
        <w:rPr>
          <w:rFonts w:ascii="Arial" w:hAnsi="Arial" w:cs="Arial"/>
          <w:bCs/>
          <w:szCs w:val="22"/>
          <w:lang w:val="fr-FR"/>
        </w:rPr>
        <w:t>vait</w:t>
      </w:r>
      <w:r w:rsidRPr="00D24EC2">
        <w:rPr>
          <w:rFonts w:ascii="Arial" w:hAnsi="Arial" w:cs="Arial"/>
          <w:bCs/>
          <w:szCs w:val="22"/>
          <w:lang w:val="fr-FR"/>
        </w:rPr>
        <w:t xml:space="preserve"> participé aux deux </w:t>
      </w:r>
      <w:r w:rsidR="00EB20B6">
        <w:rPr>
          <w:rFonts w:ascii="Arial" w:hAnsi="Arial" w:cs="Arial"/>
          <w:bCs/>
          <w:szCs w:val="22"/>
          <w:lang w:val="fr-FR"/>
        </w:rPr>
        <w:t>sessions de dialogue qui s’étaient</w:t>
      </w:r>
      <w:r w:rsidRPr="00D24EC2">
        <w:rPr>
          <w:rFonts w:ascii="Arial" w:hAnsi="Arial" w:cs="Arial"/>
          <w:bCs/>
          <w:szCs w:val="22"/>
          <w:lang w:val="fr-FR"/>
        </w:rPr>
        <w:t xml:space="preserve"> tenues parallè</w:t>
      </w:r>
      <w:r w:rsidR="00EB20B6">
        <w:rPr>
          <w:rFonts w:ascii="Arial" w:hAnsi="Arial" w:cs="Arial"/>
          <w:bCs/>
          <w:szCs w:val="22"/>
          <w:lang w:val="fr-FR"/>
        </w:rPr>
        <w:t xml:space="preserve">lement aux débats et qui avaient </w:t>
      </w:r>
      <w:r w:rsidRPr="00D24EC2">
        <w:rPr>
          <w:rFonts w:ascii="Arial" w:hAnsi="Arial" w:cs="Arial"/>
          <w:bCs/>
          <w:szCs w:val="22"/>
          <w:lang w:val="fr-FR"/>
        </w:rPr>
        <w:t>mis en évidence</w:t>
      </w:r>
      <w:r w:rsidR="00C42A03">
        <w:rPr>
          <w:rFonts w:ascii="Arial" w:hAnsi="Arial" w:cs="Arial"/>
          <w:bCs/>
          <w:szCs w:val="22"/>
          <w:lang w:val="fr-FR"/>
        </w:rPr>
        <w:t>,</w:t>
      </w:r>
      <w:r w:rsidRPr="00D24EC2">
        <w:rPr>
          <w:rFonts w:ascii="Arial" w:hAnsi="Arial" w:cs="Arial"/>
          <w:bCs/>
          <w:szCs w:val="22"/>
          <w:lang w:val="fr-FR"/>
        </w:rPr>
        <w:t xml:space="preserve"> </w:t>
      </w:r>
      <w:r w:rsidR="00C42A03">
        <w:rPr>
          <w:rFonts w:ascii="Arial" w:hAnsi="Arial" w:cs="Arial"/>
          <w:bCs/>
          <w:szCs w:val="22"/>
          <w:lang w:val="fr-FR"/>
        </w:rPr>
        <w:t xml:space="preserve">d’une part, </w:t>
      </w:r>
      <w:r w:rsidRPr="00D24EC2">
        <w:rPr>
          <w:rFonts w:ascii="Arial" w:hAnsi="Arial" w:cs="Arial"/>
          <w:bCs/>
          <w:szCs w:val="22"/>
          <w:lang w:val="fr-FR"/>
        </w:rPr>
        <w:t xml:space="preserve">l'impact des </w:t>
      </w:r>
      <w:r w:rsidR="00C42A03">
        <w:rPr>
          <w:rFonts w:ascii="Arial" w:hAnsi="Arial" w:cs="Arial"/>
          <w:bCs/>
          <w:szCs w:val="22"/>
          <w:lang w:val="fr-FR"/>
        </w:rPr>
        <w:t>projets de sauvegarde, et d’autre part,</w:t>
      </w:r>
      <w:r w:rsidRPr="00D24EC2">
        <w:rPr>
          <w:rFonts w:ascii="Arial" w:hAnsi="Arial" w:cs="Arial"/>
          <w:bCs/>
          <w:szCs w:val="22"/>
          <w:lang w:val="fr-FR"/>
        </w:rPr>
        <w:t xml:space="preserve"> la nécessité d'investir dans les liens entre l'éducation et le patrimoine culturel immatériel pour </w:t>
      </w:r>
      <w:r w:rsidR="00EB20B6">
        <w:rPr>
          <w:rFonts w:ascii="Arial" w:hAnsi="Arial" w:cs="Arial"/>
          <w:bCs/>
          <w:szCs w:val="22"/>
          <w:lang w:val="fr-FR"/>
        </w:rPr>
        <w:t xml:space="preserve">le bien de </w:t>
      </w:r>
      <w:r w:rsidRPr="00D24EC2">
        <w:rPr>
          <w:rFonts w:ascii="Arial" w:hAnsi="Arial" w:cs="Arial"/>
          <w:bCs/>
          <w:szCs w:val="22"/>
          <w:lang w:val="fr-FR"/>
        </w:rPr>
        <w:t xml:space="preserve">la sauvegarde à long terme </w:t>
      </w:r>
      <w:r w:rsidR="00EB20B6">
        <w:rPr>
          <w:rFonts w:ascii="Arial" w:hAnsi="Arial" w:cs="Arial"/>
          <w:bCs/>
          <w:szCs w:val="22"/>
          <w:lang w:val="fr-FR"/>
        </w:rPr>
        <w:t xml:space="preserve">du </w:t>
      </w:r>
      <w:r w:rsidR="00EB20B6" w:rsidRPr="00EB20B6">
        <w:rPr>
          <w:rFonts w:ascii="Arial" w:hAnsi="Arial" w:cs="Arial"/>
          <w:bCs/>
          <w:szCs w:val="22"/>
          <w:lang w:val="fr-FR"/>
        </w:rPr>
        <w:t>patrimoine</w:t>
      </w:r>
      <w:r w:rsidR="00EB20B6">
        <w:rPr>
          <w:rFonts w:ascii="Arial" w:hAnsi="Arial" w:cs="Arial"/>
          <w:bCs/>
          <w:szCs w:val="22"/>
          <w:lang w:val="fr-FR"/>
        </w:rPr>
        <w:t xml:space="preserve"> </w:t>
      </w:r>
      <w:r w:rsidRPr="00D24EC2">
        <w:rPr>
          <w:rFonts w:ascii="Arial" w:hAnsi="Arial" w:cs="Arial"/>
          <w:bCs/>
          <w:szCs w:val="22"/>
          <w:lang w:val="fr-FR"/>
        </w:rPr>
        <w:t xml:space="preserve">et pour que l'éducation devienne plus pertinente </w:t>
      </w:r>
      <w:r w:rsidRPr="00D24EC2">
        <w:rPr>
          <w:rFonts w:ascii="Arial" w:hAnsi="Arial" w:cs="Arial"/>
          <w:bCs/>
          <w:szCs w:val="22"/>
          <w:lang w:val="fr-FR"/>
        </w:rPr>
        <w:lastRenderedPageBreak/>
        <w:t>et efficace. La transmission du pa</w:t>
      </w:r>
      <w:r w:rsidR="00EB20B6">
        <w:rPr>
          <w:rFonts w:ascii="Arial" w:hAnsi="Arial" w:cs="Arial"/>
          <w:bCs/>
          <w:szCs w:val="22"/>
          <w:lang w:val="fr-FR"/>
        </w:rPr>
        <w:t>trimoine culturel immatériel était</w:t>
      </w:r>
      <w:r w:rsidRPr="00D24EC2">
        <w:rPr>
          <w:rFonts w:ascii="Arial" w:hAnsi="Arial" w:cs="Arial"/>
          <w:bCs/>
          <w:szCs w:val="22"/>
          <w:lang w:val="fr-FR"/>
        </w:rPr>
        <w:t xml:space="preserve"> au cœur de la Convention et fai</w:t>
      </w:r>
      <w:r w:rsidR="00EB20B6">
        <w:rPr>
          <w:rFonts w:ascii="Arial" w:hAnsi="Arial" w:cs="Arial"/>
          <w:bCs/>
          <w:szCs w:val="22"/>
          <w:lang w:val="fr-FR"/>
        </w:rPr>
        <w:t>sai</w:t>
      </w:r>
      <w:r w:rsidRPr="00D24EC2">
        <w:rPr>
          <w:rFonts w:ascii="Arial" w:hAnsi="Arial" w:cs="Arial"/>
          <w:bCs/>
          <w:szCs w:val="22"/>
          <w:lang w:val="fr-FR"/>
        </w:rPr>
        <w:t>t partie du devoir commun envers les générations fu</w:t>
      </w:r>
      <w:r w:rsidR="00EB20B6">
        <w:rPr>
          <w:rFonts w:ascii="Arial" w:hAnsi="Arial" w:cs="Arial"/>
          <w:bCs/>
          <w:szCs w:val="22"/>
          <w:lang w:val="fr-FR"/>
        </w:rPr>
        <w:t>tures qui, à leur tour, veilleraie</w:t>
      </w:r>
      <w:r w:rsidRPr="00D24EC2">
        <w:rPr>
          <w:rFonts w:ascii="Arial" w:hAnsi="Arial" w:cs="Arial"/>
          <w:bCs/>
          <w:szCs w:val="22"/>
          <w:lang w:val="fr-FR"/>
        </w:rPr>
        <w:t>nt à ce que ce patrimoine reste vivant pour leur épanouissement personnel. C</w:t>
      </w:r>
      <w:r w:rsidR="00EB20B6">
        <w:rPr>
          <w:rFonts w:ascii="Arial" w:hAnsi="Arial" w:cs="Arial"/>
          <w:bCs/>
          <w:szCs w:val="22"/>
          <w:lang w:val="fr-FR"/>
        </w:rPr>
        <w:t>ette année, le Secrétariat s'</w:t>
      </w:r>
      <w:r w:rsidR="006F683D">
        <w:rPr>
          <w:rFonts w:ascii="Arial" w:hAnsi="Arial" w:cs="Arial"/>
          <w:bCs/>
          <w:szCs w:val="22"/>
          <w:lang w:val="fr-FR"/>
        </w:rPr>
        <w:t>était efforcé</w:t>
      </w:r>
      <w:r w:rsidRPr="00D24EC2">
        <w:rPr>
          <w:rFonts w:ascii="Arial" w:hAnsi="Arial" w:cs="Arial"/>
          <w:bCs/>
          <w:szCs w:val="22"/>
          <w:lang w:val="fr-FR"/>
        </w:rPr>
        <w:t xml:space="preserve"> d'innover et de mettre en valeur le caractère vivant et festif du patrimoine culturel immatériel en consacrant des espaces à la communication et à l'échange du patrimoine immatériel sur le terrain, ainsi qu'en mettant en </w:t>
      </w:r>
      <w:r w:rsidR="00C043D6">
        <w:rPr>
          <w:rFonts w:ascii="Arial" w:hAnsi="Arial" w:cs="Arial"/>
          <w:bCs/>
          <w:szCs w:val="22"/>
          <w:lang w:val="fr-FR"/>
        </w:rPr>
        <w:t xml:space="preserve">évidence </w:t>
      </w:r>
      <w:r w:rsidRPr="00D24EC2">
        <w:rPr>
          <w:rFonts w:ascii="Arial" w:hAnsi="Arial" w:cs="Arial"/>
          <w:bCs/>
          <w:szCs w:val="22"/>
          <w:lang w:val="fr-FR"/>
        </w:rPr>
        <w:t>les actio</w:t>
      </w:r>
      <w:r w:rsidR="00C043D6">
        <w:rPr>
          <w:rFonts w:ascii="Arial" w:hAnsi="Arial" w:cs="Arial"/>
          <w:bCs/>
          <w:szCs w:val="22"/>
          <w:lang w:val="fr-FR"/>
        </w:rPr>
        <w:t>ns de la société civile, qui était si importante. Il espérait</w:t>
      </w:r>
      <w:r w:rsidRPr="00D24EC2">
        <w:rPr>
          <w:rFonts w:ascii="Arial" w:hAnsi="Arial" w:cs="Arial"/>
          <w:bCs/>
          <w:szCs w:val="22"/>
          <w:lang w:val="fr-FR"/>
        </w:rPr>
        <w:t xml:space="preserve"> que les délégations </w:t>
      </w:r>
      <w:r w:rsidR="00C043D6">
        <w:rPr>
          <w:rFonts w:ascii="Arial" w:hAnsi="Arial" w:cs="Arial"/>
          <w:bCs/>
          <w:szCs w:val="22"/>
          <w:lang w:val="fr-FR"/>
        </w:rPr>
        <w:t>avaient apprécié de</w:t>
      </w:r>
      <w:r w:rsidRPr="00D24EC2">
        <w:rPr>
          <w:rFonts w:ascii="Arial" w:hAnsi="Arial" w:cs="Arial"/>
          <w:bCs/>
          <w:szCs w:val="22"/>
          <w:lang w:val="fr-FR"/>
        </w:rPr>
        <w:t xml:space="preserve"> partage</w:t>
      </w:r>
      <w:r w:rsidR="00C043D6">
        <w:rPr>
          <w:rFonts w:ascii="Arial" w:hAnsi="Arial" w:cs="Arial"/>
          <w:bCs/>
          <w:szCs w:val="22"/>
          <w:lang w:val="fr-FR"/>
        </w:rPr>
        <w:t>r des i</w:t>
      </w:r>
      <w:r w:rsidRPr="00D24EC2">
        <w:rPr>
          <w:rFonts w:ascii="Arial" w:hAnsi="Arial" w:cs="Arial"/>
          <w:bCs/>
          <w:szCs w:val="22"/>
          <w:lang w:val="fr-FR"/>
        </w:rPr>
        <w:t>nformations et le</w:t>
      </w:r>
      <w:r w:rsidR="00C043D6">
        <w:rPr>
          <w:rFonts w:ascii="Arial" w:hAnsi="Arial" w:cs="Arial"/>
          <w:bCs/>
          <w:szCs w:val="22"/>
          <w:lang w:val="fr-FR"/>
        </w:rPr>
        <w:t xml:space="preserve">urs expériences sur ces plateformes </w:t>
      </w:r>
      <w:r w:rsidRPr="00D24EC2">
        <w:rPr>
          <w:rFonts w:ascii="Arial" w:hAnsi="Arial" w:cs="Arial"/>
          <w:bCs/>
          <w:szCs w:val="22"/>
          <w:lang w:val="fr-FR"/>
        </w:rPr>
        <w:t xml:space="preserve">et </w:t>
      </w:r>
      <w:r w:rsidR="00C043D6">
        <w:rPr>
          <w:rFonts w:ascii="Arial" w:hAnsi="Arial" w:cs="Arial"/>
          <w:bCs/>
          <w:szCs w:val="22"/>
          <w:lang w:val="fr-FR"/>
        </w:rPr>
        <w:t xml:space="preserve">on pouvait former l’espoir </w:t>
      </w:r>
      <w:r w:rsidR="00E342FA">
        <w:rPr>
          <w:rFonts w:ascii="Arial" w:hAnsi="Arial" w:cs="Arial"/>
          <w:bCs/>
          <w:szCs w:val="22"/>
          <w:lang w:val="fr-FR"/>
        </w:rPr>
        <w:t>que cette expérience se renouvelle</w:t>
      </w:r>
      <w:r w:rsidRPr="00D24EC2">
        <w:rPr>
          <w:rFonts w:ascii="Arial" w:hAnsi="Arial" w:cs="Arial"/>
          <w:bCs/>
          <w:szCs w:val="22"/>
          <w:lang w:val="fr-FR"/>
        </w:rPr>
        <w:t>. Le Sous-Directeur général a fait observer que les trois semaines de célébration du patrimoine culturel immatériel, après la Semaine de l'Afrique et la Semaine de l'Amérique latine et des Caraïbes, arrivaient à leur terme, mais qu'elles avaient envoyé un beau message au monde de la part des États membres de l'UNESCO. La culture est notre avenir.</w:t>
      </w:r>
    </w:p>
    <w:p w14:paraId="0D9972B8" w14:textId="6B4335AF" w:rsidR="00E342FA" w:rsidRDefault="00E342FA" w:rsidP="000A4280">
      <w:pPr>
        <w:widowControl w:val="0"/>
        <w:numPr>
          <w:ilvl w:val="0"/>
          <w:numId w:val="14"/>
        </w:numPr>
        <w:suppressAutoHyphens/>
        <w:autoSpaceDE w:val="0"/>
        <w:spacing w:before="120" w:after="0"/>
        <w:ind w:left="709" w:hanging="709"/>
        <w:jc w:val="both"/>
        <w:rPr>
          <w:rFonts w:ascii="Arial" w:hAnsi="Arial" w:cs="Arial"/>
          <w:bCs/>
          <w:szCs w:val="22"/>
          <w:lang w:val="fr-FR"/>
        </w:rPr>
      </w:pPr>
      <w:r>
        <w:rPr>
          <w:rFonts w:ascii="Arial" w:hAnsi="Arial" w:cs="Arial"/>
          <w:bCs/>
          <w:szCs w:val="22"/>
          <w:lang w:val="fr-FR"/>
        </w:rPr>
        <w:t xml:space="preserve">La </w:t>
      </w:r>
      <w:r w:rsidRPr="00E342FA">
        <w:rPr>
          <w:rFonts w:ascii="Arial" w:hAnsi="Arial" w:cs="Arial"/>
          <w:b/>
          <w:bCs/>
          <w:szCs w:val="22"/>
          <w:lang w:val="fr-FR"/>
        </w:rPr>
        <w:t>Présidente</w:t>
      </w:r>
      <w:r>
        <w:rPr>
          <w:rFonts w:ascii="Arial" w:hAnsi="Arial" w:cs="Arial"/>
          <w:bCs/>
          <w:szCs w:val="22"/>
          <w:lang w:val="fr-FR"/>
        </w:rPr>
        <w:t xml:space="preserve"> </w:t>
      </w:r>
      <w:r w:rsidRPr="00E342FA">
        <w:rPr>
          <w:rFonts w:ascii="Arial" w:hAnsi="Arial" w:cs="Arial"/>
          <w:bCs/>
          <w:szCs w:val="22"/>
          <w:lang w:val="fr-FR"/>
        </w:rPr>
        <w:t>a remercié le Sous-Directeur général de son intervention et a félicité les me</w:t>
      </w:r>
      <w:r>
        <w:rPr>
          <w:rFonts w:ascii="Arial" w:hAnsi="Arial" w:cs="Arial"/>
          <w:bCs/>
          <w:szCs w:val="22"/>
          <w:lang w:val="fr-FR"/>
        </w:rPr>
        <w:t>mbres du Bureau. Elle a évoqué le</w:t>
      </w:r>
      <w:r w:rsidRPr="00E342FA">
        <w:rPr>
          <w:rFonts w:ascii="Arial" w:hAnsi="Arial" w:cs="Arial"/>
          <w:bCs/>
          <w:szCs w:val="22"/>
          <w:lang w:val="fr-FR"/>
        </w:rPr>
        <w:t xml:space="preserve"> grand privilège d'avoir présidé l'Assemblée et elle </w:t>
      </w:r>
      <w:r>
        <w:rPr>
          <w:rFonts w:ascii="Arial" w:hAnsi="Arial" w:cs="Arial"/>
          <w:bCs/>
          <w:szCs w:val="22"/>
          <w:lang w:val="fr-FR"/>
        </w:rPr>
        <w:t xml:space="preserve">s’est dite </w:t>
      </w:r>
      <w:r w:rsidRPr="00E342FA">
        <w:rPr>
          <w:rFonts w:ascii="Arial" w:hAnsi="Arial" w:cs="Arial"/>
          <w:bCs/>
          <w:szCs w:val="22"/>
          <w:lang w:val="fr-FR"/>
        </w:rPr>
        <w:t>honorée de la confiance et du soutien</w:t>
      </w:r>
      <w:r>
        <w:rPr>
          <w:rFonts w:ascii="Arial" w:hAnsi="Arial" w:cs="Arial"/>
          <w:bCs/>
          <w:szCs w:val="22"/>
          <w:lang w:val="fr-FR"/>
        </w:rPr>
        <w:t xml:space="preserve"> qui lui avaient été manifestés</w:t>
      </w:r>
      <w:r w:rsidRPr="00E342FA">
        <w:rPr>
          <w:rFonts w:ascii="Arial" w:hAnsi="Arial" w:cs="Arial"/>
          <w:bCs/>
          <w:szCs w:val="22"/>
          <w:lang w:val="fr-FR"/>
        </w:rPr>
        <w:t xml:space="preserve">. Elle a exprimé ses profonds remerciements au Secrétaire et à toute son équipe pour leur travail efficace dans la préparation de cette Assemblée et pour leur </w:t>
      </w:r>
      <w:r>
        <w:rPr>
          <w:rFonts w:ascii="Arial" w:hAnsi="Arial" w:cs="Arial"/>
          <w:bCs/>
          <w:szCs w:val="22"/>
          <w:lang w:val="fr-FR"/>
        </w:rPr>
        <w:t xml:space="preserve">aide </w:t>
      </w:r>
      <w:r w:rsidRPr="00E342FA">
        <w:rPr>
          <w:rFonts w:ascii="Arial" w:hAnsi="Arial" w:cs="Arial"/>
          <w:bCs/>
          <w:szCs w:val="22"/>
          <w:lang w:val="fr-FR"/>
        </w:rPr>
        <w:t>tout au long de la session. Une grande partie d</w:t>
      </w:r>
      <w:r>
        <w:rPr>
          <w:rFonts w:ascii="Arial" w:hAnsi="Arial" w:cs="Arial"/>
          <w:bCs/>
          <w:szCs w:val="22"/>
          <w:lang w:val="fr-FR"/>
        </w:rPr>
        <w:t>u succès de la Convention résidait</w:t>
      </w:r>
      <w:r w:rsidRPr="00E342FA">
        <w:rPr>
          <w:rFonts w:ascii="Arial" w:hAnsi="Arial" w:cs="Arial"/>
          <w:bCs/>
          <w:szCs w:val="22"/>
          <w:lang w:val="fr-FR"/>
        </w:rPr>
        <w:t xml:space="preserve"> dans leur dévouement et leur travail acharné. Elle a remercié les interprètes, les commis de salle et les techniciens sur lesquels l'Assemblée </w:t>
      </w:r>
      <w:r w:rsidR="00967EF4">
        <w:rPr>
          <w:rFonts w:ascii="Arial" w:hAnsi="Arial" w:cs="Arial"/>
          <w:bCs/>
          <w:szCs w:val="22"/>
          <w:lang w:val="fr-FR"/>
        </w:rPr>
        <w:t>pouvait compter</w:t>
      </w:r>
      <w:r w:rsidRPr="00E342FA">
        <w:rPr>
          <w:rFonts w:ascii="Arial" w:hAnsi="Arial" w:cs="Arial"/>
          <w:bCs/>
          <w:szCs w:val="22"/>
          <w:lang w:val="fr-FR"/>
        </w:rPr>
        <w:t xml:space="preserve"> pour le</w:t>
      </w:r>
      <w:r>
        <w:rPr>
          <w:rFonts w:ascii="Arial" w:hAnsi="Arial" w:cs="Arial"/>
          <w:bCs/>
          <w:szCs w:val="22"/>
          <w:lang w:val="fr-FR"/>
        </w:rPr>
        <w:t xml:space="preserve"> bon déroulement des travaux. La Présidente </w:t>
      </w:r>
      <w:r w:rsidRPr="00E342FA">
        <w:rPr>
          <w:rFonts w:ascii="Arial" w:hAnsi="Arial" w:cs="Arial"/>
          <w:bCs/>
          <w:szCs w:val="22"/>
          <w:lang w:val="fr-FR"/>
        </w:rPr>
        <w:t xml:space="preserve">a conclu </w:t>
      </w:r>
      <w:r>
        <w:rPr>
          <w:rFonts w:ascii="Arial" w:hAnsi="Arial" w:cs="Arial"/>
          <w:bCs/>
          <w:szCs w:val="22"/>
          <w:lang w:val="fr-FR"/>
        </w:rPr>
        <w:t xml:space="preserve">son </w:t>
      </w:r>
      <w:r w:rsidRPr="00E342FA">
        <w:rPr>
          <w:rFonts w:ascii="Arial" w:hAnsi="Arial" w:cs="Arial"/>
          <w:bCs/>
          <w:szCs w:val="22"/>
          <w:lang w:val="fr-FR"/>
        </w:rPr>
        <w:t>intervention</w:t>
      </w:r>
      <w:r>
        <w:rPr>
          <w:rFonts w:ascii="Arial" w:hAnsi="Arial" w:cs="Arial"/>
          <w:bCs/>
          <w:szCs w:val="22"/>
          <w:lang w:val="fr-FR"/>
        </w:rPr>
        <w:t xml:space="preserve"> </w:t>
      </w:r>
      <w:r w:rsidRPr="00E342FA">
        <w:rPr>
          <w:rFonts w:ascii="Arial" w:hAnsi="Arial" w:cs="Arial"/>
          <w:bCs/>
          <w:szCs w:val="22"/>
          <w:lang w:val="fr-FR"/>
        </w:rPr>
        <w:t>en déclarant close la septième session de l'Assemblée générale des États parties.</w:t>
      </w:r>
    </w:p>
    <w:p w14:paraId="618968B3" w14:textId="0E50BA9A" w:rsidR="00186E47" w:rsidRPr="0025093C" w:rsidRDefault="00E342FA" w:rsidP="000A4280">
      <w:pPr>
        <w:widowControl w:val="0"/>
        <w:suppressAutoHyphens/>
        <w:autoSpaceDE w:val="0"/>
        <w:spacing w:before="240" w:after="240"/>
        <w:jc w:val="center"/>
        <w:rPr>
          <w:rFonts w:ascii="Arial" w:hAnsi="Arial" w:cs="Arial"/>
          <w:bCs/>
          <w:i/>
          <w:szCs w:val="22"/>
          <w:lang w:val="fr-FR"/>
        </w:rPr>
      </w:pPr>
      <w:r>
        <w:rPr>
          <w:rFonts w:ascii="Arial" w:hAnsi="Arial" w:cs="Arial"/>
          <w:bCs/>
          <w:i/>
          <w:szCs w:val="22"/>
          <w:lang w:val="fr-FR"/>
        </w:rPr>
        <w:t>[Applaudissements</w:t>
      </w:r>
      <w:r w:rsidR="00186E47" w:rsidRPr="0025093C">
        <w:rPr>
          <w:rFonts w:ascii="Arial" w:hAnsi="Arial" w:cs="Arial"/>
          <w:bCs/>
          <w:i/>
          <w:szCs w:val="22"/>
          <w:lang w:val="fr-FR"/>
        </w:rPr>
        <w:t>]</w:t>
      </w:r>
    </w:p>
    <w:sectPr w:rsidR="00186E47" w:rsidRPr="0025093C" w:rsidSect="000B7794">
      <w:headerReference w:type="even" r:id="rId76"/>
      <w:headerReference w:type="default" r:id="rId77"/>
      <w:headerReference w:type="first" r:id="rId7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A4FBA" w14:textId="77777777" w:rsidR="00A8648B" w:rsidRDefault="00A8648B" w:rsidP="00FA05F5">
      <w:pPr>
        <w:spacing w:after="0"/>
      </w:pPr>
      <w:r>
        <w:separator/>
      </w:r>
    </w:p>
  </w:endnote>
  <w:endnote w:type="continuationSeparator" w:id="0">
    <w:p w14:paraId="1159886A" w14:textId="77777777" w:rsidR="00A8648B" w:rsidRDefault="00A8648B" w:rsidP="00FA05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khbar MT">
    <w:altName w:val="Times New Roman"/>
    <w:charset w:val="02"/>
    <w:family w:val="auto"/>
    <w:pitch w:val="variable"/>
    <w:sig w:usb0="00002001" w:usb1="10000000" w:usb2="00000000" w:usb3="00000000" w:csb0="8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Fangsong">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5F61B" w14:textId="77777777" w:rsidR="00A8648B" w:rsidRDefault="00A8648B" w:rsidP="00FA05F5">
      <w:pPr>
        <w:spacing w:after="0"/>
      </w:pPr>
      <w:r>
        <w:separator/>
      </w:r>
    </w:p>
  </w:footnote>
  <w:footnote w:type="continuationSeparator" w:id="0">
    <w:p w14:paraId="2776292A" w14:textId="77777777" w:rsidR="00A8648B" w:rsidRDefault="00A8648B" w:rsidP="00FA05F5">
      <w:pPr>
        <w:spacing w:after="0"/>
      </w:pPr>
      <w:r>
        <w:continuationSeparator/>
      </w:r>
    </w:p>
  </w:footnote>
  <w:footnote w:id="1">
    <w:p w14:paraId="4D3D5EF5" w14:textId="6DC1CADC" w:rsidR="00A8648B" w:rsidRPr="00443BFC" w:rsidRDefault="00A8648B" w:rsidP="00443BFC">
      <w:pPr>
        <w:pStyle w:val="Notedebasdepage"/>
        <w:ind w:left="567" w:hanging="567"/>
        <w:rPr>
          <w:rFonts w:ascii="Arial" w:hAnsi="Arial"/>
          <w:sz w:val="18"/>
          <w:szCs w:val="18"/>
          <w:lang w:val="fr-FR"/>
        </w:rPr>
      </w:pPr>
      <w:r w:rsidRPr="00832878">
        <w:rPr>
          <w:rStyle w:val="Appelnotedebasdep"/>
          <w:rFonts w:ascii="Arial" w:hAnsi="Arial"/>
          <w:szCs w:val="18"/>
          <w:vertAlign w:val="baseline"/>
          <w:lang w:val="fr-FR"/>
        </w:rPr>
        <w:footnoteRef/>
      </w:r>
      <w:r>
        <w:rPr>
          <w:rFonts w:ascii="Arial" w:hAnsi="Arial"/>
          <w:sz w:val="18"/>
          <w:szCs w:val="18"/>
          <w:lang w:val="fr-FR"/>
        </w:rPr>
        <w:t>.</w:t>
      </w:r>
      <w:r w:rsidRPr="00832878">
        <w:rPr>
          <w:rFonts w:ascii="Arial" w:hAnsi="Arial"/>
          <w:sz w:val="18"/>
          <w:szCs w:val="18"/>
          <w:lang w:val="fr-FR"/>
        </w:rPr>
        <w:tab/>
      </w:r>
      <w:r>
        <w:rPr>
          <w:rFonts w:ascii="Arial" w:hAnsi="Arial"/>
          <w:sz w:val="18"/>
          <w:szCs w:val="18"/>
          <w:lang w:val="fr-FR"/>
        </w:rPr>
        <w:t>Pour plus d’</w:t>
      </w:r>
      <w:r w:rsidRPr="00443BFC">
        <w:rPr>
          <w:rFonts w:ascii="Arial" w:hAnsi="Arial"/>
          <w:sz w:val="18"/>
          <w:szCs w:val="18"/>
          <w:lang w:val="fr-FR"/>
        </w:rPr>
        <w:t>informations sur la Stratégie</w:t>
      </w:r>
      <w:r>
        <w:rPr>
          <w:rFonts w:ascii="Arial" w:hAnsi="Arial"/>
          <w:sz w:val="18"/>
          <w:szCs w:val="18"/>
          <w:lang w:val="fr-FR"/>
        </w:rPr>
        <w:t xml:space="preserve"> </w:t>
      </w:r>
      <w:r w:rsidRPr="00443BFC">
        <w:rPr>
          <w:rFonts w:ascii="Arial" w:hAnsi="Arial"/>
          <w:sz w:val="18"/>
          <w:szCs w:val="18"/>
          <w:lang w:val="fr-FR"/>
        </w:rPr>
        <w:t xml:space="preserve">: </w:t>
      </w:r>
      <w:hyperlink r:id="rId1" w:history="1">
        <w:r w:rsidRPr="00443BFC">
          <w:rPr>
            <w:rStyle w:val="Lienhypertexte"/>
            <w:rFonts w:ascii="Arial" w:hAnsi="Arial"/>
            <w:sz w:val="18"/>
            <w:szCs w:val="18"/>
            <w:lang w:val="fr-FR"/>
          </w:rPr>
          <w:t>https://fr.unesco.org/patrimoine-menacé/Stratégie-culture-conflit-armé</w:t>
        </w:r>
      </w:hyperlink>
      <w:r w:rsidRPr="00443BFC">
        <w:rPr>
          <w:rFonts w:ascii="Arial" w:hAnsi="Arial"/>
          <w:sz w:val="18"/>
          <w:szCs w:val="18"/>
          <w:lang w:val="fr-FR"/>
        </w:rPr>
        <w:t xml:space="preserve"> </w:t>
      </w:r>
    </w:p>
  </w:footnote>
  <w:footnote w:id="2">
    <w:p w14:paraId="22B6C8A5" w14:textId="5C733B28" w:rsidR="00A8648B" w:rsidRPr="00E95CC8" w:rsidRDefault="00A8648B" w:rsidP="00FC45EB">
      <w:pPr>
        <w:pStyle w:val="Notedebasdepage"/>
        <w:rPr>
          <w:rFonts w:ascii="Arial" w:hAnsi="Arial" w:cs="Arial"/>
          <w:sz w:val="18"/>
          <w:szCs w:val="18"/>
          <w:lang w:val="fr-FR"/>
        </w:rPr>
      </w:pPr>
      <w:r w:rsidRPr="00832878">
        <w:rPr>
          <w:rStyle w:val="Appelnotedebasdep"/>
          <w:rFonts w:ascii="Arial" w:hAnsi="Arial" w:cs="Arial"/>
          <w:szCs w:val="18"/>
          <w:vertAlign w:val="baseline"/>
          <w:lang w:val="fr-FR"/>
        </w:rPr>
        <w:footnoteRef/>
      </w:r>
      <w:r>
        <w:rPr>
          <w:rFonts w:ascii="Arial" w:hAnsi="Arial" w:cs="Arial"/>
          <w:sz w:val="18"/>
          <w:szCs w:val="18"/>
          <w:lang w:val="fr-FR"/>
        </w:rPr>
        <w:t>.</w:t>
      </w:r>
      <w:r w:rsidRPr="00E95CC8">
        <w:rPr>
          <w:rFonts w:ascii="Arial" w:hAnsi="Arial" w:cs="Arial"/>
          <w:sz w:val="18"/>
          <w:szCs w:val="18"/>
          <w:lang w:val="fr-FR"/>
        </w:rPr>
        <w:tab/>
        <w:t>Pour plus d’informations</w:t>
      </w:r>
      <w:r>
        <w:rPr>
          <w:rFonts w:ascii="Arial" w:hAnsi="Arial" w:cs="Arial"/>
          <w:sz w:val="18"/>
          <w:szCs w:val="18"/>
          <w:lang w:val="fr-FR"/>
        </w:rPr>
        <w:t xml:space="preserve"> sur la Recommandation de Varsovie : </w:t>
      </w:r>
      <w:hyperlink r:id="rId2" w:history="1">
        <w:r w:rsidRPr="00C45B23">
          <w:rPr>
            <w:rStyle w:val="Lienhypertexte"/>
            <w:rFonts w:ascii="Arial" w:hAnsi="Arial" w:cs="Arial"/>
            <w:sz w:val="18"/>
            <w:szCs w:val="18"/>
            <w:lang w:val="fr-FR"/>
          </w:rPr>
          <w:t>https://whc.unesco.org/fr/actualites/1826/</w:t>
        </w:r>
      </w:hyperlink>
      <w:r>
        <w:rPr>
          <w:rFonts w:ascii="Arial" w:hAnsi="Arial" w:cs="Arial"/>
          <w:sz w:val="18"/>
          <w:szCs w:val="18"/>
          <w:lang w:val="fr-FR"/>
        </w:rPr>
        <w:t xml:space="preserve"> </w:t>
      </w:r>
    </w:p>
  </w:footnote>
  <w:footnote w:id="3">
    <w:p w14:paraId="0091F722" w14:textId="426617C8" w:rsidR="00A8648B" w:rsidRPr="00AE07B9" w:rsidRDefault="00A8648B" w:rsidP="00AE07B9">
      <w:pPr>
        <w:pStyle w:val="Notedebasdepage"/>
        <w:ind w:left="567" w:hanging="567"/>
        <w:rPr>
          <w:rStyle w:val="Appelnotedebasdep"/>
          <w:rFonts w:ascii="Arial" w:hAnsi="Arial"/>
          <w:szCs w:val="18"/>
          <w:vertAlign w:val="baseline"/>
          <w:lang w:val="fr-FR" w:eastAsia="fr-FR"/>
        </w:rPr>
      </w:pPr>
      <w:r w:rsidRPr="00A236E6">
        <w:rPr>
          <w:rStyle w:val="Appelnotedebasdep"/>
          <w:rFonts w:ascii="Arial" w:hAnsi="Arial" w:cs="Arial"/>
          <w:szCs w:val="18"/>
          <w:vertAlign w:val="baseline"/>
          <w:lang w:val="fr-FR"/>
        </w:rPr>
        <w:footnoteRef/>
      </w:r>
      <w:r>
        <w:rPr>
          <w:rFonts w:ascii="Arial" w:hAnsi="Arial" w:cs="Arial"/>
          <w:sz w:val="18"/>
          <w:szCs w:val="18"/>
          <w:lang w:val="fr-FR"/>
        </w:rPr>
        <w:t>.</w:t>
      </w:r>
      <w:r>
        <w:rPr>
          <w:rFonts w:ascii="Arial" w:hAnsi="Arial" w:cs="Arial"/>
          <w:sz w:val="18"/>
          <w:szCs w:val="18"/>
          <w:lang w:val="fr-FR"/>
        </w:rPr>
        <w:tab/>
      </w:r>
      <w:r w:rsidRPr="00AE07B9">
        <w:rPr>
          <w:rFonts w:ascii="Arial" w:hAnsi="Arial" w:cs="Arial"/>
          <w:sz w:val="18"/>
          <w:szCs w:val="18"/>
          <w:lang w:val="fr-FR"/>
        </w:rPr>
        <w:t>Évène</w:t>
      </w:r>
      <w:r w:rsidRPr="00AE07B9">
        <w:rPr>
          <w:rStyle w:val="Appelnotedebasdep"/>
          <w:rFonts w:ascii="Arial" w:hAnsi="Arial"/>
          <w:szCs w:val="18"/>
          <w:vertAlign w:val="baseline"/>
          <w:lang w:val="fr-FR" w:eastAsia="fr-FR"/>
        </w:rPr>
        <w:t>ment parallèle : le patrimoine culturel immatériel dans les droits nationaux – Présentation de la recherche comparative internationale « Osmose »</w:t>
      </w:r>
      <w:r w:rsidRPr="00AE07B9">
        <w:rPr>
          <w:rFonts w:ascii="Arial" w:hAnsi="Arial"/>
          <w:sz w:val="18"/>
          <w:szCs w:val="18"/>
          <w:lang w:val="fr-FR" w:eastAsia="fr-FR"/>
        </w:rPr>
        <w:t>. Pour en savoir plus</w:t>
      </w:r>
      <w:r>
        <w:rPr>
          <w:rFonts w:ascii="Arial" w:hAnsi="Arial"/>
          <w:sz w:val="18"/>
          <w:szCs w:val="18"/>
          <w:lang w:val="fr-FR" w:eastAsia="fr-FR"/>
        </w:rPr>
        <w:t>,</w:t>
      </w:r>
      <w:r w:rsidRPr="00AE07B9">
        <w:rPr>
          <w:rFonts w:ascii="Arial" w:hAnsi="Arial"/>
          <w:sz w:val="18"/>
          <w:szCs w:val="18"/>
          <w:lang w:val="fr-FR" w:eastAsia="fr-FR"/>
        </w:rPr>
        <w:t xml:space="preserve"> </w:t>
      </w:r>
      <w:r>
        <w:rPr>
          <w:rFonts w:ascii="Arial" w:hAnsi="Arial"/>
          <w:sz w:val="18"/>
          <w:szCs w:val="18"/>
          <w:lang w:val="fr-FR" w:eastAsia="fr-FR"/>
        </w:rPr>
        <w:t xml:space="preserve">cliquez sur ce </w:t>
      </w:r>
      <w:hyperlink r:id="rId3" w:history="1">
        <w:r w:rsidRPr="00F90322">
          <w:rPr>
            <w:rStyle w:val="Lienhypertexte"/>
            <w:rFonts w:ascii="Arial" w:eastAsiaTheme="minorEastAsia" w:hAnsi="Arial" w:cs="Arial"/>
            <w:sz w:val="18"/>
            <w:szCs w:val="18"/>
            <w:lang w:val="fr-FR" w:eastAsia="ja-JP"/>
          </w:rPr>
          <w:t>lien</w:t>
        </w:r>
      </w:hyperlink>
      <w:r w:rsidRPr="00F90322">
        <w:rPr>
          <w:rStyle w:val="Lienhypertexte"/>
          <w:rFonts w:ascii="Arial" w:eastAsiaTheme="minorEastAsia" w:hAnsi="Arial" w:cs="Arial"/>
          <w:color w:val="auto"/>
          <w:sz w:val="18"/>
          <w:szCs w:val="18"/>
          <w:u w:val="none"/>
          <w:lang w:val="fr-FR" w:eastAsia="ja-JP"/>
        </w:rPr>
        <w:t>.</w:t>
      </w:r>
    </w:p>
  </w:footnote>
  <w:footnote w:id="4">
    <w:p w14:paraId="151CFDC0" w14:textId="02FB62A7" w:rsidR="00A8648B" w:rsidRPr="00FE2D0B" w:rsidRDefault="00A8648B" w:rsidP="00FE2D0B">
      <w:pPr>
        <w:pStyle w:val="Notedebasdepage"/>
        <w:ind w:left="567" w:hanging="567"/>
        <w:rPr>
          <w:rFonts w:ascii="Arial" w:hAnsi="Arial"/>
          <w:sz w:val="18"/>
          <w:szCs w:val="18"/>
          <w:lang w:val="fr-FR"/>
        </w:rPr>
      </w:pPr>
      <w:r w:rsidRPr="008E72B2">
        <w:rPr>
          <w:rStyle w:val="Appelnotedebasdep"/>
          <w:rFonts w:ascii="Arial" w:hAnsi="Arial"/>
          <w:szCs w:val="18"/>
          <w:vertAlign w:val="baseline"/>
        </w:rPr>
        <w:footnoteRef/>
      </w:r>
      <w:r>
        <w:rPr>
          <w:rFonts w:ascii="Arial" w:hAnsi="Arial"/>
          <w:sz w:val="18"/>
          <w:szCs w:val="18"/>
          <w:lang w:val="fr-FR"/>
        </w:rPr>
        <w:t>.</w:t>
      </w:r>
      <w:r w:rsidRPr="00FE2D0B">
        <w:rPr>
          <w:rFonts w:ascii="Arial" w:hAnsi="Arial"/>
          <w:sz w:val="18"/>
          <w:szCs w:val="18"/>
          <w:lang w:val="fr-FR"/>
        </w:rPr>
        <w:tab/>
        <w:t>Dans le paragraphe 4, « qui sera un outil important » deviendrait « dans le but de constituer un outil important »</w:t>
      </w:r>
      <w:r>
        <w:rPr>
          <w:rFonts w:ascii="Arial" w:hAnsi="Arial"/>
          <w:sz w:val="18"/>
          <w:szCs w:val="18"/>
          <w:lang w:val="fr-FR"/>
        </w:rPr>
        <w:t>.</w:t>
      </w:r>
    </w:p>
  </w:footnote>
  <w:footnote w:id="5">
    <w:p w14:paraId="679BC67D" w14:textId="40A862BA" w:rsidR="00A8648B" w:rsidRPr="00347F95" w:rsidRDefault="00A8648B" w:rsidP="00347F95">
      <w:pPr>
        <w:pStyle w:val="Notedebasdepage"/>
        <w:ind w:left="567" w:hanging="567"/>
        <w:rPr>
          <w:rFonts w:ascii="Arial" w:hAnsi="Arial"/>
          <w:sz w:val="18"/>
          <w:szCs w:val="18"/>
          <w:lang w:val="fr-FR"/>
        </w:rPr>
      </w:pPr>
      <w:r w:rsidRPr="008E72B2">
        <w:rPr>
          <w:rStyle w:val="Appelnotedebasdep"/>
          <w:rFonts w:ascii="Arial" w:hAnsi="Arial"/>
          <w:szCs w:val="18"/>
          <w:vertAlign w:val="baseline"/>
          <w:lang w:val="fr-FR"/>
        </w:rPr>
        <w:footnoteRef/>
      </w:r>
      <w:r>
        <w:rPr>
          <w:rFonts w:ascii="Arial" w:hAnsi="Arial"/>
          <w:sz w:val="18"/>
          <w:szCs w:val="18"/>
          <w:lang w:val="fr-FR"/>
        </w:rPr>
        <w:t>.</w:t>
      </w:r>
      <w:r>
        <w:rPr>
          <w:rFonts w:ascii="Arial" w:hAnsi="Arial"/>
          <w:sz w:val="18"/>
          <w:szCs w:val="18"/>
          <w:lang w:val="fr-FR"/>
        </w:rPr>
        <w:tab/>
      </w:r>
      <w:r w:rsidRPr="00347F95">
        <w:rPr>
          <w:rFonts w:ascii="Arial" w:hAnsi="Arial"/>
          <w:sz w:val="18"/>
          <w:szCs w:val="18"/>
          <w:lang w:val="fr-FR"/>
        </w:rPr>
        <w:t>Pour de plus amples informations</w:t>
      </w:r>
      <w:r>
        <w:rPr>
          <w:rFonts w:ascii="Arial" w:hAnsi="Arial"/>
          <w:sz w:val="18"/>
          <w:szCs w:val="18"/>
          <w:lang w:val="fr-FR"/>
        </w:rPr>
        <w:t xml:space="preserve"> (en anglais) </w:t>
      </w:r>
      <w:r w:rsidRPr="00347F95">
        <w:rPr>
          <w:rFonts w:ascii="Arial" w:hAnsi="Arial"/>
          <w:sz w:val="18"/>
          <w:szCs w:val="18"/>
          <w:lang w:val="fr-FR"/>
        </w:rPr>
        <w:t>sur le Forum des ONG et #</w:t>
      </w:r>
      <w:proofErr w:type="spellStart"/>
      <w:r w:rsidRPr="00347F95">
        <w:rPr>
          <w:rFonts w:ascii="Arial" w:hAnsi="Arial"/>
          <w:sz w:val="18"/>
          <w:szCs w:val="18"/>
          <w:lang w:val="fr-FR"/>
        </w:rPr>
        <w:t>HeritageAlive</w:t>
      </w:r>
      <w:proofErr w:type="spellEnd"/>
      <w:r w:rsidRPr="00347F95">
        <w:rPr>
          <w:rFonts w:ascii="Arial" w:hAnsi="Arial"/>
          <w:sz w:val="18"/>
          <w:szCs w:val="18"/>
          <w:lang w:val="fr-FR"/>
        </w:rPr>
        <w:t xml:space="preserve"> : </w:t>
      </w:r>
      <w:hyperlink r:id="rId4" w:history="1">
        <w:r w:rsidRPr="00010FEE">
          <w:rPr>
            <w:rStyle w:val="Lienhypertexte"/>
            <w:rFonts w:ascii="Arial" w:hAnsi="Arial"/>
            <w:sz w:val="18"/>
            <w:szCs w:val="18"/>
            <w:lang w:val="fr-FR"/>
          </w:rPr>
          <w:t>http://www.ichngoforum.org/wg/heritagealive/</w:t>
        </w:r>
      </w:hyperlink>
      <w:r>
        <w:rPr>
          <w:rFonts w:ascii="Arial" w:hAnsi="Arial"/>
          <w:sz w:val="18"/>
          <w:szCs w:val="18"/>
          <w:lang w:val="fr-FR"/>
        </w:rPr>
        <w:t xml:space="preserve"> </w:t>
      </w:r>
    </w:p>
  </w:footnote>
  <w:footnote w:id="6">
    <w:p w14:paraId="2C1FDE7D" w14:textId="3BF3FA70" w:rsidR="00A8648B" w:rsidRPr="00347F95" w:rsidRDefault="00A8648B" w:rsidP="00347F95">
      <w:pPr>
        <w:pStyle w:val="Notedebasdepage"/>
        <w:ind w:left="567" w:hanging="567"/>
        <w:rPr>
          <w:rFonts w:ascii="Arial" w:hAnsi="Arial"/>
          <w:sz w:val="18"/>
          <w:szCs w:val="18"/>
          <w:lang w:val="fr-FR"/>
        </w:rPr>
      </w:pPr>
      <w:r w:rsidRPr="008E72B2">
        <w:rPr>
          <w:rStyle w:val="Appelnotedebasdep"/>
          <w:rFonts w:ascii="Arial" w:hAnsi="Arial"/>
          <w:szCs w:val="18"/>
          <w:vertAlign w:val="baseline"/>
          <w:lang w:val="fr-FR"/>
        </w:rPr>
        <w:footnoteRef/>
      </w:r>
      <w:r w:rsidRPr="008E72B2">
        <w:rPr>
          <w:rFonts w:ascii="Arial" w:hAnsi="Arial"/>
          <w:sz w:val="18"/>
          <w:szCs w:val="18"/>
          <w:lang w:val="fr-FR"/>
        </w:rPr>
        <w:t>.</w:t>
      </w:r>
      <w:r>
        <w:rPr>
          <w:rFonts w:ascii="Arial" w:hAnsi="Arial"/>
          <w:sz w:val="18"/>
          <w:szCs w:val="18"/>
          <w:lang w:val="fr-FR"/>
        </w:rPr>
        <w:tab/>
      </w:r>
      <w:r w:rsidRPr="00347F95">
        <w:rPr>
          <w:rFonts w:ascii="Arial" w:hAnsi="Arial"/>
          <w:sz w:val="18"/>
          <w:szCs w:val="18"/>
          <w:lang w:val="fr-FR"/>
        </w:rPr>
        <w:t>Pour télécharger le livre</w:t>
      </w:r>
      <w:r>
        <w:rPr>
          <w:rFonts w:ascii="Arial" w:hAnsi="Arial"/>
          <w:sz w:val="18"/>
          <w:szCs w:val="18"/>
          <w:lang w:val="fr-FR"/>
        </w:rPr>
        <w:t xml:space="preserve"> (en anglais)</w:t>
      </w:r>
      <w:r w:rsidRPr="00347F95">
        <w:rPr>
          <w:rFonts w:ascii="Arial" w:hAnsi="Arial"/>
          <w:sz w:val="18"/>
          <w:szCs w:val="18"/>
          <w:lang w:val="fr-FR"/>
        </w:rPr>
        <w:t xml:space="preserve">, cliquez sur le lien : </w:t>
      </w:r>
      <w:hyperlink r:id="rId5" w:history="1">
        <w:r w:rsidRPr="00010FEE">
          <w:rPr>
            <w:rStyle w:val="Lienhypertexte"/>
            <w:rFonts w:ascii="Arial" w:hAnsi="Arial"/>
            <w:sz w:val="18"/>
            <w:szCs w:val="18"/>
            <w:lang w:val="fr-FR"/>
          </w:rPr>
          <w:t>http://www.ichngoforum.org/traditional-medicine/</w:t>
        </w:r>
      </w:hyperlink>
      <w:r>
        <w:rPr>
          <w:rFonts w:ascii="Arial" w:hAnsi="Arial"/>
          <w:sz w:val="18"/>
          <w:szCs w:val="18"/>
          <w:lang w:val="fr-FR"/>
        </w:rPr>
        <w:t xml:space="preserve"> </w:t>
      </w:r>
    </w:p>
  </w:footnote>
  <w:footnote w:id="7">
    <w:p w14:paraId="76212072" w14:textId="175A727E" w:rsidR="00A8648B" w:rsidRPr="003D7BA7" w:rsidRDefault="00A8648B" w:rsidP="000C4944">
      <w:pPr>
        <w:pStyle w:val="Notedebasdepage"/>
        <w:ind w:left="567" w:hanging="567"/>
        <w:jc w:val="both"/>
        <w:rPr>
          <w:rFonts w:ascii="Arial" w:hAnsi="Arial" w:cs="Arial"/>
          <w:sz w:val="18"/>
          <w:szCs w:val="18"/>
          <w:lang w:val="fr-FR"/>
        </w:rPr>
      </w:pPr>
      <w:r w:rsidRPr="008E72B2">
        <w:rPr>
          <w:rStyle w:val="Appelnotedebasdep"/>
          <w:rFonts w:ascii="Arial" w:hAnsi="Arial" w:cs="Arial"/>
          <w:szCs w:val="18"/>
          <w:vertAlign w:val="baseline"/>
          <w:lang w:val="fr-FR"/>
        </w:rPr>
        <w:footnoteRef/>
      </w:r>
      <w:r>
        <w:rPr>
          <w:rFonts w:ascii="Arial" w:hAnsi="Arial" w:cs="Arial"/>
          <w:sz w:val="18"/>
          <w:szCs w:val="18"/>
          <w:lang w:val="fr-FR"/>
        </w:rPr>
        <w:t>.</w:t>
      </w:r>
      <w:r w:rsidRPr="003D7BA7">
        <w:rPr>
          <w:rFonts w:ascii="Arial" w:hAnsi="Arial" w:cs="Arial"/>
          <w:sz w:val="18"/>
          <w:szCs w:val="18"/>
          <w:lang w:val="fr-FR"/>
        </w:rPr>
        <w:tab/>
        <w:t>L’article 29 de la Convention, consacré aux rapports des États parties</w:t>
      </w:r>
      <w:r>
        <w:rPr>
          <w:rFonts w:ascii="Arial" w:hAnsi="Arial" w:cs="Arial"/>
          <w:sz w:val="18"/>
          <w:szCs w:val="18"/>
          <w:lang w:val="fr-FR"/>
        </w:rPr>
        <w:t>,</w:t>
      </w:r>
      <w:r w:rsidRPr="003D7BA7">
        <w:rPr>
          <w:rFonts w:ascii="Arial" w:hAnsi="Arial" w:cs="Arial"/>
          <w:sz w:val="18"/>
          <w:szCs w:val="18"/>
          <w:lang w:val="fr-FR"/>
        </w:rPr>
        <w:t xml:space="preserve"> dispose que « les États parties </w:t>
      </w:r>
      <w:r>
        <w:rPr>
          <w:rFonts w:ascii="Arial" w:hAnsi="Arial" w:cs="Arial"/>
          <w:sz w:val="18"/>
          <w:szCs w:val="18"/>
          <w:lang w:val="fr-FR"/>
        </w:rPr>
        <w:t xml:space="preserve">présentent au Comité, dans les formes et selon la périodicité prescrites par ce dernier, des rapports sur les </w:t>
      </w:r>
      <w:r w:rsidRPr="003D7BA7">
        <w:rPr>
          <w:rFonts w:ascii="Arial" w:hAnsi="Arial" w:cs="Arial"/>
          <w:sz w:val="18"/>
          <w:szCs w:val="18"/>
          <w:lang w:val="fr-FR"/>
        </w:rPr>
        <w:t>dispositions</w:t>
      </w:r>
      <w:r>
        <w:rPr>
          <w:rFonts w:ascii="Arial" w:hAnsi="Arial" w:cs="Arial"/>
          <w:sz w:val="18"/>
          <w:szCs w:val="18"/>
          <w:lang w:val="fr-FR"/>
        </w:rPr>
        <w:t xml:space="preserve"> législatives, réglementaires ou autres prises pour la mise en œuvre de la présente </w:t>
      </w:r>
      <w:r w:rsidRPr="003D7BA7">
        <w:rPr>
          <w:rFonts w:ascii="Arial" w:hAnsi="Arial" w:cs="Arial"/>
          <w:sz w:val="18"/>
          <w:szCs w:val="18"/>
          <w:lang w:val="fr-FR"/>
        </w:rPr>
        <w:t>Convention</w:t>
      </w:r>
      <w:r>
        <w:rPr>
          <w:rFonts w:ascii="Arial" w:hAnsi="Arial" w:cs="Arial"/>
          <w:sz w:val="18"/>
          <w:szCs w:val="18"/>
          <w:lang w:val="fr-FR"/>
        </w:rPr>
        <w:t> ».</w:t>
      </w:r>
    </w:p>
  </w:footnote>
  <w:footnote w:id="8">
    <w:p w14:paraId="0F34706F" w14:textId="1DF45082" w:rsidR="00A8648B" w:rsidRPr="003B7385" w:rsidRDefault="00A8648B" w:rsidP="003B7385">
      <w:pPr>
        <w:pStyle w:val="Notedebasdepage"/>
        <w:ind w:left="567" w:hanging="567"/>
        <w:rPr>
          <w:rFonts w:ascii="Arial" w:hAnsi="Arial" w:cs="Arial"/>
          <w:sz w:val="18"/>
          <w:szCs w:val="18"/>
          <w:lang w:val="fr-FR"/>
        </w:rPr>
      </w:pPr>
      <w:r w:rsidRPr="008E72B2">
        <w:rPr>
          <w:rStyle w:val="Appelnotedebasdep"/>
          <w:rFonts w:ascii="Arial" w:hAnsi="Arial" w:cs="Arial"/>
          <w:szCs w:val="18"/>
          <w:vertAlign w:val="baseline"/>
          <w:lang w:val="fr-FR"/>
        </w:rPr>
        <w:footnoteRef/>
      </w:r>
      <w:r>
        <w:rPr>
          <w:rFonts w:ascii="Arial" w:hAnsi="Arial" w:cs="Arial"/>
          <w:sz w:val="18"/>
          <w:szCs w:val="18"/>
          <w:lang w:val="fr-FR"/>
        </w:rPr>
        <w:t>.</w:t>
      </w:r>
      <w:r w:rsidRPr="003B7385">
        <w:rPr>
          <w:rFonts w:ascii="Arial" w:hAnsi="Arial" w:cs="Arial"/>
          <w:sz w:val="18"/>
          <w:szCs w:val="18"/>
          <w:lang w:val="fr-FR"/>
        </w:rPr>
        <w:tab/>
        <w:t>Pour plus d’information</w:t>
      </w:r>
      <w:r>
        <w:rPr>
          <w:rFonts w:ascii="Arial" w:hAnsi="Arial" w:cs="Arial"/>
          <w:sz w:val="18"/>
          <w:szCs w:val="18"/>
          <w:lang w:val="fr-FR"/>
        </w:rPr>
        <w:t>s</w:t>
      </w:r>
      <w:r w:rsidRPr="003B7385">
        <w:rPr>
          <w:rFonts w:ascii="Arial" w:hAnsi="Arial" w:cs="Arial"/>
          <w:sz w:val="18"/>
          <w:szCs w:val="18"/>
          <w:lang w:val="fr-FR"/>
        </w:rPr>
        <w:t xml:space="preserve"> sur l’</w:t>
      </w:r>
      <w:r w:rsidRPr="003B7385">
        <w:rPr>
          <w:rFonts w:ascii="Arial" w:hAnsi="Arial" w:cs="Arial"/>
          <w:sz w:val="18"/>
          <w:szCs w:val="18"/>
          <w:lang w:val="fr-FR" w:eastAsia="en-US"/>
        </w:rPr>
        <w:t>initiative</w:t>
      </w:r>
      <w:r w:rsidRPr="003B7385">
        <w:rPr>
          <w:rFonts w:ascii="Arial" w:hAnsi="Arial" w:cs="Arial"/>
          <w:sz w:val="18"/>
          <w:szCs w:val="18"/>
          <w:lang w:val="fr-FR"/>
        </w:rPr>
        <w:t xml:space="preserve"> nordique</w:t>
      </w:r>
      <w:r>
        <w:rPr>
          <w:rFonts w:ascii="Arial" w:hAnsi="Arial" w:cs="Arial"/>
          <w:sz w:val="18"/>
          <w:szCs w:val="18"/>
          <w:lang w:val="fr-FR"/>
        </w:rPr>
        <w:t xml:space="preserve"> </w:t>
      </w:r>
      <w:r w:rsidRPr="003B7385">
        <w:rPr>
          <w:rFonts w:ascii="Arial" w:hAnsi="Arial" w:cs="Arial"/>
          <w:sz w:val="18"/>
          <w:szCs w:val="18"/>
          <w:lang w:val="fr-FR"/>
        </w:rPr>
        <w:t xml:space="preserve">: </w:t>
      </w:r>
      <w:hyperlink r:id="rId6" w:history="1">
        <w:r w:rsidRPr="00F90322">
          <w:rPr>
            <w:rStyle w:val="Lienhypertexte"/>
            <w:rFonts w:ascii="Arial" w:hAnsi="Arial" w:cs="Arial"/>
            <w:bCs/>
            <w:sz w:val="18"/>
            <w:szCs w:val="18"/>
            <w:lang w:val="fr-FR"/>
          </w:rPr>
          <w:t>https://www.nordicsafeguardingpractices.org/</w:t>
        </w:r>
      </w:hyperlink>
    </w:p>
  </w:footnote>
  <w:footnote w:id="9">
    <w:p w14:paraId="3283213B" w14:textId="130FB2D5" w:rsidR="00A8648B" w:rsidRPr="004404A8" w:rsidRDefault="00A8648B" w:rsidP="004404A8">
      <w:pPr>
        <w:pStyle w:val="Notedebasdepage"/>
        <w:ind w:left="567" w:hanging="567"/>
        <w:jc w:val="both"/>
        <w:rPr>
          <w:rFonts w:ascii="Arial" w:hAnsi="Arial"/>
          <w:sz w:val="18"/>
          <w:szCs w:val="18"/>
          <w:lang w:val="fr-FR"/>
        </w:rPr>
      </w:pPr>
      <w:r w:rsidRPr="00A473EC">
        <w:rPr>
          <w:rStyle w:val="Appelnotedebasdep"/>
          <w:rFonts w:ascii="Arial" w:hAnsi="Arial"/>
          <w:szCs w:val="18"/>
          <w:vertAlign w:val="baseline"/>
          <w:lang w:val="fr-FR"/>
        </w:rPr>
        <w:footnoteRef/>
      </w:r>
      <w:r>
        <w:rPr>
          <w:rFonts w:ascii="Arial" w:hAnsi="Arial"/>
          <w:sz w:val="18"/>
          <w:szCs w:val="18"/>
          <w:lang w:val="fr-FR"/>
        </w:rPr>
        <w:t>.</w:t>
      </w:r>
      <w:r w:rsidRPr="004404A8">
        <w:rPr>
          <w:rFonts w:ascii="Arial" w:hAnsi="Arial"/>
          <w:sz w:val="18"/>
          <w:szCs w:val="18"/>
          <w:lang w:val="fr-FR"/>
        </w:rPr>
        <w:tab/>
      </w:r>
      <w:r w:rsidRPr="004404A8">
        <w:rPr>
          <w:rFonts w:ascii="Arial" w:hAnsi="Arial"/>
          <w:i/>
          <w:sz w:val="18"/>
          <w:szCs w:val="18"/>
          <w:lang w:val="fr-FR"/>
        </w:rPr>
        <w:t>Sous-groupe 1 </w:t>
      </w:r>
      <w:r w:rsidRPr="004404A8">
        <w:rPr>
          <w:rFonts w:ascii="Arial" w:hAnsi="Arial"/>
          <w:sz w:val="18"/>
          <w:szCs w:val="18"/>
          <w:lang w:val="fr-FR"/>
        </w:rPr>
        <w:t>: Structure, composition et méthodes de travail des organes directeur</w:t>
      </w:r>
      <w:r>
        <w:rPr>
          <w:rFonts w:ascii="Arial" w:hAnsi="Arial"/>
          <w:sz w:val="18"/>
          <w:szCs w:val="18"/>
          <w:lang w:val="fr-FR"/>
        </w:rPr>
        <w:t>s (Conférence générale et Conseil</w:t>
      </w:r>
      <w:r w:rsidRPr="004404A8">
        <w:rPr>
          <w:rFonts w:ascii="Arial" w:hAnsi="Arial"/>
          <w:sz w:val="18"/>
          <w:szCs w:val="18"/>
          <w:lang w:val="fr-FR"/>
        </w:rPr>
        <w:t xml:space="preserve"> exécutif). </w:t>
      </w:r>
      <w:r w:rsidRPr="004404A8">
        <w:rPr>
          <w:rFonts w:ascii="Arial" w:hAnsi="Arial"/>
          <w:i/>
          <w:sz w:val="18"/>
          <w:szCs w:val="18"/>
          <w:lang w:val="fr-FR"/>
        </w:rPr>
        <w:t>Sous-groupe 2</w:t>
      </w:r>
      <w:r w:rsidRPr="004404A8">
        <w:rPr>
          <w:rFonts w:ascii="Arial" w:hAnsi="Arial"/>
          <w:sz w:val="18"/>
          <w:szCs w:val="18"/>
          <w:lang w:val="fr-FR"/>
        </w:rPr>
        <w:t xml:space="preserve"> : Structure, composition et méthodes de travail des organes internationaux et intergouvernementaux de l’UNESCO. Plus d’informations disponibles </w:t>
      </w:r>
      <w:hyperlink r:id="rId7" w:history="1">
        <w:r w:rsidRPr="004404A8">
          <w:rPr>
            <w:rStyle w:val="Lienhypertexte"/>
            <w:rFonts w:ascii="Arial" w:hAnsi="Arial" w:cs="Arial"/>
            <w:bCs/>
            <w:sz w:val="18"/>
            <w:szCs w:val="18"/>
            <w:lang w:val="fr-FR"/>
          </w:rPr>
          <w:t>ici</w:t>
        </w:r>
      </w:hyperlink>
      <w:r w:rsidRPr="004404A8">
        <w:rPr>
          <w:rStyle w:val="Lienhypertexte"/>
          <w:rFonts w:ascii="Arial" w:hAnsi="Arial" w:cs="Arial"/>
          <w:bCs/>
          <w:color w:val="auto"/>
          <w:sz w:val="18"/>
          <w:szCs w:val="18"/>
          <w:u w:val="none"/>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C0A90" w14:textId="59A46498" w:rsidR="00A8648B" w:rsidRPr="00E33DD8" w:rsidRDefault="00A8648B">
    <w:pPr>
      <w:pStyle w:val="En-tte"/>
      <w:rPr>
        <w:rFonts w:ascii="Arial" w:hAnsi="Arial" w:cs="Arial"/>
        <w:sz w:val="20"/>
        <w:szCs w:val="22"/>
        <w:lang w:val="en-US"/>
      </w:rPr>
    </w:pPr>
    <w:r>
      <w:rPr>
        <w:rFonts w:ascii="Arial" w:hAnsi="Arial" w:cs="Arial"/>
        <w:sz w:val="20"/>
        <w:szCs w:val="22"/>
        <w:lang w:val="en-US"/>
      </w:rPr>
      <w:t>LHE</w:t>
    </w:r>
    <w:r w:rsidRPr="00E33DD8">
      <w:rPr>
        <w:rFonts w:ascii="Arial" w:hAnsi="Arial" w:cs="Arial"/>
        <w:sz w:val="20"/>
        <w:szCs w:val="22"/>
        <w:lang w:val="en-US"/>
      </w:rPr>
      <w:t xml:space="preserve">/20/8.GA/INF.1 – page </w:t>
    </w:r>
    <w:r w:rsidRPr="00E33DD8">
      <w:rPr>
        <w:rFonts w:ascii="Arial" w:hAnsi="Arial" w:cs="Arial"/>
        <w:sz w:val="20"/>
        <w:szCs w:val="22"/>
        <w:lang w:val="en-US"/>
      </w:rPr>
      <w:fldChar w:fldCharType="begin"/>
    </w:r>
    <w:r w:rsidRPr="00E33DD8">
      <w:rPr>
        <w:rFonts w:ascii="Arial" w:hAnsi="Arial" w:cs="Arial"/>
        <w:sz w:val="20"/>
        <w:szCs w:val="22"/>
        <w:lang w:val="en-US"/>
      </w:rPr>
      <w:instrText xml:space="preserve"> PAGE   \* MERGEFORMAT </w:instrText>
    </w:r>
    <w:r w:rsidRPr="00E33DD8">
      <w:rPr>
        <w:rFonts w:ascii="Arial" w:hAnsi="Arial" w:cs="Arial"/>
        <w:sz w:val="20"/>
        <w:szCs w:val="22"/>
        <w:lang w:val="en-US"/>
      </w:rPr>
      <w:fldChar w:fldCharType="separate"/>
    </w:r>
    <w:r w:rsidR="007B2574">
      <w:rPr>
        <w:rFonts w:ascii="Arial" w:hAnsi="Arial" w:cs="Arial"/>
        <w:noProof/>
        <w:sz w:val="20"/>
        <w:szCs w:val="22"/>
        <w:lang w:val="en-US"/>
      </w:rPr>
      <w:t>100</w:t>
    </w:r>
    <w:r w:rsidRPr="00E33DD8">
      <w:rPr>
        <w:rFonts w:ascii="Arial" w:hAnsi="Arial" w:cs="Arial"/>
        <w:noProof/>
        <w:sz w:val="20"/>
        <w:szCs w:val="22"/>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B4731" w14:textId="622CE8A3" w:rsidR="00A8648B" w:rsidRPr="003127D2" w:rsidRDefault="00A8648B" w:rsidP="00E33DD8">
    <w:pPr>
      <w:pStyle w:val="En-tte"/>
      <w:jc w:val="right"/>
      <w:rPr>
        <w:rFonts w:ascii="Arial" w:hAnsi="Arial" w:cs="Arial"/>
      </w:rPr>
    </w:pPr>
    <w:r>
      <w:rPr>
        <w:rFonts w:ascii="Arial" w:hAnsi="Arial" w:cs="Arial"/>
        <w:sz w:val="20"/>
        <w:szCs w:val="22"/>
        <w:lang w:val="en-US"/>
      </w:rPr>
      <w:t>LHE/20/8.GA/INF.1</w:t>
    </w:r>
    <w:r w:rsidRPr="00E33DD8">
      <w:rPr>
        <w:rFonts w:ascii="Arial" w:hAnsi="Arial" w:cs="Arial"/>
        <w:sz w:val="20"/>
        <w:szCs w:val="22"/>
        <w:lang w:val="en-US"/>
      </w:rPr>
      <w:t xml:space="preserve"> – page </w:t>
    </w:r>
    <w:r w:rsidRPr="00E33DD8">
      <w:rPr>
        <w:rFonts w:ascii="Arial" w:hAnsi="Arial" w:cs="Arial"/>
        <w:sz w:val="20"/>
        <w:szCs w:val="22"/>
        <w:lang w:val="en-US"/>
      </w:rPr>
      <w:fldChar w:fldCharType="begin"/>
    </w:r>
    <w:r w:rsidRPr="00E33DD8">
      <w:rPr>
        <w:rFonts w:ascii="Arial" w:hAnsi="Arial" w:cs="Arial"/>
        <w:sz w:val="20"/>
        <w:szCs w:val="22"/>
        <w:lang w:val="en-US"/>
      </w:rPr>
      <w:instrText xml:space="preserve"> PAGE   \* MERGEFORMAT </w:instrText>
    </w:r>
    <w:r w:rsidRPr="00E33DD8">
      <w:rPr>
        <w:rFonts w:ascii="Arial" w:hAnsi="Arial" w:cs="Arial"/>
        <w:sz w:val="20"/>
        <w:szCs w:val="22"/>
        <w:lang w:val="en-US"/>
      </w:rPr>
      <w:fldChar w:fldCharType="separate"/>
    </w:r>
    <w:r w:rsidR="007B2574">
      <w:rPr>
        <w:rFonts w:ascii="Arial" w:hAnsi="Arial" w:cs="Arial"/>
        <w:noProof/>
        <w:sz w:val="20"/>
        <w:szCs w:val="22"/>
        <w:lang w:val="en-US"/>
      </w:rPr>
      <w:t>99</w:t>
    </w:r>
    <w:r w:rsidRPr="00E33DD8">
      <w:rPr>
        <w:rFonts w:ascii="Arial" w:hAnsi="Arial" w:cs="Arial"/>
        <w:noProof/>
        <w:sz w:val="20"/>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C2DD6" w14:textId="27631EEA" w:rsidR="00A8648B" w:rsidRPr="009261FB" w:rsidRDefault="00A8648B" w:rsidP="00C54E15">
    <w:pPr>
      <w:pStyle w:val="En-tte"/>
      <w:spacing w:before="240" w:after="520"/>
      <w:jc w:val="right"/>
      <w:rPr>
        <w:rFonts w:ascii="Arial" w:hAnsi="Arial" w:cs="Arial"/>
        <w:b/>
        <w:sz w:val="44"/>
        <w:szCs w:val="44"/>
        <w:lang w:val="pt-PT"/>
      </w:rPr>
    </w:pPr>
    <w:r>
      <w:rPr>
        <w:noProof/>
        <w:lang w:val="fr-FR" w:eastAsia="ja-JP"/>
      </w:rPr>
      <w:drawing>
        <wp:anchor distT="0" distB="0" distL="114300" distR="114300" simplePos="0" relativeHeight="251659264" behindDoc="0" locked="0" layoutInCell="1" allowOverlap="1" wp14:anchorId="6FB0F138" wp14:editId="2288C254">
          <wp:simplePos x="0" y="0"/>
          <wp:positionH relativeFrom="page">
            <wp:posOffset>389255</wp:posOffset>
          </wp:positionH>
          <wp:positionV relativeFrom="page">
            <wp:posOffset>302895</wp:posOffset>
          </wp:positionV>
          <wp:extent cx="1864360" cy="1399918"/>
          <wp:effectExtent l="0" t="0" r="0" b="0"/>
          <wp:wrapNone/>
          <wp:docPr id="11" name="Picture 11"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360" cy="13999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61FB">
      <w:rPr>
        <w:rFonts w:ascii="Arial" w:hAnsi="Arial" w:cs="Arial"/>
        <w:b/>
        <w:sz w:val="44"/>
        <w:szCs w:val="44"/>
        <w:lang w:val="pt-PT"/>
      </w:rPr>
      <w:t>8 GA</w:t>
    </w:r>
  </w:p>
  <w:p w14:paraId="08B777E9" w14:textId="0154A2AB" w:rsidR="00A8648B" w:rsidRPr="009261FB" w:rsidRDefault="00A8648B" w:rsidP="00E33DD8">
    <w:pPr>
      <w:spacing w:after="0"/>
      <w:jc w:val="right"/>
      <w:rPr>
        <w:rFonts w:ascii="Arial" w:hAnsi="Arial" w:cs="Arial"/>
        <w:b/>
        <w:szCs w:val="22"/>
        <w:lang w:val="pt-PT"/>
      </w:rPr>
    </w:pPr>
    <w:r w:rsidRPr="009261FB">
      <w:rPr>
        <w:rFonts w:ascii="Arial" w:hAnsi="Arial" w:cs="Arial"/>
        <w:b/>
        <w:szCs w:val="22"/>
        <w:lang w:val="pt-PT"/>
      </w:rPr>
      <w:t>LHE/20/8.GA/INF.1</w:t>
    </w:r>
  </w:p>
  <w:p w14:paraId="017FE137" w14:textId="5867E8C9" w:rsidR="00A8648B" w:rsidRPr="009261FB" w:rsidRDefault="00A8648B" w:rsidP="00E33DD8">
    <w:pPr>
      <w:spacing w:after="0"/>
      <w:jc w:val="right"/>
      <w:rPr>
        <w:rFonts w:ascii="Arial" w:hAnsi="Arial" w:cs="Arial"/>
        <w:b/>
        <w:szCs w:val="22"/>
        <w:lang w:val="pt-PT"/>
      </w:rPr>
    </w:pPr>
    <w:r w:rsidRPr="009261FB">
      <w:rPr>
        <w:rFonts w:ascii="Arial" w:hAnsi="Arial" w:cs="Arial"/>
        <w:b/>
        <w:szCs w:val="22"/>
        <w:lang w:val="pt-PT"/>
      </w:rPr>
      <w:t xml:space="preserve">Paris, 7 </w:t>
    </w:r>
    <w:r w:rsidRPr="000F4538">
      <w:rPr>
        <w:rFonts w:ascii="Arial" w:hAnsi="Arial" w:cs="Arial"/>
        <w:b/>
        <w:szCs w:val="22"/>
        <w:lang w:val="pt-PT"/>
      </w:rPr>
      <w:t>août</w:t>
    </w:r>
    <w:r w:rsidRPr="009261FB">
      <w:rPr>
        <w:rFonts w:ascii="Arial" w:hAnsi="Arial" w:cs="Arial"/>
        <w:b/>
        <w:szCs w:val="22"/>
        <w:lang w:val="pt-PT"/>
      </w:rPr>
      <w:t xml:space="preserve"> 2020</w:t>
    </w:r>
  </w:p>
  <w:p w14:paraId="5AFA7174" w14:textId="16431AAD" w:rsidR="00A8648B" w:rsidRPr="009261FB" w:rsidRDefault="00A8648B" w:rsidP="00850A33">
    <w:pPr>
      <w:spacing w:after="0"/>
      <w:jc w:val="right"/>
      <w:rPr>
        <w:rFonts w:ascii="Arial" w:hAnsi="Arial" w:cs="Arial"/>
        <w:b/>
        <w:szCs w:val="22"/>
        <w:lang w:val="pt-PT"/>
      </w:rPr>
    </w:pPr>
    <w:r w:rsidRPr="009261FB">
      <w:rPr>
        <w:rFonts w:ascii="Arial" w:hAnsi="Arial" w:cs="Arial"/>
        <w:b/>
        <w:szCs w:val="22"/>
        <w:lang w:val="pt-PT"/>
      </w:rPr>
      <w:t xml:space="preserve">Original: </w:t>
    </w:r>
    <w:r w:rsidRPr="009261FB">
      <w:rPr>
        <w:rFonts w:ascii="Arial" w:hAnsi="Arial" w:cs="Arial"/>
        <w:b/>
        <w:szCs w:val="22"/>
        <w:lang w:val="fr-FR"/>
      </w:rPr>
      <w:t>anglais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4A35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1440"/>
        </w:tabs>
        <w:ind w:left="1440" w:hanging="360"/>
      </w:pPr>
      <w:rPr>
        <w:b w:val="0"/>
        <w:color w:val="auto"/>
        <w:lang w:val="en-US"/>
      </w:rPr>
    </w:lvl>
  </w:abstractNum>
  <w:abstractNum w:abstractNumId="2"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singleLevel"/>
    <w:tmpl w:val="00000003"/>
    <w:name w:val="WW8Num5"/>
    <w:lvl w:ilvl="0">
      <w:start w:val="1"/>
      <w:numFmt w:val="decimal"/>
      <w:lvlText w:val="%1)"/>
      <w:lvlJc w:val="left"/>
      <w:pPr>
        <w:tabs>
          <w:tab w:val="num" w:pos="720"/>
        </w:tabs>
        <w:ind w:left="720" w:hanging="360"/>
      </w:pPr>
    </w:lvl>
  </w:abstractNum>
  <w:abstractNum w:abstractNumId="4"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A5E72C1"/>
    <w:multiLevelType w:val="hybridMultilevel"/>
    <w:tmpl w:val="6A4C78D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F2F2BBC"/>
    <w:multiLevelType w:val="hybridMultilevel"/>
    <w:tmpl w:val="E7F666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8" w15:restartNumberingAfterBreak="0">
    <w:nsid w:val="100F3855"/>
    <w:multiLevelType w:val="multilevel"/>
    <w:tmpl w:val="E9DC5A3E"/>
    <w:lvl w:ilvl="0">
      <w:start w:val="1"/>
      <w:numFmt w:val="decimal"/>
      <w:lvlText w:val="%1."/>
      <w:lvlJc w:val="left"/>
      <w:pPr>
        <w:ind w:left="4608" w:hanging="360"/>
      </w:pPr>
      <w:rPr>
        <w:rFonts w:ascii="Arial" w:hAnsi="Arial" w:cs="Akhbar MT" w:hint="default"/>
        <w:b w:val="0"/>
        <w:i w:val="0"/>
        <w:color w:val="auto"/>
        <w:sz w:val="22"/>
        <w:szCs w:val="22"/>
      </w:rPr>
    </w:lvl>
    <w:lvl w:ilvl="1">
      <w:start w:val="1"/>
      <w:numFmt w:val="lowerLetter"/>
      <w:lvlText w:val="%2."/>
      <w:lvlJc w:val="left"/>
      <w:pPr>
        <w:ind w:left="6408" w:hanging="360"/>
      </w:pPr>
    </w:lvl>
    <w:lvl w:ilvl="2">
      <w:start w:val="1"/>
      <w:numFmt w:val="lowerRoman"/>
      <w:lvlText w:val="%3."/>
      <w:lvlJc w:val="right"/>
      <w:pPr>
        <w:ind w:left="7128" w:hanging="180"/>
      </w:pPr>
    </w:lvl>
    <w:lvl w:ilvl="3">
      <w:start w:val="1"/>
      <w:numFmt w:val="decimal"/>
      <w:lvlText w:val="%4."/>
      <w:lvlJc w:val="left"/>
      <w:pPr>
        <w:ind w:left="7848" w:hanging="360"/>
      </w:pPr>
    </w:lvl>
    <w:lvl w:ilvl="4">
      <w:start w:val="1"/>
      <w:numFmt w:val="lowerLetter"/>
      <w:lvlText w:val="%5."/>
      <w:lvlJc w:val="left"/>
      <w:pPr>
        <w:ind w:left="8568" w:hanging="360"/>
      </w:pPr>
    </w:lvl>
    <w:lvl w:ilvl="5">
      <w:start w:val="1"/>
      <w:numFmt w:val="lowerRoman"/>
      <w:lvlText w:val="%6."/>
      <w:lvlJc w:val="right"/>
      <w:pPr>
        <w:ind w:left="9288" w:hanging="180"/>
      </w:pPr>
    </w:lvl>
    <w:lvl w:ilvl="6">
      <w:start w:val="1"/>
      <w:numFmt w:val="decimal"/>
      <w:lvlText w:val="%7."/>
      <w:lvlJc w:val="left"/>
      <w:pPr>
        <w:ind w:left="10008" w:hanging="360"/>
      </w:pPr>
    </w:lvl>
    <w:lvl w:ilvl="7">
      <w:start w:val="1"/>
      <w:numFmt w:val="lowerLetter"/>
      <w:lvlText w:val="%8."/>
      <w:lvlJc w:val="left"/>
      <w:pPr>
        <w:ind w:left="10728" w:hanging="360"/>
      </w:pPr>
    </w:lvl>
    <w:lvl w:ilvl="8">
      <w:start w:val="1"/>
      <w:numFmt w:val="lowerRoman"/>
      <w:lvlText w:val="%9."/>
      <w:lvlJc w:val="right"/>
      <w:pPr>
        <w:ind w:left="11448" w:hanging="180"/>
      </w:pPr>
    </w:lvl>
  </w:abstractNum>
  <w:abstractNum w:abstractNumId="9" w15:restartNumberingAfterBreak="0">
    <w:nsid w:val="156D2E08"/>
    <w:multiLevelType w:val="hybridMultilevel"/>
    <w:tmpl w:val="38A2ECB8"/>
    <w:lvl w:ilvl="0" w:tplc="040C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1" w15:restartNumberingAfterBreak="0">
    <w:nsid w:val="1E8E639D"/>
    <w:multiLevelType w:val="hybridMultilevel"/>
    <w:tmpl w:val="41D4E9AE"/>
    <w:lvl w:ilvl="0" w:tplc="FFFFFFFF">
      <w:start w:val="44"/>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6CC15C8"/>
    <w:multiLevelType w:val="hybridMultilevel"/>
    <w:tmpl w:val="F7EA6FC0"/>
    <w:lvl w:ilvl="0" w:tplc="1E1EE1A0">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33B14D83"/>
    <w:multiLevelType w:val="singleLevel"/>
    <w:tmpl w:val="1E94858C"/>
    <w:lvl w:ilvl="0">
      <w:start w:val="1"/>
      <w:numFmt w:val="bullet"/>
      <w:pStyle w:val="NormalWeb"/>
      <w:lvlText w:val=""/>
      <w:lvlJc w:val="left"/>
      <w:pPr>
        <w:tabs>
          <w:tab w:val="num" w:pos="644"/>
        </w:tabs>
        <w:ind w:left="284" w:firstLine="0"/>
      </w:pPr>
      <w:rPr>
        <w:rFonts w:ascii="Symbol" w:hAnsi="Symbol" w:hint="default"/>
      </w:rPr>
    </w:lvl>
  </w:abstractNum>
  <w:abstractNum w:abstractNumId="15"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 w15:restartNumberingAfterBreak="0">
    <w:nsid w:val="3FC0640F"/>
    <w:multiLevelType w:val="hybridMultilevel"/>
    <w:tmpl w:val="DF10EEE6"/>
    <w:lvl w:ilvl="0" w:tplc="0809001B">
      <w:start w:val="1"/>
      <w:numFmt w:val="low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235415"/>
    <w:multiLevelType w:val="hybridMultilevel"/>
    <w:tmpl w:val="F676A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F125AC"/>
    <w:multiLevelType w:val="hybridMultilevel"/>
    <w:tmpl w:val="F10ACB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6F82A56"/>
    <w:multiLevelType w:val="hybridMultilevel"/>
    <w:tmpl w:val="9B549660"/>
    <w:lvl w:ilvl="0" w:tplc="040C0003">
      <w:start w:val="1"/>
      <w:numFmt w:val="bullet"/>
      <w:lvlText w:val="o"/>
      <w:lvlJc w:val="left"/>
      <w:pPr>
        <w:ind w:left="1145" w:hanging="360"/>
      </w:pPr>
      <w:rPr>
        <w:rFonts w:ascii="Courier New" w:hAnsi="Courier New" w:cs="Courier Ne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2" w15:restartNumberingAfterBreak="0">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FE17E7A"/>
    <w:multiLevelType w:val="hybridMultilevel"/>
    <w:tmpl w:val="08FC02D8"/>
    <w:lvl w:ilvl="0" w:tplc="42ECB7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70F701D"/>
    <w:multiLevelType w:val="multilevel"/>
    <w:tmpl w:val="E9DC5A3E"/>
    <w:lvl w:ilvl="0">
      <w:start w:val="1"/>
      <w:numFmt w:val="decimal"/>
      <w:lvlText w:val="%1."/>
      <w:lvlJc w:val="left"/>
      <w:pPr>
        <w:ind w:left="4608" w:hanging="360"/>
      </w:pPr>
      <w:rPr>
        <w:rFonts w:ascii="Arial" w:hAnsi="Arial" w:cs="Akhbar MT" w:hint="default"/>
        <w:b w:val="0"/>
        <w:i w:val="0"/>
        <w:color w:val="auto"/>
        <w:sz w:val="22"/>
        <w:szCs w:val="22"/>
      </w:rPr>
    </w:lvl>
    <w:lvl w:ilvl="1">
      <w:start w:val="1"/>
      <w:numFmt w:val="lowerLetter"/>
      <w:lvlText w:val="%2."/>
      <w:lvlJc w:val="left"/>
      <w:pPr>
        <w:ind w:left="6408" w:hanging="360"/>
      </w:pPr>
    </w:lvl>
    <w:lvl w:ilvl="2">
      <w:start w:val="1"/>
      <w:numFmt w:val="lowerRoman"/>
      <w:lvlText w:val="%3."/>
      <w:lvlJc w:val="right"/>
      <w:pPr>
        <w:ind w:left="7128" w:hanging="180"/>
      </w:pPr>
    </w:lvl>
    <w:lvl w:ilvl="3">
      <w:start w:val="1"/>
      <w:numFmt w:val="decimal"/>
      <w:lvlText w:val="%4."/>
      <w:lvlJc w:val="left"/>
      <w:pPr>
        <w:ind w:left="7848" w:hanging="360"/>
      </w:pPr>
    </w:lvl>
    <w:lvl w:ilvl="4">
      <w:start w:val="1"/>
      <w:numFmt w:val="lowerLetter"/>
      <w:lvlText w:val="%5."/>
      <w:lvlJc w:val="left"/>
      <w:pPr>
        <w:ind w:left="8568" w:hanging="360"/>
      </w:pPr>
    </w:lvl>
    <w:lvl w:ilvl="5">
      <w:start w:val="1"/>
      <w:numFmt w:val="lowerRoman"/>
      <w:lvlText w:val="%6."/>
      <w:lvlJc w:val="right"/>
      <w:pPr>
        <w:ind w:left="9288" w:hanging="180"/>
      </w:pPr>
    </w:lvl>
    <w:lvl w:ilvl="6">
      <w:start w:val="1"/>
      <w:numFmt w:val="decimal"/>
      <w:lvlText w:val="%7."/>
      <w:lvlJc w:val="left"/>
      <w:pPr>
        <w:ind w:left="10008" w:hanging="360"/>
      </w:pPr>
    </w:lvl>
    <w:lvl w:ilvl="7">
      <w:start w:val="1"/>
      <w:numFmt w:val="lowerLetter"/>
      <w:lvlText w:val="%8."/>
      <w:lvlJc w:val="left"/>
      <w:pPr>
        <w:ind w:left="10728" w:hanging="360"/>
      </w:pPr>
    </w:lvl>
    <w:lvl w:ilvl="8">
      <w:start w:val="1"/>
      <w:numFmt w:val="lowerRoman"/>
      <w:lvlText w:val="%9."/>
      <w:lvlJc w:val="right"/>
      <w:pPr>
        <w:ind w:left="11448" w:hanging="180"/>
      </w:pPr>
    </w:lvl>
  </w:abstractNum>
  <w:abstractNum w:abstractNumId="27" w15:restartNumberingAfterBreak="0">
    <w:nsid w:val="71092416"/>
    <w:multiLevelType w:val="hybridMultilevel"/>
    <w:tmpl w:val="6A243DB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71122093"/>
    <w:multiLevelType w:val="hybridMultilevel"/>
    <w:tmpl w:val="E9DC5A3E"/>
    <w:lvl w:ilvl="0" w:tplc="958A3DAE">
      <w:start w:val="1"/>
      <w:numFmt w:val="decimal"/>
      <w:lvlText w:val="%1."/>
      <w:lvlJc w:val="left"/>
      <w:pPr>
        <w:ind w:left="4608" w:hanging="360"/>
      </w:pPr>
      <w:rPr>
        <w:rFonts w:ascii="Arial" w:hAnsi="Arial" w:cs="Akhbar MT" w:hint="default"/>
        <w:b w:val="0"/>
        <w:i w:val="0"/>
        <w:color w:val="auto"/>
        <w:sz w:val="22"/>
        <w:szCs w:val="22"/>
      </w:rPr>
    </w:lvl>
    <w:lvl w:ilvl="1" w:tplc="040C0019">
      <w:start w:val="1"/>
      <w:numFmt w:val="lowerLetter"/>
      <w:lvlText w:val="%2."/>
      <w:lvlJc w:val="left"/>
      <w:pPr>
        <w:ind w:left="6408" w:hanging="360"/>
      </w:pPr>
    </w:lvl>
    <w:lvl w:ilvl="2" w:tplc="040C001B" w:tentative="1">
      <w:start w:val="1"/>
      <w:numFmt w:val="lowerRoman"/>
      <w:lvlText w:val="%3."/>
      <w:lvlJc w:val="right"/>
      <w:pPr>
        <w:ind w:left="7128" w:hanging="180"/>
      </w:pPr>
    </w:lvl>
    <w:lvl w:ilvl="3" w:tplc="040C000F" w:tentative="1">
      <w:start w:val="1"/>
      <w:numFmt w:val="decimal"/>
      <w:lvlText w:val="%4."/>
      <w:lvlJc w:val="left"/>
      <w:pPr>
        <w:ind w:left="7848" w:hanging="360"/>
      </w:pPr>
    </w:lvl>
    <w:lvl w:ilvl="4" w:tplc="040C0019" w:tentative="1">
      <w:start w:val="1"/>
      <w:numFmt w:val="lowerLetter"/>
      <w:lvlText w:val="%5."/>
      <w:lvlJc w:val="left"/>
      <w:pPr>
        <w:ind w:left="8568" w:hanging="360"/>
      </w:pPr>
    </w:lvl>
    <w:lvl w:ilvl="5" w:tplc="040C001B" w:tentative="1">
      <w:start w:val="1"/>
      <w:numFmt w:val="lowerRoman"/>
      <w:lvlText w:val="%6."/>
      <w:lvlJc w:val="right"/>
      <w:pPr>
        <w:ind w:left="9288" w:hanging="180"/>
      </w:pPr>
    </w:lvl>
    <w:lvl w:ilvl="6" w:tplc="040C000F" w:tentative="1">
      <w:start w:val="1"/>
      <w:numFmt w:val="decimal"/>
      <w:lvlText w:val="%7."/>
      <w:lvlJc w:val="left"/>
      <w:pPr>
        <w:ind w:left="10008" w:hanging="360"/>
      </w:pPr>
    </w:lvl>
    <w:lvl w:ilvl="7" w:tplc="040C0019" w:tentative="1">
      <w:start w:val="1"/>
      <w:numFmt w:val="lowerLetter"/>
      <w:lvlText w:val="%8."/>
      <w:lvlJc w:val="left"/>
      <w:pPr>
        <w:ind w:left="10728" w:hanging="360"/>
      </w:pPr>
    </w:lvl>
    <w:lvl w:ilvl="8" w:tplc="040C001B" w:tentative="1">
      <w:start w:val="1"/>
      <w:numFmt w:val="lowerRoman"/>
      <w:lvlText w:val="%9."/>
      <w:lvlJc w:val="right"/>
      <w:pPr>
        <w:ind w:left="11448" w:hanging="180"/>
      </w:pPr>
    </w:lvl>
  </w:abstractNum>
  <w:abstractNum w:abstractNumId="29" w15:restartNumberingAfterBreak="0">
    <w:nsid w:val="713959EA"/>
    <w:multiLevelType w:val="hybridMultilevel"/>
    <w:tmpl w:val="07EE8C52"/>
    <w:lvl w:ilvl="0" w:tplc="85523C76">
      <w:start w:val="170"/>
      <w:numFmt w:val="decimal"/>
      <w:lvlText w:val="%1."/>
      <w:lvlJc w:val="left"/>
      <w:pPr>
        <w:ind w:left="502" w:hanging="360"/>
      </w:pPr>
      <w:rPr>
        <w:rFonts w:hint="default"/>
      </w:rPr>
    </w:lvl>
    <w:lvl w:ilvl="1" w:tplc="4664FD18">
      <w:start w:val="1"/>
      <w:numFmt w:val="lowerLetter"/>
      <w:lvlText w:val="(%2)"/>
      <w:lvlJc w:val="left"/>
      <w:pPr>
        <w:ind w:left="1080" w:hanging="360"/>
      </w:pPr>
      <w:rPr>
        <w:rFonts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75713B56"/>
    <w:multiLevelType w:val="hybridMultilevel"/>
    <w:tmpl w:val="076041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2" w15:restartNumberingAfterBreak="0">
    <w:nsid w:val="784947B8"/>
    <w:multiLevelType w:val="multilevel"/>
    <w:tmpl w:val="E9DC5A3E"/>
    <w:lvl w:ilvl="0">
      <w:start w:val="1"/>
      <w:numFmt w:val="decimal"/>
      <w:lvlText w:val="%1."/>
      <w:lvlJc w:val="left"/>
      <w:pPr>
        <w:ind w:left="4608" w:hanging="360"/>
      </w:pPr>
      <w:rPr>
        <w:rFonts w:ascii="Arial" w:hAnsi="Arial" w:cs="Akhbar MT" w:hint="default"/>
        <w:b w:val="0"/>
        <w:i w:val="0"/>
        <w:color w:val="auto"/>
        <w:sz w:val="22"/>
        <w:szCs w:val="22"/>
      </w:rPr>
    </w:lvl>
    <w:lvl w:ilvl="1">
      <w:start w:val="1"/>
      <w:numFmt w:val="lowerLetter"/>
      <w:lvlText w:val="%2."/>
      <w:lvlJc w:val="left"/>
      <w:pPr>
        <w:ind w:left="6408" w:hanging="360"/>
      </w:pPr>
    </w:lvl>
    <w:lvl w:ilvl="2">
      <w:start w:val="1"/>
      <w:numFmt w:val="lowerRoman"/>
      <w:lvlText w:val="%3."/>
      <w:lvlJc w:val="right"/>
      <w:pPr>
        <w:ind w:left="7128" w:hanging="180"/>
      </w:pPr>
    </w:lvl>
    <w:lvl w:ilvl="3">
      <w:start w:val="1"/>
      <w:numFmt w:val="decimal"/>
      <w:lvlText w:val="%4."/>
      <w:lvlJc w:val="left"/>
      <w:pPr>
        <w:ind w:left="7848" w:hanging="360"/>
      </w:pPr>
    </w:lvl>
    <w:lvl w:ilvl="4">
      <w:start w:val="1"/>
      <w:numFmt w:val="lowerLetter"/>
      <w:lvlText w:val="%5."/>
      <w:lvlJc w:val="left"/>
      <w:pPr>
        <w:ind w:left="8568" w:hanging="360"/>
      </w:pPr>
    </w:lvl>
    <w:lvl w:ilvl="5">
      <w:start w:val="1"/>
      <w:numFmt w:val="lowerRoman"/>
      <w:lvlText w:val="%6."/>
      <w:lvlJc w:val="right"/>
      <w:pPr>
        <w:ind w:left="9288" w:hanging="180"/>
      </w:pPr>
    </w:lvl>
    <w:lvl w:ilvl="6">
      <w:start w:val="1"/>
      <w:numFmt w:val="decimal"/>
      <w:lvlText w:val="%7."/>
      <w:lvlJc w:val="left"/>
      <w:pPr>
        <w:ind w:left="10008" w:hanging="360"/>
      </w:pPr>
    </w:lvl>
    <w:lvl w:ilvl="7">
      <w:start w:val="1"/>
      <w:numFmt w:val="lowerLetter"/>
      <w:lvlText w:val="%8."/>
      <w:lvlJc w:val="left"/>
      <w:pPr>
        <w:ind w:left="10728" w:hanging="360"/>
      </w:pPr>
    </w:lvl>
    <w:lvl w:ilvl="8">
      <w:start w:val="1"/>
      <w:numFmt w:val="lowerRoman"/>
      <w:lvlText w:val="%9."/>
      <w:lvlJc w:val="right"/>
      <w:pPr>
        <w:ind w:left="11448" w:hanging="180"/>
      </w:pPr>
    </w:lvl>
  </w:abstractNum>
  <w:abstractNum w:abstractNumId="33" w15:restartNumberingAfterBreak="0">
    <w:nsid w:val="79131FC7"/>
    <w:multiLevelType w:val="hybridMultilevel"/>
    <w:tmpl w:val="1AFA47EC"/>
    <w:lvl w:ilvl="0" w:tplc="5FE44AEC">
      <w:start w:val="14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E560CCD"/>
    <w:multiLevelType w:val="hybridMultilevel"/>
    <w:tmpl w:val="E9DC5A3E"/>
    <w:lvl w:ilvl="0" w:tplc="958A3DAE">
      <w:start w:val="1"/>
      <w:numFmt w:val="decimal"/>
      <w:lvlText w:val="%1."/>
      <w:lvlJc w:val="left"/>
      <w:pPr>
        <w:ind w:left="4608" w:hanging="360"/>
      </w:pPr>
      <w:rPr>
        <w:rFonts w:ascii="Arial" w:hAnsi="Arial" w:cs="Akhbar MT" w:hint="default"/>
        <w:b w:val="0"/>
        <w:i w:val="0"/>
        <w:color w:val="auto"/>
        <w:sz w:val="22"/>
        <w:szCs w:val="22"/>
      </w:rPr>
    </w:lvl>
    <w:lvl w:ilvl="1" w:tplc="040C0019">
      <w:start w:val="1"/>
      <w:numFmt w:val="lowerLetter"/>
      <w:lvlText w:val="%2."/>
      <w:lvlJc w:val="left"/>
      <w:pPr>
        <w:ind w:left="6408" w:hanging="360"/>
      </w:pPr>
    </w:lvl>
    <w:lvl w:ilvl="2" w:tplc="040C001B">
      <w:start w:val="1"/>
      <w:numFmt w:val="lowerRoman"/>
      <w:lvlText w:val="%3."/>
      <w:lvlJc w:val="right"/>
      <w:pPr>
        <w:ind w:left="7128" w:hanging="180"/>
      </w:pPr>
    </w:lvl>
    <w:lvl w:ilvl="3" w:tplc="040C000F" w:tentative="1">
      <w:start w:val="1"/>
      <w:numFmt w:val="decimal"/>
      <w:lvlText w:val="%4."/>
      <w:lvlJc w:val="left"/>
      <w:pPr>
        <w:ind w:left="7848" w:hanging="360"/>
      </w:pPr>
    </w:lvl>
    <w:lvl w:ilvl="4" w:tplc="040C0019" w:tentative="1">
      <w:start w:val="1"/>
      <w:numFmt w:val="lowerLetter"/>
      <w:lvlText w:val="%5."/>
      <w:lvlJc w:val="left"/>
      <w:pPr>
        <w:ind w:left="8568" w:hanging="360"/>
      </w:pPr>
    </w:lvl>
    <w:lvl w:ilvl="5" w:tplc="040C001B" w:tentative="1">
      <w:start w:val="1"/>
      <w:numFmt w:val="lowerRoman"/>
      <w:lvlText w:val="%6."/>
      <w:lvlJc w:val="right"/>
      <w:pPr>
        <w:ind w:left="9288" w:hanging="180"/>
      </w:pPr>
    </w:lvl>
    <w:lvl w:ilvl="6" w:tplc="040C000F" w:tentative="1">
      <w:start w:val="1"/>
      <w:numFmt w:val="decimal"/>
      <w:lvlText w:val="%7."/>
      <w:lvlJc w:val="left"/>
      <w:pPr>
        <w:ind w:left="10008" w:hanging="360"/>
      </w:pPr>
    </w:lvl>
    <w:lvl w:ilvl="7" w:tplc="040C0019" w:tentative="1">
      <w:start w:val="1"/>
      <w:numFmt w:val="lowerLetter"/>
      <w:lvlText w:val="%8."/>
      <w:lvlJc w:val="left"/>
      <w:pPr>
        <w:ind w:left="10728" w:hanging="360"/>
      </w:pPr>
    </w:lvl>
    <w:lvl w:ilvl="8" w:tplc="040C001B" w:tentative="1">
      <w:start w:val="1"/>
      <w:numFmt w:val="lowerRoman"/>
      <w:lvlText w:val="%9."/>
      <w:lvlJc w:val="right"/>
      <w:pPr>
        <w:ind w:left="11448" w:hanging="180"/>
      </w:pPr>
    </w:lvl>
  </w:abstractNum>
  <w:num w:numId="1">
    <w:abstractNumId w:val="23"/>
  </w:num>
  <w:num w:numId="2">
    <w:abstractNumId w:val="16"/>
  </w:num>
  <w:num w:numId="3">
    <w:abstractNumId w:val="10"/>
  </w:num>
  <w:num w:numId="4">
    <w:abstractNumId w:val="34"/>
  </w:num>
  <w:num w:numId="5">
    <w:abstractNumId w:val="25"/>
  </w:num>
  <w:num w:numId="6">
    <w:abstractNumId w:val="7"/>
  </w:num>
  <w:num w:numId="7">
    <w:abstractNumId w:val="12"/>
  </w:num>
  <w:num w:numId="8">
    <w:abstractNumId w:val="15"/>
  </w:num>
  <w:num w:numId="9">
    <w:abstractNumId w:val="27"/>
  </w:num>
  <w:num w:numId="10">
    <w:abstractNumId w:val="9"/>
  </w:num>
  <w:num w:numId="11">
    <w:abstractNumId w:val="6"/>
  </w:num>
  <w:num w:numId="12">
    <w:abstractNumId w:val="1"/>
  </w:num>
  <w:num w:numId="13">
    <w:abstractNumId w:val="2"/>
  </w:num>
  <w:num w:numId="14">
    <w:abstractNumId w:val="35"/>
  </w:num>
  <w:num w:numId="15">
    <w:abstractNumId w:val="19"/>
  </w:num>
  <w:num w:numId="16">
    <w:abstractNumId w:val="11"/>
  </w:num>
  <w:num w:numId="17">
    <w:abstractNumId w:val="3"/>
  </w:num>
  <w:num w:numId="18">
    <w:abstractNumId w:val="4"/>
  </w:num>
  <w:num w:numId="19">
    <w:abstractNumId w:val="5"/>
  </w:num>
  <w:num w:numId="20">
    <w:abstractNumId w:val="20"/>
  </w:num>
  <w:num w:numId="21">
    <w:abstractNumId w:val="14"/>
  </w:num>
  <w:num w:numId="22">
    <w:abstractNumId w:val="13"/>
  </w:num>
  <w:num w:numId="23">
    <w:abstractNumId w:val="0"/>
  </w:num>
  <w:num w:numId="24">
    <w:abstractNumId w:val="33"/>
  </w:num>
  <w:num w:numId="25">
    <w:abstractNumId w:val="24"/>
  </w:num>
  <w:num w:numId="26">
    <w:abstractNumId w:val="31"/>
  </w:num>
  <w:num w:numId="27">
    <w:abstractNumId w:val="17"/>
  </w:num>
  <w:num w:numId="28">
    <w:abstractNumId w:val="30"/>
  </w:num>
  <w:num w:numId="29">
    <w:abstractNumId w:val="18"/>
  </w:num>
  <w:num w:numId="30">
    <w:abstractNumId w:val="8"/>
  </w:num>
  <w:num w:numId="31">
    <w:abstractNumId w:val="21"/>
  </w:num>
  <w:num w:numId="32">
    <w:abstractNumId w:val="26"/>
  </w:num>
  <w:num w:numId="33">
    <w:abstractNumId w:val="28"/>
  </w:num>
  <w:num w:numId="34">
    <w:abstractNumId w:val="22"/>
  </w:num>
  <w:num w:numId="35">
    <w:abstractNumId w:val="2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pt-PT"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pt-PT" w:vendorID="64" w:dllVersion="0" w:nlCheck="1" w:checkStyle="0"/>
  <w:activeWritingStyle w:appName="MSWord" w:lang="fr-FR" w:vendorID="64" w:dllVersion="131078" w:nlCheck="1" w:checkStyle="0"/>
  <w:proofState w:spelling="clean" w:grammar="clean"/>
  <w:defaultTabStop w:val="720"/>
  <w:hyphenationZone w:val="425"/>
  <w:evenAndOddHeaders/>
  <w:characterSpacingControl w:val="doNotCompress"/>
  <w:hdrShapeDefaults>
    <o:shapedefaults v:ext="edit" spidmax="686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5F5"/>
    <w:rsid w:val="00000293"/>
    <w:rsid w:val="00000818"/>
    <w:rsid w:val="0000163A"/>
    <w:rsid w:val="0000175F"/>
    <w:rsid w:val="00001E8D"/>
    <w:rsid w:val="00002036"/>
    <w:rsid w:val="00002F54"/>
    <w:rsid w:val="000032D9"/>
    <w:rsid w:val="00003DB8"/>
    <w:rsid w:val="00004772"/>
    <w:rsid w:val="00004883"/>
    <w:rsid w:val="00004A04"/>
    <w:rsid w:val="00004BC0"/>
    <w:rsid w:val="00004FDE"/>
    <w:rsid w:val="00005CD1"/>
    <w:rsid w:val="000062DC"/>
    <w:rsid w:val="000063C3"/>
    <w:rsid w:val="00006ECA"/>
    <w:rsid w:val="00007675"/>
    <w:rsid w:val="00011A39"/>
    <w:rsid w:val="000129AD"/>
    <w:rsid w:val="00012AFA"/>
    <w:rsid w:val="00012CD2"/>
    <w:rsid w:val="000131D1"/>
    <w:rsid w:val="000134EE"/>
    <w:rsid w:val="000139A2"/>
    <w:rsid w:val="000140EE"/>
    <w:rsid w:val="00014888"/>
    <w:rsid w:val="00014ACD"/>
    <w:rsid w:val="00014E61"/>
    <w:rsid w:val="000152E0"/>
    <w:rsid w:val="00015A2A"/>
    <w:rsid w:val="00015C30"/>
    <w:rsid w:val="00015F53"/>
    <w:rsid w:val="00016ABE"/>
    <w:rsid w:val="00016AFA"/>
    <w:rsid w:val="00016D48"/>
    <w:rsid w:val="00016F94"/>
    <w:rsid w:val="0001782C"/>
    <w:rsid w:val="00020153"/>
    <w:rsid w:val="00020703"/>
    <w:rsid w:val="00020C3C"/>
    <w:rsid w:val="000213FC"/>
    <w:rsid w:val="0002162A"/>
    <w:rsid w:val="00021CB5"/>
    <w:rsid w:val="00021CE1"/>
    <w:rsid w:val="000233F6"/>
    <w:rsid w:val="000241C4"/>
    <w:rsid w:val="000245CB"/>
    <w:rsid w:val="00024EB4"/>
    <w:rsid w:val="00025036"/>
    <w:rsid w:val="0002522B"/>
    <w:rsid w:val="00030049"/>
    <w:rsid w:val="00030C13"/>
    <w:rsid w:val="00031F83"/>
    <w:rsid w:val="00033859"/>
    <w:rsid w:val="00033F93"/>
    <w:rsid w:val="00034501"/>
    <w:rsid w:val="000348C2"/>
    <w:rsid w:val="0003617E"/>
    <w:rsid w:val="00037CFE"/>
    <w:rsid w:val="00040FCF"/>
    <w:rsid w:val="00041B6C"/>
    <w:rsid w:val="00041BF5"/>
    <w:rsid w:val="00041FEF"/>
    <w:rsid w:val="000425CC"/>
    <w:rsid w:val="000428A2"/>
    <w:rsid w:val="00042B35"/>
    <w:rsid w:val="00043E3D"/>
    <w:rsid w:val="000449AE"/>
    <w:rsid w:val="00044A0D"/>
    <w:rsid w:val="00045020"/>
    <w:rsid w:val="0004560C"/>
    <w:rsid w:val="00046A54"/>
    <w:rsid w:val="00046E99"/>
    <w:rsid w:val="0004793E"/>
    <w:rsid w:val="000479CA"/>
    <w:rsid w:val="000479D6"/>
    <w:rsid w:val="00047A83"/>
    <w:rsid w:val="00047B69"/>
    <w:rsid w:val="00047ECF"/>
    <w:rsid w:val="0005069A"/>
    <w:rsid w:val="00050778"/>
    <w:rsid w:val="00050B31"/>
    <w:rsid w:val="00051A35"/>
    <w:rsid w:val="00052611"/>
    <w:rsid w:val="000526F6"/>
    <w:rsid w:val="00052CC8"/>
    <w:rsid w:val="00052E38"/>
    <w:rsid w:val="00054EC5"/>
    <w:rsid w:val="000550A3"/>
    <w:rsid w:val="000552C5"/>
    <w:rsid w:val="000560CB"/>
    <w:rsid w:val="00056294"/>
    <w:rsid w:val="0005764D"/>
    <w:rsid w:val="00061308"/>
    <w:rsid w:val="00062B33"/>
    <w:rsid w:val="00062ED2"/>
    <w:rsid w:val="000635E8"/>
    <w:rsid w:val="0006467C"/>
    <w:rsid w:val="00064D86"/>
    <w:rsid w:val="00065ACF"/>
    <w:rsid w:val="00065FBE"/>
    <w:rsid w:val="000676FB"/>
    <w:rsid w:val="00067E2E"/>
    <w:rsid w:val="00070622"/>
    <w:rsid w:val="000707F7"/>
    <w:rsid w:val="00071ADE"/>
    <w:rsid w:val="00071AFE"/>
    <w:rsid w:val="00071BCE"/>
    <w:rsid w:val="00072486"/>
    <w:rsid w:val="00072E04"/>
    <w:rsid w:val="00073053"/>
    <w:rsid w:val="0007316F"/>
    <w:rsid w:val="0007328E"/>
    <w:rsid w:val="00073298"/>
    <w:rsid w:val="00073D73"/>
    <w:rsid w:val="0007410A"/>
    <w:rsid w:val="000748DE"/>
    <w:rsid w:val="00074B54"/>
    <w:rsid w:val="00075339"/>
    <w:rsid w:val="00076D18"/>
    <w:rsid w:val="00077370"/>
    <w:rsid w:val="00077411"/>
    <w:rsid w:val="0008016B"/>
    <w:rsid w:val="000807C9"/>
    <w:rsid w:val="00080C4A"/>
    <w:rsid w:val="0008161A"/>
    <w:rsid w:val="000823AF"/>
    <w:rsid w:val="000828B4"/>
    <w:rsid w:val="00083695"/>
    <w:rsid w:val="00083A51"/>
    <w:rsid w:val="000840EC"/>
    <w:rsid w:val="000844FE"/>
    <w:rsid w:val="000848DC"/>
    <w:rsid w:val="00084B27"/>
    <w:rsid w:val="00084F73"/>
    <w:rsid w:val="000857F5"/>
    <w:rsid w:val="00086575"/>
    <w:rsid w:val="00086C8F"/>
    <w:rsid w:val="000877C0"/>
    <w:rsid w:val="00087F44"/>
    <w:rsid w:val="000912CF"/>
    <w:rsid w:val="000915BD"/>
    <w:rsid w:val="000915F5"/>
    <w:rsid w:val="00091B67"/>
    <w:rsid w:val="000929C1"/>
    <w:rsid w:val="00093121"/>
    <w:rsid w:val="00093568"/>
    <w:rsid w:val="00093EED"/>
    <w:rsid w:val="00094E48"/>
    <w:rsid w:val="00094EF2"/>
    <w:rsid w:val="00095C1D"/>
    <w:rsid w:val="00095D3E"/>
    <w:rsid w:val="00096259"/>
    <w:rsid w:val="000973BD"/>
    <w:rsid w:val="00097B84"/>
    <w:rsid w:val="000A013C"/>
    <w:rsid w:val="000A0AFB"/>
    <w:rsid w:val="000A0C5C"/>
    <w:rsid w:val="000A0C90"/>
    <w:rsid w:val="000A0C95"/>
    <w:rsid w:val="000A0CF3"/>
    <w:rsid w:val="000A10F2"/>
    <w:rsid w:val="000A13AE"/>
    <w:rsid w:val="000A153B"/>
    <w:rsid w:val="000A158C"/>
    <w:rsid w:val="000A1DAF"/>
    <w:rsid w:val="000A3142"/>
    <w:rsid w:val="000A4280"/>
    <w:rsid w:val="000A44AF"/>
    <w:rsid w:val="000A495C"/>
    <w:rsid w:val="000A4FCA"/>
    <w:rsid w:val="000A58CC"/>
    <w:rsid w:val="000A63C7"/>
    <w:rsid w:val="000A6BFA"/>
    <w:rsid w:val="000A6FD6"/>
    <w:rsid w:val="000A7925"/>
    <w:rsid w:val="000A7953"/>
    <w:rsid w:val="000B12A7"/>
    <w:rsid w:val="000B45B0"/>
    <w:rsid w:val="000B488E"/>
    <w:rsid w:val="000B4F9F"/>
    <w:rsid w:val="000B505A"/>
    <w:rsid w:val="000B5D07"/>
    <w:rsid w:val="000B773A"/>
    <w:rsid w:val="000B7794"/>
    <w:rsid w:val="000B7F46"/>
    <w:rsid w:val="000C0425"/>
    <w:rsid w:val="000C0B43"/>
    <w:rsid w:val="000C10F6"/>
    <w:rsid w:val="000C1BB4"/>
    <w:rsid w:val="000C2303"/>
    <w:rsid w:val="000C25C2"/>
    <w:rsid w:val="000C3153"/>
    <w:rsid w:val="000C37E3"/>
    <w:rsid w:val="000C3D57"/>
    <w:rsid w:val="000C3E63"/>
    <w:rsid w:val="000C3F0F"/>
    <w:rsid w:val="000C4944"/>
    <w:rsid w:val="000C5BD1"/>
    <w:rsid w:val="000C626C"/>
    <w:rsid w:val="000C7052"/>
    <w:rsid w:val="000C76F0"/>
    <w:rsid w:val="000C7779"/>
    <w:rsid w:val="000C7B38"/>
    <w:rsid w:val="000D0687"/>
    <w:rsid w:val="000D1F0E"/>
    <w:rsid w:val="000D2A88"/>
    <w:rsid w:val="000D35A1"/>
    <w:rsid w:val="000D472A"/>
    <w:rsid w:val="000D4C05"/>
    <w:rsid w:val="000D5105"/>
    <w:rsid w:val="000D563B"/>
    <w:rsid w:val="000D69F8"/>
    <w:rsid w:val="000D6B2A"/>
    <w:rsid w:val="000D6D3E"/>
    <w:rsid w:val="000D6F32"/>
    <w:rsid w:val="000D702A"/>
    <w:rsid w:val="000D725E"/>
    <w:rsid w:val="000D74E5"/>
    <w:rsid w:val="000D7A4C"/>
    <w:rsid w:val="000D7F04"/>
    <w:rsid w:val="000E0722"/>
    <w:rsid w:val="000E0DC1"/>
    <w:rsid w:val="000E0E44"/>
    <w:rsid w:val="000E12A1"/>
    <w:rsid w:val="000E2401"/>
    <w:rsid w:val="000E2A23"/>
    <w:rsid w:val="000E2B35"/>
    <w:rsid w:val="000E2F56"/>
    <w:rsid w:val="000E3952"/>
    <w:rsid w:val="000E4222"/>
    <w:rsid w:val="000E4630"/>
    <w:rsid w:val="000E527C"/>
    <w:rsid w:val="000E5985"/>
    <w:rsid w:val="000E5CF9"/>
    <w:rsid w:val="000E67AB"/>
    <w:rsid w:val="000E7804"/>
    <w:rsid w:val="000F00C3"/>
    <w:rsid w:val="000F0852"/>
    <w:rsid w:val="000F294F"/>
    <w:rsid w:val="000F3CCB"/>
    <w:rsid w:val="000F4538"/>
    <w:rsid w:val="000F4843"/>
    <w:rsid w:val="000F4BF7"/>
    <w:rsid w:val="000F52A8"/>
    <w:rsid w:val="000F6AB0"/>
    <w:rsid w:val="000F6CB6"/>
    <w:rsid w:val="001008EA"/>
    <w:rsid w:val="00101246"/>
    <w:rsid w:val="00101BA3"/>
    <w:rsid w:val="00102018"/>
    <w:rsid w:val="00102162"/>
    <w:rsid w:val="001021B6"/>
    <w:rsid w:val="0010322C"/>
    <w:rsid w:val="00103DDD"/>
    <w:rsid w:val="00104A05"/>
    <w:rsid w:val="00105905"/>
    <w:rsid w:val="00105BFD"/>
    <w:rsid w:val="00106042"/>
    <w:rsid w:val="00106499"/>
    <w:rsid w:val="001066E5"/>
    <w:rsid w:val="00106C4E"/>
    <w:rsid w:val="00107977"/>
    <w:rsid w:val="00107A7F"/>
    <w:rsid w:val="001103C6"/>
    <w:rsid w:val="00110B41"/>
    <w:rsid w:val="00111879"/>
    <w:rsid w:val="00111B09"/>
    <w:rsid w:val="00111DCA"/>
    <w:rsid w:val="0011229F"/>
    <w:rsid w:val="00112DB2"/>
    <w:rsid w:val="00113498"/>
    <w:rsid w:val="00113DF6"/>
    <w:rsid w:val="00113F8F"/>
    <w:rsid w:val="00115457"/>
    <w:rsid w:val="0011589A"/>
    <w:rsid w:val="00115DE9"/>
    <w:rsid w:val="00115F5C"/>
    <w:rsid w:val="00115FD3"/>
    <w:rsid w:val="0011649F"/>
    <w:rsid w:val="001164CD"/>
    <w:rsid w:val="00117591"/>
    <w:rsid w:val="00117BCC"/>
    <w:rsid w:val="001210FB"/>
    <w:rsid w:val="001211CD"/>
    <w:rsid w:val="001215C4"/>
    <w:rsid w:val="00121624"/>
    <w:rsid w:val="0012266B"/>
    <w:rsid w:val="001227A5"/>
    <w:rsid w:val="001228CA"/>
    <w:rsid w:val="0012349A"/>
    <w:rsid w:val="0012375A"/>
    <w:rsid w:val="001237BE"/>
    <w:rsid w:val="0012394C"/>
    <w:rsid w:val="001243D4"/>
    <w:rsid w:val="0012449E"/>
    <w:rsid w:val="00124910"/>
    <w:rsid w:val="00124A75"/>
    <w:rsid w:val="00124E6E"/>
    <w:rsid w:val="00125A89"/>
    <w:rsid w:val="00125DD8"/>
    <w:rsid w:val="001268D4"/>
    <w:rsid w:val="001268ED"/>
    <w:rsid w:val="00126A51"/>
    <w:rsid w:val="00127276"/>
    <w:rsid w:val="00127D42"/>
    <w:rsid w:val="00130210"/>
    <w:rsid w:val="0013091A"/>
    <w:rsid w:val="001313AC"/>
    <w:rsid w:val="0013335C"/>
    <w:rsid w:val="00133BBB"/>
    <w:rsid w:val="0013406A"/>
    <w:rsid w:val="00134461"/>
    <w:rsid w:val="001355D7"/>
    <w:rsid w:val="00135A66"/>
    <w:rsid w:val="00135C24"/>
    <w:rsid w:val="00135CD7"/>
    <w:rsid w:val="00136854"/>
    <w:rsid w:val="00136919"/>
    <w:rsid w:val="0013726E"/>
    <w:rsid w:val="00137408"/>
    <w:rsid w:val="001375F8"/>
    <w:rsid w:val="00137B41"/>
    <w:rsid w:val="00137D37"/>
    <w:rsid w:val="00137FF1"/>
    <w:rsid w:val="001400AC"/>
    <w:rsid w:val="00141F60"/>
    <w:rsid w:val="00142392"/>
    <w:rsid w:val="0014325C"/>
    <w:rsid w:val="00144177"/>
    <w:rsid w:val="00144223"/>
    <w:rsid w:val="00144A6E"/>
    <w:rsid w:val="001453B1"/>
    <w:rsid w:val="0014542E"/>
    <w:rsid w:val="00145451"/>
    <w:rsid w:val="00145AB5"/>
    <w:rsid w:val="00145EBB"/>
    <w:rsid w:val="00146A45"/>
    <w:rsid w:val="001478C9"/>
    <w:rsid w:val="001507DB"/>
    <w:rsid w:val="00150AA5"/>
    <w:rsid w:val="001527A5"/>
    <w:rsid w:val="00153DDB"/>
    <w:rsid w:val="00154C3C"/>
    <w:rsid w:val="00154F2D"/>
    <w:rsid w:val="00155C7A"/>
    <w:rsid w:val="00155EBF"/>
    <w:rsid w:val="00156FE8"/>
    <w:rsid w:val="001575C4"/>
    <w:rsid w:val="00157CB2"/>
    <w:rsid w:val="00162251"/>
    <w:rsid w:val="00162ED6"/>
    <w:rsid w:val="0016437B"/>
    <w:rsid w:val="001650C7"/>
    <w:rsid w:val="00165A00"/>
    <w:rsid w:val="00165B0F"/>
    <w:rsid w:val="00165D07"/>
    <w:rsid w:val="00166503"/>
    <w:rsid w:val="00166A34"/>
    <w:rsid w:val="00167101"/>
    <w:rsid w:val="00167461"/>
    <w:rsid w:val="001676BC"/>
    <w:rsid w:val="00167AA4"/>
    <w:rsid w:val="0017023A"/>
    <w:rsid w:val="00170847"/>
    <w:rsid w:val="00170B44"/>
    <w:rsid w:val="001710BA"/>
    <w:rsid w:val="001714DB"/>
    <w:rsid w:val="00171F51"/>
    <w:rsid w:val="00173F8C"/>
    <w:rsid w:val="001745C0"/>
    <w:rsid w:val="00174D0B"/>
    <w:rsid w:val="00174ECC"/>
    <w:rsid w:val="00175242"/>
    <w:rsid w:val="00175818"/>
    <w:rsid w:val="00175C78"/>
    <w:rsid w:val="001768AF"/>
    <w:rsid w:val="00177CBB"/>
    <w:rsid w:val="00180255"/>
    <w:rsid w:val="0018124C"/>
    <w:rsid w:val="00181CEB"/>
    <w:rsid w:val="00181EB5"/>
    <w:rsid w:val="001820BA"/>
    <w:rsid w:val="001820F4"/>
    <w:rsid w:val="0018318E"/>
    <w:rsid w:val="00184D49"/>
    <w:rsid w:val="00185094"/>
    <w:rsid w:val="00185C25"/>
    <w:rsid w:val="00185C95"/>
    <w:rsid w:val="00186828"/>
    <w:rsid w:val="00186E27"/>
    <w:rsid w:val="00186E47"/>
    <w:rsid w:val="00187D3A"/>
    <w:rsid w:val="001904FF"/>
    <w:rsid w:val="00190906"/>
    <w:rsid w:val="00190A38"/>
    <w:rsid w:val="00190D1C"/>
    <w:rsid w:val="0019135A"/>
    <w:rsid w:val="001917F3"/>
    <w:rsid w:val="00191C1A"/>
    <w:rsid w:val="0019284B"/>
    <w:rsid w:val="00192B71"/>
    <w:rsid w:val="00193070"/>
    <w:rsid w:val="0019340A"/>
    <w:rsid w:val="001936F7"/>
    <w:rsid w:val="00193BC5"/>
    <w:rsid w:val="00193EAA"/>
    <w:rsid w:val="0019470B"/>
    <w:rsid w:val="00194A28"/>
    <w:rsid w:val="00194E0F"/>
    <w:rsid w:val="00195646"/>
    <w:rsid w:val="00195889"/>
    <w:rsid w:val="00196181"/>
    <w:rsid w:val="00196936"/>
    <w:rsid w:val="00196C7E"/>
    <w:rsid w:val="00196F07"/>
    <w:rsid w:val="00196FE5"/>
    <w:rsid w:val="001973C7"/>
    <w:rsid w:val="00197A7D"/>
    <w:rsid w:val="001A039E"/>
    <w:rsid w:val="001A042A"/>
    <w:rsid w:val="001A0A1C"/>
    <w:rsid w:val="001A0AFD"/>
    <w:rsid w:val="001A1186"/>
    <w:rsid w:val="001A197A"/>
    <w:rsid w:val="001A1F4D"/>
    <w:rsid w:val="001A22CF"/>
    <w:rsid w:val="001A252C"/>
    <w:rsid w:val="001A2847"/>
    <w:rsid w:val="001A30B5"/>
    <w:rsid w:val="001A37D9"/>
    <w:rsid w:val="001A3BE6"/>
    <w:rsid w:val="001A43FA"/>
    <w:rsid w:val="001A4DB1"/>
    <w:rsid w:val="001A4FF1"/>
    <w:rsid w:val="001A5337"/>
    <w:rsid w:val="001A59FE"/>
    <w:rsid w:val="001A5CDC"/>
    <w:rsid w:val="001A6056"/>
    <w:rsid w:val="001A663B"/>
    <w:rsid w:val="001A6A64"/>
    <w:rsid w:val="001A7326"/>
    <w:rsid w:val="001B0304"/>
    <w:rsid w:val="001B0C04"/>
    <w:rsid w:val="001B14D2"/>
    <w:rsid w:val="001B1F32"/>
    <w:rsid w:val="001B2049"/>
    <w:rsid w:val="001B20A7"/>
    <w:rsid w:val="001B22F6"/>
    <w:rsid w:val="001B2383"/>
    <w:rsid w:val="001B2E5D"/>
    <w:rsid w:val="001B3F07"/>
    <w:rsid w:val="001B462D"/>
    <w:rsid w:val="001B48BD"/>
    <w:rsid w:val="001B4A8B"/>
    <w:rsid w:val="001B54C6"/>
    <w:rsid w:val="001B63C9"/>
    <w:rsid w:val="001B671C"/>
    <w:rsid w:val="001B6A93"/>
    <w:rsid w:val="001B77DB"/>
    <w:rsid w:val="001B7C7E"/>
    <w:rsid w:val="001C09DA"/>
    <w:rsid w:val="001C0C5D"/>
    <w:rsid w:val="001C2188"/>
    <w:rsid w:val="001C2278"/>
    <w:rsid w:val="001C32E6"/>
    <w:rsid w:val="001C3326"/>
    <w:rsid w:val="001C347C"/>
    <w:rsid w:val="001C4936"/>
    <w:rsid w:val="001C4AFA"/>
    <w:rsid w:val="001C51A0"/>
    <w:rsid w:val="001C6288"/>
    <w:rsid w:val="001C68F4"/>
    <w:rsid w:val="001C72D4"/>
    <w:rsid w:val="001C7518"/>
    <w:rsid w:val="001C7C43"/>
    <w:rsid w:val="001C7FF9"/>
    <w:rsid w:val="001D0F47"/>
    <w:rsid w:val="001D137C"/>
    <w:rsid w:val="001D13BC"/>
    <w:rsid w:val="001D1BC9"/>
    <w:rsid w:val="001D2BAF"/>
    <w:rsid w:val="001D2F93"/>
    <w:rsid w:val="001D3546"/>
    <w:rsid w:val="001D3DA4"/>
    <w:rsid w:val="001D4D4B"/>
    <w:rsid w:val="001D4DF1"/>
    <w:rsid w:val="001D531D"/>
    <w:rsid w:val="001D5632"/>
    <w:rsid w:val="001D5E1B"/>
    <w:rsid w:val="001D5F5E"/>
    <w:rsid w:val="001D7149"/>
    <w:rsid w:val="001D71D2"/>
    <w:rsid w:val="001D7B0D"/>
    <w:rsid w:val="001D7C80"/>
    <w:rsid w:val="001E03E7"/>
    <w:rsid w:val="001E047D"/>
    <w:rsid w:val="001E04CF"/>
    <w:rsid w:val="001E04E4"/>
    <w:rsid w:val="001E0AA4"/>
    <w:rsid w:val="001E0EEB"/>
    <w:rsid w:val="001E183B"/>
    <w:rsid w:val="001E1F59"/>
    <w:rsid w:val="001E25A3"/>
    <w:rsid w:val="001E3215"/>
    <w:rsid w:val="001E5255"/>
    <w:rsid w:val="001E56D6"/>
    <w:rsid w:val="001E58E6"/>
    <w:rsid w:val="001E6491"/>
    <w:rsid w:val="001E67F7"/>
    <w:rsid w:val="001E6929"/>
    <w:rsid w:val="001E6CAE"/>
    <w:rsid w:val="001E6DDD"/>
    <w:rsid w:val="001E77C5"/>
    <w:rsid w:val="001E7B02"/>
    <w:rsid w:val="001F004D"/>
    <w:rsid w:val="001F0113"/>
    <w:rsid w:val="001F1526"/>
    <w:rsid w:val="001F2960"/>
    <w:rsid w:val="001F372B"/>
    <w:rsid w:val="001F3CE4"/>
    <w:rsid w:val="001F4180"/>
    <w:rsid w:val="001F4772"/>
    <w:rsid w:val="001F4801"/>
    <w:rsid w:val="001F4ABF"/>
    <w:rsid w:val="001F4CA4"/>
    <w:rsid w:val="001F50B9"/>
    <w:rsid w:val="001F5E1E"/>
    <w:rsid w:val="001F6268"/>
    <w:rsid w:val="001F71AE"/>
    <w:rsid w:val="001F7283"/>
    <w:rsid w:val="001F79D4"/>
    <w:rsid w:val="001F7F47"/>
    <w:rsid w:val="00200C94"/>
    <w:rsid w:val="00200E9F"/>
    <w:rsid w:val="00201050"/>
    <w:rsid w:val="0020164A"/>
    <w:rsid w:val="00201E7E"/>
    <w:rsid w:val="00202488"/>
    <w:rsid w:val="002025DF"/>
    <w:rsid w:val="002036C7"/>
    <w:rsid w:val="00204AA9"/>
    <w:rsid w:val="00204BDA"/>
    <w:rsid w:val="00204DD2"/>
    <w:rsid w:val="0020577A"/>
    <w:rsid w:val="00205D58"/>
    <w:rsid w:val="00206E28"/>
    <w:rsid w:val="002073FD"/>
    <w:rsid w:val="0020784D"/>
    <w:rsid w:val="0020787E"/>
    <w:rsid w:val="00207A28"/>
    <w:rsid w:val="00207C60"/>
    <w:rsid w:val="00207F32"/>
    <w:rsid w:val="002117B4"/>
    <w:rsid w:val="00211886"/>
    <w:rsid w:val="002118E2"/>
    <w:rsid w:val="00211FA3"/>
    <w:rsid w:val="00212079"/>
    <w:rsid w:val="002128DF"/>
    <w:rsid w:val="00212985"/>
    <w:rsid w:val="00212F7D"/>
    <w:rsid w:val="00213A75"/>
    <w:rsid w:val="00213B7C"/>
    <w:rsid w:val="00213BE1"/>
    <w:rsid w:val="00213CE6"/>
    <w:rsid w:val="002149AB"/>
    <w:rsid w:val="002149AF"/>
    <w:rsid w:val="00214BBC"/>
    <w:rsid w:val="0021578A"/>
    <w:rsid w:val="00215FCC"/>
    <w:rsid w:val="00216014"/>
    <w:rsid w:val="0021629A"/>
    <w:rsid w:val="00216DA2"/>
    <w:rsid w:val="0021737E"/>
    <w:rsid w:val="0021749F"/>
    <w:rsid w:val="00220871"/>
    <w:rsid w:val="0022138A"/>
    <w:rsid w:val="002218B4"/>
    <w:rsid w:val="00221E11"/>
    <w:rsid w:val="00221FEB"/>
    <w:rsid w:val="00222269"/>
    <w:rsid w:val="002225E0"/>
    <w:rsid w:val="00222E76"/>
    <w:rsid w:val="00223B3A"/>
    <w:rsid w:val="00225302"/>
    <w:rsid w:val="00225878"/>
    <w:rsid w:val="00225901"/>
    <w:rsid w:val="00225E8B"/>
    <w:rsid w:val="0022635F"/>
    <w:rsid w:val="00226701"/>
    <w:rsid w:val="00226B7D"/>
    <w:rsid w:val="00226FF7"/>
    <w:rsid w:val="002272A4"/>
    <w:rsid w:val="00227358"/>
    <w:rsid w:val="00227729"/>
    <w:rsid w:val="00227870"/>
    <w:rsid w:val="00227C2D"/>
    <w:rsid w:val="00227C60"/>
    <w:rsid w:val="00227DDC"/>
    <w:rsid w:val="00230F19"/>
    <w:rsid w:val="002316C1"/>
    <w:rsid w:val="00231BB8"/>
    <w:rsid w:val="00232679"/>
    <w:rsid w:val="00232E44"/>
    <w:rsid w:val="002333C8"/>
    <w:rsid w:val="002335A5"/>
    <w:rsid w:val="00233E04"/>
    <w:rsid w:val="00234939"/>
    <w:rsid w:val="00234F1C"/>
    <w:rsid w:val="0023550B"/>
    <w:rsid w:val="00235D74"/>
    <w:rsid w:val="00235E1C"/>
    <w:rsid w:val="00236659"/>
    <w:rsid w:val="002375B5"/>
    <w:rsid w:val="002375C1"/>
    <w:rsid w:val="002376EA"/>
    <w:rsid w:val="002379F2"/>
    <w:rsid w:val="00237C27"/>
    <w:rsid w:val="002406D4"/>
    <w:rsid w:val="0024073A"/>
    <w:rsid w:val="00241D05"/>
    <w:rsid w:val="00243004"/>
    <w:rsid w:val="0024302E"/>
    <w:rsid w:val="002432AA"/>
    <w:rsid w:val="00243660"/>
    <w:rsid w:val="00243EEB"/>
    <w:rsid w:val="00243EF5"/>
    <w:rsid w:val="002440BC"/>
    <w:rsid w:val="0024449E"/>
    <w:rsid w:val="00244587"/>
    <w:rsid w:val="00244865"/>
    <w:rsid w:val="00244B10"/>
    <w:rsid w:val="00244B5A"/>
    <w:rsid w:val="0024602D"/>
    <w:rsid w:val="00246162"/>
    <w:rsid w:val="00246E76"/>
    <w:rsid w:val="002475A2"/>
    <w:rsid w:val="00250380"/>
    <w:rsid w:val="0025093C"/>
    <w:rsid w:val="0025098A"/>
    <w:rsid w:val="002515A0"/>
    <w:rsid w:val="00251A1E"/>
    <w:rsid w:val="00251C1F"/>
    <w:rsid w:val="00252090"/>
    <w:rsid w:val="00252B26"/>
    <w:rsid w:val="00253167"/>
    <w:rsid w:val="0025332C"/>
    <w:rsid w:val="002546B7"/>
    <w:rsid w:val="00254F23"/>
    <w:rsid w:val="00255612"/>
    <w:rsid w:val="00255A40"/>
    <w:rsid w:val="002564BB"/>
    <w:rsid w:val="00256CC7"/>
    <w:rsid w:val="002572BE"/>
    <w:rsid w:val="00257541"/>
    <w:rsid w:val="00257F30"/>
    <w:rsid w:val="002608F0"/>
    <w:rsid w:val="002609BC"/>
    <w:rsid w:val="00260EBD"/>
    <w:rsid w:val="00261290"/>
    <w:rsid w:val="00261CF2"/>
    <w:rsid w:val="002620DD"/>
    <w:rsid w:val="00262DFE"/>
    <w:rsid w:val="0026309E"/>
    <w:rsid w:val="002631E7"/>
    <w:rsid w:val="00263376"/>
    <w:rsid w:val="0026338F"/>
    <w:rsid w:val="002657C8"/>
    <w:rsid w:val="0026650E"/>
    <w:rsid w:val="002667FA"/>
    <w:rsid w:val="00266BB6"/>
    <w:rsid w:val="0026767E"/>
    <w:rsid w:val="00267CC1"/>
    <w:rsid w:val="00267DE2"/>
    <w:rsid w:val="00270883"/>
    <w:rsid w:val="002708F6"/>
    <w:rsid w:val="00271028"/>
    <w:rsid w:val="00271A32"/>
    <w:rsid w:val="0027262D"/>
    <w:rsid w:val="002728EE"/>
    <w:rsid w:val="002729E5"/>
    <w:rsid w:val="00273244"/>
    <w:rsid w:val="002739F5"/>
    <w:rsid w:val="002744B2"/>
    <w:rsid w:val="0027470C"/>
    <w:rsid w:val="00274995"/>
    <w:rsid w:val="0027562F"/>
    <w:rsid w:val="00275BE3"/>
    <w:rsid w:val="00276017"/>
    <w:rsid w:val="00276322"/>
    <w:rsid w:val="00276348"/>
    <w:rsid w:val="002771E5"/>
    <w:rsid w:val="00277BCA"/>
    <w:rsid w:val="0028049A"/>
    <w:rsid w:val="00280913"/>
    <w:rsid w:val="00281757"/>
    <w:rsid w:val="00281BCA"/>
    <w:rsid w:val="00281F05"/>
    <w:rsid w:val="00282115"/>
    <w:rsid w:val="00283EAD"/>
    <w:rsid w:val="002846F1"/>
    <w:rsid w:val="00284A2B"/>
    <w:rsid w:val="00285231"/>
    <w:rsid w:val="002852FE"/>
    <w:rsid w:val="00286D5B"/>
    <w:rsid w:val="0028773F"/>
    <w:rsid w:val="00287A15"/>
    <w:rsid w:val="00290357"/>
    <w:rsid w:val="0029166E"/>
    <w:rsid w:val="00291D00"/>
    <w:rsid w:val="00291E46"/>
    <w:rsid w:val="002936BA"/>
    <w:rsid w:val="00294242"/>
    <w:rsid w:val="002948C9"/>
    <w:rsid w:val="00295096"/>
    <w:rsid w:val="00295D43"/>
    <w:rsid w:val="002975B8"/>
    <w:rsid w:val="00297882"/>
    <w:rsid w:val="002A0187"/>
    <w:rsid w:val="002A0487"/>
    <w:rsid w:val="002A0C0D"/>
    <w:rsid w:val="002A0CC0"/>
    <w:rsid w:val="002A114F"/>
    <w:rsid w:val="002A11A9"/>
    <w:rsid w:val="002A14D3"/>
    <w:rsid w:val="002A1AD7"/>
    <w:rsid w:val="002A1EE4"/>
    <w:rsid w:val="002A257F"/>
    <w:rsid w:val="002A27C7"/>
    <w:rsid w:val="002A2916"/>
    <w:rsid w:val="002A2A50"/>
    <w:rsid w:val="002A3403"/>
    <w:rsid w:val="002A426B"/>
    <w:rsid w:val="002A53E1"/>
    <w:rsid w:val="002A7332"/>
    <w:rsid w:val="002A7514"/>
    <w:rsid w:val="002A7B93"/>
    <w:rsid w:val="002A7BC4"/>
    <w:rsid w:val="002A7CA7"/>
    <w:rsid w:val="002B018D"/>
    <w:rsid w:val="002B024A"/>
    <w:rsid w:val="002B0976"/>
    <w:rsid w:val="002B1CC3"/>
    <w:rsid w:val="002B248B"/>
    <w:rsid w:val="002B282F"/>
    <w:rsid w:val="002B335F"/>
    <w:rsid w:val="002B365F"/>
    <w:rsid w:val="002B3DFF"/>
    <w:rsid w:val="002B460A"/>
    <w:rsid w:val="002B4A4E"/>
    <w:rsid w:val="002B4BD9"/>
    <w:rsid w:val="002B5614"/>
    <w:rsid w:val="002B629E"/>
    <w:rsid w:val="002B6BE8"/>
    <w:rsid w:val="002B6F24"/>
    <w:rsid w:val="002B7C23"/>
    <w:rsid w:val="002C2C89"/>
    <w:rsid w:val="002C3331"/>
    <w:rsid w:val="002C3916"/>
    <w:rsid w:val="002C3D40"/>
    <w:rsid w:val="002C438D"/>
    <w:rsid w:val="002C5156"/>
    <w:rsid w:val="002C5568"/>
    <w:rsid w:val="002C59F5"/>
    <w:rsid w:val="002C5BB6"/>
    <w:rsid w:val="002C60B4"/>
    <w:rsid w:val="002C6291"/>
    <w:rsid w:val="002C6805"/>
    <w:rsid w:val="002C6CED"/>
    <w:rsid w:val="002C7128"/>
    <w:rsid w:val="002C72B3"/>
    <w:rsid w:val="002C7BCC"/>
    <w:rsid w:val="002C7C9E"/>
    <w:rsid w:val="002D042F"/>
    <w:rsid w:val="002D04A5"/>
    <w:rsid w:val="002D0936"/>
    <w:rsid w:val="002D2276"/>
    <w:rsid w:val="002D2EB9"/>
    <w:rsid w:val="002D3608"/>
    <w:rsid w:val="002D3B27"/>
    <w:rsid w:val="002D41E5"/>
    <w:rsid w:val="002D4567"/>
    <w:rsid w:val="002D60D0"/>
    <w:rsid w:val="002D6A82"/>
    <w:rsid w:val="002D78CB"/>
    <w:rsid w:val="002D7ACA"/>
    <w:rsid w:val="002D7C50"/>
    <w:rsid w:val="002E101E"/>
    <w:rsid w:val="002E1908"/>
    <w:rsid w:val="002E1914"/>
    <w:rsid w:val="002E1B3D"/>
    <w:rsid w:val="002E1F4D"/>
    <w:rsid w:val="002E23B1"/>
    <w:rsid w:val="002E275C"/>
    <w:rsid w:val="002E3466"/>
    <w:rsid w:val="002E3C2A"/>
    <w:rsid w:val="002E3CA3"/>
    <w:rsid w:val="002E4612"/>
    <w:rsid w:val="002E46D1"/>
    <w:rsid w:val="002E5159"/>
    <w:rsid w:val="002E515D"/>
    <w:rsid w:val="002E6AB9"/>
    <w:rsid w:val="002E7222"/>
    <w:rsid w:val="002E7712"/>
    <w:rsid w:val="002E7758"/>
    <w:rsid w:val="002F0A6D"/>
    <w:rsid w:val="002F10DD"/>
    <w:rsid w:val="002F1287"/>
    <w:rsid w:val="002F14CE"/>
    <w:rsid w:val="002F17FB"/>
    <w:rsid w:val="002F2DC5"/>
    <w:rsid w:val="002F411A"/>
    <w:rsid w:val="002F4AEE"/>
    <w:rsid w:val="002F5D7D"/>
    <w:rsid w:val="002F7C41"/>
    <w:rsid w:val="002F7D09"/>
    <w:rsid w:val="003001ED"/>
    <w:rsid w:val="00301148"/>
    <w:rsid w:val="00301DF1"/>
    <w:rsid w:val="00301F68"/>
    <w:rsid w:val="00303029"/>
    <w:rsid w:val="00303367"/>
    <w:rsid w:val="00304016"/>
    <w:rsid w:val="00304F91"/>
    <w:rsid w:val="00305625"/>
    <w:rsid w:val="00305B96"/>
    <w:rsid w:val="00305BE1"/>
    <w:rsid w:val="00306128"/>
    <w:rsid w:val="003064AE"/>
    <w:rsid w:val="003070F3"/>
    <w:rsid w:val="00307599"/>
    <w:rsid w:val="00310011"/>
    <w:rsid w:val="003103C2"/>
    <w:rsid w:val="0031090E"/>
    <w:rsid w:val="00311DFD"/>
    <w:rsid w:val="00312CD6"/>
    <w:rsid w:val="003136AE"/>
    <w:rsid w:val="003138BA"/>
    <w:rsid w:val="00313924"/>
    <w:rsid w:val="00313ADE"/>
    <w:rsid w:val="0031428A"/>
    <w:rsid w:val="003153AD"/>
    <w:rsid w:val="0031601C"/>
    <w:rsid w:val="003166F0"/>
    <w:rsid w:val="0031678C"/>
    <w:rsid w:val="00320634"/>
    <w:rsid w:val="00320E1B"/>
    <w:rsid w:val="00321A3E"/>
    <w:rsid w:val="00322D62"/>
    <w:rsid w:val="00322F7A"/>
    <w:rsid w:val="00322FB1"/>
    <w:rsid w:val="0032446C"/>
    <w:rsid w:val="00324A31"/>
    <w:rsid w:val="00324E54"/>
    <w:rsid w:val="0032550B"/>
    <w:rsid w:val="0032680B"/>
    <w:rsid w:val="00326CCA"/>
    <w:rsid w:val="003270B4"/>
    <w:rsid w:val="00327D9C"/>
    <w:rsid w:val="00330EBE"/>
    <w:rsid w:val="00331437"/>
    <w:rsid w:val="00331551"/>
    <w:rsid w:val="0033169A"/>
    <w:rsid w:val="003317C1"/>
    <w:rsid w:val="00331E60"/>
    <w:rsid w:val="003325C1"/>
    <w:rsid w:val="00332711"/>
    <w:rsid w:val="0033379D"/>
    <w:rsid w:val="00333AA9"/>
    <w:rsid w:val="003347DD"/>
    <w:rsid w:val="0033589B"/>
    <w:rsid w:val="00335ABD"/>
    <w:rsid w:val="00335FB9"/>
    <w:rsid w:val="00336696"/>
    <w:rsid w:val="00336CAF"/>
    <w:rsid w:val="00336EEC"/>
    <w:rsid w:val="003371AC"/>
    <w:rsid w:val="0033744C"/>
    <w:rsid w:val="003376BC"/>
    <w:rsid w:val="003378A3"/>
    <w:rsid w:val="00337EE3"/>
    <w:rsid w:val="0034018E"/>
    <w:rsid w:val="00340A98"/>
    <w:rsid w:val="00341157"/>
    <w:rsid w:val="00341603"/>
    <w:rsid w:val="00341D69"/>
    <w:rsid w:val="00341E7C"/>
    <w:rsid w:val="00342493"/>
    <w:rsid w:val="0034283C"/>
    <w:rsid w:val="003428D6"/>
    <w:rsid w:val="00342F77"/>
    <w:rsid w:val="00343175"/>
    <w:rsid w:val="003433A9"/>
    <w:rsid w:val="00343500"/>
    <w:rsid w:val="00343971"/>
    <w:rsid w:val="00343F85"/>
    <w:rsid w:val="003441A0"/>
    <w:rsid w:val="0034460D"/>
    <w:rsid w:val="003451B0"/>
    <w:rsid w:val="0034705C"/>
    <w:rsid w:val="0034743E"/>
    <w:rsid w:val="00347525"/>
    <w:rsid w:val="00347957"/>
    <w:rsid w:val="00347F95"/>
    <w:rsid w:val="00351547"/>
    <w:rsid w:val="0035231A"/>
    <w:rsid w:val="0035249C"/>
    <w:rsid w:val="00353A2D"/>
    <w:rsid w:val="00354202"/>
    <w:rsid w:val="00355861"/>
    <w:rsid w:val="003558B2"/>
    <w:rsid w:val="003569CD"/>
    <w:rsid w:val="003574D8"/>
    <w:rsid w:val="0036018D"/>
    <w:rsid w:val="00360FEB"/>
    <w:rsid w:val="00361020"/>
    <w:rsid w:val="003614B6"/>
    <w:rsid w:val="003619AA"/>
    <w:rsid w:val="00361A0C"/>
    <w:rsid w:val="00361C39"/>
    <w:rsid w:val="00361DE3"/>
    <w:rsid w:val="00362777"/>
    <w:rsid w:val="00366682"/>
    <w:rsid w:val="00366A81"/>
    <w:rsid w:val="00366FAD"/>
    <w:rsid w:val="00370749"/>
    <w:rsid w:val="00371631"/>
    <w:rsid w:val="003718C2"/>
    <w:rsid w:val="00371A11"/>
    <w:rsid w:val="00371D35"/>
    <w:rsid w:val="00372BFA"/>
    <w:rsid w:val="0037378F"/>
    <w:rsid w:val="00374400"/>
    <w:rsid w:val="00374BC5"/>
    <w:rsid w:val="003752CC"/>
    <w:rsid w:val="00375C81"/>
    <w:rsid w:val="00375D64"/>
    <w:rsid w:val="00376C03"/>
    <w:rsid w:val="00380666"/>
    <w:rsid w:val="00380EAA"/>
    <w:rsid w:val="00380F7D"/>
    <w:rsid w:val="00381F8A"/>
    <w:rsid w:val="003824FF"/>
    <w:rsid w:val="0038308D"/>
    <w:rsid w:val="00383FBB"/>
    <w:rsid w:val="00384DCA"/>
    <w:rsid w:val="003850BB"/>
    <w:rsid w:val="00385CDB"/>
    <w:rsid w:val="00386717"/>
    <w:rsid w:val="003867DF"/>
    <w:rsid w:val="00386C36"/>
    <w:rsid w:val="003877DF"/>
    <w:rsid w:val="00387921"/>
    <w:rsid w:val="00387F77"/>
    <w:rsid w:val="003900E0"/>
    <w:rsid w:val="003904B7"/>
    <w:rsid w:val="003904C9"/>
    <w:rsid w:val="00390A8C"/>
    <w:rsid w:val="0039114B"/>
    <w:rsid w:val="00391E3B"/>
    <w:rsid w:val="00392317"/>
    <w:rsid w:val="003928C6"/>
    <w:rsid w:val="00395067"/>
    <w:rsid w:val="00395E53"/>
    <w:rsid w:val="00396D9D"/>
    <w:rsid w:val="003970E2"/>
    <w:rsid w:val="00397214"/>
    <w:rsid w:val="00397DD8"/>
    <w:rsid w:val="003A0AE7"/>
    <w:rsid w:val="003A1FB7"/>
    <w:rsid w:val="003A296C"/>
    <w:rsid w:val="003A33BC"/>
    <w:rsid w:val="003A35E1"/>
    <w:rsid w:val="003A39D7"/>
    <w:rsid w:val="003A3AF1"/>
    <w:rsid w:val="003A6E32"/>
    <w:rsid w:val="003A72E1"/>
    <w:rsid w:val="003A7B0F"/>
    <w:rsid w:val="003B0D4F"/>
    <w:rsid w:val="003B0EB3"/>
    <w:rsid w:val="003B24F3"/>
    <w:rsid w:val="003B2E84"/>
    <w:rsid w:val="003B2F73"/>
    <w:rsid w:val="003B322B"/>
    <w:rsid w:val="003B3C3A"/>
    <w:rsid w:val="003B4B52"/>
    <w:rsid w:val="003B4BDE"/>
    <w:rsid w:val="003B5F6E"/>
    <w:rsid w:val="003B7385"/>
    <w:rsid w:val="003B7896"/>
    <w:rsid w:val="003C08FC"/>
    <w:rsid w:val="003C0CEA"/>
    <w:rsid w:val="003C0DCC"/>
    <w:rsid w:val="003C13E0"/>
    <w:rsid w:val="003C2623"/>
    <w:rsid w:val="003C281A"/>
    <w:rsid w:val="003C34C9"/>
    <w:rsid w:val="003C3E47"/>
    <w:rsid w:val="003C3F88"/>
    <w:rsid w:val="003C4CA9"/>
    <w:rsid w:val="003C5217"/>
    <w:rsid w:val="003C5B36"/>
    <w:rsid w:val="003C6770"/>
    <w:rsid w:val="003C6953"/>
    <w:rsid w:val="003C7C71"/>
    <w:rsid w:val="003C7D8A"/>
    <w:rsid w:val="003D0985"/>
    <w:rsid w:val="003D0A05"/>
    <w:rsid w:val="003D108C"/>
    <w:rsid w:val="003D130F"/>
    <w:rsid w:val="003D1796"/>
    <w:rsid w:val="003D2678"/>
    <w:rsid w:val="003D4401"/>
    <w:rsid w:val="003D64B6"/>
    <w:rsid w:val="003D6B71"/>
    <w:rsid w:val="003D6E64"/>
    <w:rsid w:val="003D7026"/>
    <w:rsid w:val="003D7784"/>
    <w:rsid w:val="003D7BA7"/>
    <w:rsid w:val="003E129F"/>
    <w:rsid w:val="003E1627"/>
    <w:rsid w:val="003E28C3"/>
    <w:rsid w:val="003E2DB9"/>
    <w:rsid w:val="003E3BFA"/>
    <w:rsid w:val="003E3F87"/>
    <w:rsid w:val="003E417E"/>
    <w:rsid w:val="003E45E7"/>
    <w:rsid w:val="003E576A"/>
    <w:rsid w:val="003E5BAF"/>
    <w:rsid w:val="003E60C7"/>
    <w:rsid w:val="003E6FA1"/>
    <w:rsid w:val="003E7071"/>
    <w:rsid w:val="003E735A"/>
    <w:rsid w:val="003E7998"/>
    <w:rsid w:val="003E7DBF"/>
    <w:rsid w:val="003F2254"/>
    <w:rsid w:val="003F278B"/>
    <w:rsid w:val="003F2900"/>
    <w:rsid w:val="003F39E4"/>
    <w:rsid w:val="003F42E9"/>
    <w:rsid w:val="003F4983"/>
    <w:rsid w:val="003F4F20"/>
    <w:rsid w:val="003F507B"/>
    <w:rsid w:val="003F58D6"/>
    <w:rsid w:val="003F5912"/>
    <w:rsid w:val="003F592D"/>
    <w:rsid w:val="003F5C42"/>
    <w:rsid w:val="003F7D36"/>
    <w:rsid w:val="00400699"/>
    <w:rsid w:val="004007D1"/>
    <w:rsid w:val="00400A55"/>
    <w:rsid w:val="0040154A"/>
    <w:rsid w:val="0040244E"/>
    <w:rsid w:val="00402A63"/>
    <w:rsid w:val="00402A82"/>
    <w:rsid w:val="00402B89"/>
    <w:rsid w:val="004036F9"/>
    <w:rsid w:val="00404463"/>
    <w:rsid w:val="0040480D"/>
    <w:rsid w:val="00404F94"/>
    <w:rsid w:val="00405E8F"/>
    <w:rsid w:val="00406F4D"/>
    <w:rsid w:val="0040769A"/>
    <w:rsid w:val="00407E02"/>
    <w:rsid w:val="00407FEA"/>
    <w:rsid w:val="00410728"/>
    <w:rsid w:val="00410BA8"/>
    <w:rsid w:val="0041147F"/>
    <w:rsid w:val="00412724"/>
    <w:rsid w:val="00412C05"/>
    <w:rsid w:val="00413524"/>
    <w:rsid w:val="004138DE"/>
    <w:rsid w:val="00413B9A"/>
    <w:rsid w:val="00413BA3"/>
    <w:rsid w:val="00413CD3"/>
    <w:rsid w:val="00413FBA"/>
    <w:rsid w:val="00414389"/>
    <w:rsid w:val="004146FE"/>
    <w:rsid w:val="004150EE"/>
    <w:rsid w:val="004165E9"/>
    <w:rsid w:val="004169EB"/>
    <w:rsid w:val="00417134"/>
    <w:rsid w:val="0041742A"/>
    <w:rsid w:val="00417881"/>
    <w:rsid w:val="004203BE"/>
    <w:rsid w:val="004207F7"/>
    <w:rsid w:val="00420FF7"/>
    <w:rsid w:val="004210B9"/>
    <w:rsid w:val="004210FA"/>
    <w:rsid w:val="00421948"/>
    <w:rsid w:val="00423529"/>
    <w:rsid w:val="004244CF"/>
    <w:rsid w:val="00424C22"/>
    <w:rsid w:val="00424D71"/>
    <w:rsid w:val="004255C9"/>
    <w:rsid w:val="00425F6D"/>
    <w:rsid w:val="00425FB2"/>
    <w:rsid w:val="004262AC"/>
    <w:rsid w:val="00426317"/>
    <w:rsid w:val="00426B42"/>
    <w:rsid w:val="00426D77"/>
    <w:rsid w:val="00426EE8"/>
    <w:rsid w:val="0042700E"/>
    <w:rsid w:val="00427405"/>
    <w:rsid w:val="004276ED"/>
    <w:rsid w:val="00427C64"/>
    <w:rsid w:val="00427D95"/>
    <w:rsid w:val="00427F19"/>
    <w:rsid w:val="004309A8"/>
    <w:rsid w:val="00430C6D"/>
    <w:rsid w:val="00430C8F"/>
    <w:rsid w:val="00430CEC"/>
    <w:rsid w:val="004333C9"/>
    <w:rsid w:val="004335A9"/>
    <w:rsid w:val="00433FC6"/>
    <w:rsid w:val="004346C6"/>
    <w:rsid w:val="004347C9"/>
    <w:rsid w:val="0043484A"/>
    <w:rsid w:val="00434E13"/>
    <w:rsid w:val="0043557F"/>
    <w:rsid w:val="004358B8"/>
    <w:rsid w:val="00435C82"/>
    <w:rsid w:val="0043703B"/>
    <w:rsid w:val="0043731F"/>
    <w:rsid w:val="00437531"/>
    <w:rsid w:val="004377B2"/>
    <w:rsid w:val="00437FF8"/>
    <w:rsid w:val="004404A8"/>
    <w:rsid w:val="00440787"/>
    <w:rsid w:val="00440888"/>
    <w:rsid w:val="004409A4"/>
    <w:rsid w:val="00440F77"/>
    <w:rsid w:val="0044130A"/>
    <w:rsid w:val="004427ED"/>
    <w:rsid w:val="004429BF"/>
    <w:rsid w:val="00442A8D"/>
    <w:rsid w:val="00442F38"/>
    <w:rsid w:val="00443BFC"/>
    <w:rsid w:val="0044493B"/>
    <w:rsid w:val="00445382"/>
    <w:rsid w:val="00450588"/>
    <w:rsid w:val="00450BD6"/>
    <w:rsid w:val="00450EBC"/>
    <w:rsid w:val="004512E6"/>
    <w:rsid w:val="0045244E"/>
    <w:rsid w:val="0045245F"/>
    <w:rsid w:val="0045269B"/>
    <w:rsid w:val="004531B1"/>
    <w:rsid w:val="00453394"/>
    <w:rsid w:val="00453D51"/>
    <w:rsid w:val="00454691"/>
    <w:rsid w:val="00454CA6"/>
    <w:rsid w:val="00454E81"/>
    <w:rsid w:val="00455442"/>
    <w:rsid w:val="00456326"/>
    <w:rsid w:val="00456779"/>
    <w:rsid w:val="00456F77"/>
    <w:rsid w:val="004571EB"/>
    <w:rsid w:val="00457AB3"/>
    <w:rsid w:val="00457DA7"/>
    <w:rsid w:val="00457E82"/>
    <w:rsid w:val="004608B8"/>
    <w:rsid w:val="00460ED6"/>
    <w:rsid w:val="00461C0A"/>
    <w:rsid w:val="004628E1"/>
    <w:rsid w:val="00462CC2"/>
    <w:rsid w:val="004639CC"/>
    <w:rsid w:val="00463A1F"/>
    <w:rsid w:val="00463A6C"/>
    <w:rsid w:val="00463EAC"/>
    <w:rsid w:val="004643BB"/>
    <w:rsid w:val="0046459A"/>
    <w:rsid w:val="00464701"/>
    <w:rsid w:val="0046497C"/>
    <w:rsid w:val="004649F1"/>
    <w:rsid w:val="00465B5E"/>
    <w:rsid w:val="00465E95"/>
    <w:rsid w:val="00466082"/>
    <w:rsid w:val="0046678A"/>
    <w:rsid w:val="00467338"/>
    <w:rsid w:val="00467643"/>
    <w:rsid w:val="00467BDE"/>
    <w:rsid w:val="004700E4"/>
    <w:rsid w:val="004700EF"/>
    <w:rsid w:val="0047012C"/>
    <w:rsid w:val="004702A1"/>
    <w:rsid w:val="00470842"/>
    <w:rsid w:val="00470847"/>
    <w:rsid w:val="00470AA3"/>
    <w:rsid w:val="00471242"/>
    <w:rsid w:val="0047143A"/>
    <w:rsid w:val="00471466"/>
    <w:rsid w:val="004714D6"/>
    <w:rsid w:val="00471BB5"/>
    <w:rsid w:val="00471F7F"/>
    <w:rsid w:val="0047220B"/>
    <w:rsid w:val="004722DE"/>
    <w:rsid w:val="004729B5"/>
    <w:rsid w:val="00473F1B"/>
    <w:rsid w:val="00474A87"/>
    <w:rsid w:val="00474D95"/>
    <w:rsid w:val="0047504F"/>
    <w:rsid w:val="00476520"/>
    <w:rsid w:val="00476FCE"/>
    <w:rsid w:val="0047787A"/>
    <w:rsid w:val="004808F3"/>
    <w:rsid w:val="004814BD"/>
    <w:rsid w:val="00481B89"/>
    <w:rsid w:val="0048259E"/>
    <w:rsid w:val="0048298E"/>
    <w:rsid w:val="00482A48"/>
    <w:rsid w:val="00482D11"/>
    <w:rsid w:val="00482FE9"/>
    <w:rsid w:val="00484A57"/>
    <w:rsid w:val="0048564C"/>
    <w:rsid w:val="00485AF7"/>
    <w:rsid w:val="00486A26"/>
    <w:rsid w:val="00487C9F"/>
    <w:rsid w:val="00490BCF"/>
    <w:rsid w:val="00490F4D"/>
    <w:rsid w:val="00492DE7"/>
    <w:rsid w:val="00493BFA"/>
    <w:rsid w:val="004946EE"/>
    <w:rsid w:val="004947E2"/>
    <w:rsid w:val="00494D0C"/>
    <w:rsid w:val="00494DC7"/>
    <w:rsid w:val="00496835"/>
    <w:rsid w:val="00496CE7"/>
    <w:rsid w:val="00497893"/>
    <w:rsid w:val="004A0531"/>
    <w:rsid w:val="004A0905"/>
    <w:rsid w:val="004A118B"/>
    <w:rsid w:val="004A208B"/>
    <w:rsid w:val="004A22E1"/>
    <w:rsid w:val="004A2915"/>
    <w:rsid w:val="004A2B67"/>
    <w:rsid w:val="004A33CA"/>
    <w:rsid w:val="004A3458"/>
    <w:rsid w:val="004A40C7"/>
    <w:rsid w:val="004A42CF"/>
    <w:rsid w:val="004A4813"/>
    <w:rsid w:val="004A4BB8"/>
    <w:rsid w:val="004A4DCB"/>
    <w:rsid w:val="004A5F0A"/>
    <w:rsid w:val="004A6596"/>
    <w:rsid w:val="004A6F10"/>
    <w:rsid w:val="004A7431"/>
    <w:rsid w:val="004A786D"/>
    <w:rsid w:val="004A79F6"/>
    <w:rsid w:val="004B0D07"/>
    <w:rsid w:val="004B10C3"/>
    <w:rsid w:val="004B1158"/>
    <w:rsid w:val="004B2251"/>
    <w:rsid w:val="004B23CC"/>
    <w:rsid w:val="004B2F7B"/>
    <w:rsid w:val="004B45E8"/>
    <w:rsid w:val="004B47C8"/>
    <w:rsid w:val="004B5146"/>
    <w:rsid w:val="004B5BE7"/>
    <w:rsid w:val="004B636B"/>
    <w:rsid w:val="004B6966"/>
    <w:rsid w:val="004B7F75"/>
    <w:rsid w:val="004B7FAF"/>
    <w:rsid w:val="004C0359"/>
    <w:rsid w:val="004C0F27"/>
    <w:rsid w:val="004C1106"/>
    <w:rsid w:val="004C125F"/>
    <w:rsid w:val="004C1363"/>
    <w:rsid w:val="004C1A0E"/>
    <w:rsid w:val="004C257D"/>
    <w:rsid w:val="004C2872"/>
    <w:rsid w:val="004C28DB"/>
    <w:rsid w:val="004C2D14"/>
    <w:rsid w:val="004C2EE7"/>
    <w:rsid w:val="004C3833"/>
    <w:rsid w:val="004C387D"/>
    <w:rsid w:val="004C3E72"/>
    <w:rsid w:val="004C4FFC"/>
    <w:rsid w:val="004C6324"/>
    <w:rsid w:val="004C6998"/>
    <w:rsid w:val="004C71B3"/>
    <w:rsid w:val="004C7663"/>
    <w:rsid w:val="004C7B9E"/>
    <w:rsid w:val="004D0BED"/>
    <w:rsid w:val="004D1AF6"/>
    <w:rsid w:val="004D1BDB"/>
    <w:rsid w:val="004D1DE6"/>
    <w:rsid w:val="004D2E46"/>
    <w:rsid w:val="004D2F51"/>
    <w:rsid w:val="004D304A"/>
    <w:rsid w:val="004D30B4"/>
    <w:rsid w:val="004D3724"/>
    <w:rsid w:val="004D393B"/>
    <w:rsid w:val="004D3AD2"/>
    <w:rsid w:val="004D4BBF"/>
    <w:rsid w:val="004D4F98"/>
    <w:rsid w:val="004D5145"/>
    <w:rsid w:val="004D5692"/>
    <w:rsid w:val="004D5725"/>
    <w:rsid w:val="004D5BDC"/>
    <w:rsid w:val="004D6906"/>
    <w:rsid w:val="004D6FFD"/>
    <w:rsid w:val="004E0964"/>
    <w:rsid w:val="004E1AB4"/>
    <w:rsid w:val="004E1B46"/>
    <w:rsid w:val="004E1F00"/>
    <w:rsid w:val="004E39F3"/>
    <w:rsid w:val="004E5632"/>
    <w:rsid w:val="004E5B98"/>
    <w:rsid w:val="004E5D5A"/>
    <w:rsid w:val="004E6D03"/>
    <w:rsid w:val="004E6D76"/>
    <w:rsid w:val="004E6F1B"/>
    <w:rsid w:val="004E735A"/>
    <w:rsid w:val="004F00DB"/>
    <w:rsid w:val="004F0474"/>
    <w:rsid w:val="004F1069"/>
    <w:rsid w:val="004F17D8"/>
    <w:rsid w:val="004F2109"/>
    <w:rsid w:val="004F228F"/>
    <w:rsid w:val="004F2EA6"/>
    <w:rsid w:val="004F404C"/>
    <w:rsid w:val="004F40A7"/>
    <w:rsid w:val="004F4104"/>
    <w:rsid w:val="004F4980"/>
    <w:rsid w:val="004F57F6"/>
    <w:rsid w:val="004F58B4"/>
    <w:rsid w:val="004F5E50"/>
    <w:rsid w:val="004F649D"/>
    <w:rsid w:val="004F6DB0"/>
    <w:rsid w:val="004F7123"/>
    <w:rsid w:val="004F7748"/>
    <w:rsid w:val="00500310"/>
    <w:rsid w:val="00500426"/>
    <w:rsid w:val="005010EE"/>
    <w:rsid w:val="00502494"/>
    <w:rsid w:val="00503601"/>
    <w:rsid w:val="005046AD"/>
    <w:rsid w:val="00504FBD"/>
    <w:rsid w:val="00504FEA"/>
    <w:rsid w:val="00505A11"/>
    <w:rsid w:val="005067F1"/>
    <w:rsid w:val="00507523"/>
    <w:rsid w:val="00507CC6"/>
    <w:rsid w:val="00507E67"/>
    <w:rsid w:val="00512DB5"/>
    <w:rsid w:val="00512E77"/>
    <w:rsid w:val="00513912"/>
    <w:rsid w:val="005144B4"/>
    <w:rsid w:val="00514F01"/>
    <w:rsid w:val="005156C3"/>
    <w:rsid w:val="00515859"/>
    <w:rsid w:val="00516103"/>
    <w:rsid w:val="00516C6D"/>
    <w:rsid w:val="00517C2C"/>
    <w:rsid w:val="00517DD4"/>
    <w:rsid w:val="00520729"/>
    <w:rsid w:val="00520B91"/>
    <w:rsid w:val="00520DF2"/>
    <w:rsid w:val="00521555"/>
    <w:rsid w:val="00521B29"/>
    <w:rsid w:val="00521FC8"/>
    <w:rsid w:val="0052282A"/>
    <w:rsid w:val="0052290D"/>
    <w:rsid w:val="00523008"/>
    <w:rsid w:val="00524680"/>
    <w:rsid w:val="00524A5D"/>
    <w:rsid w:val="00524CDE"/>
    <w:rsid w:val="00524D49"/>
    <w:rsid w:val="00525813"/>
    <w:rsid w:val="00525EF1"/>
    <w:rsid w:val="00526414"/>
    <w:rsid w:val="005279C0"/>
    <w:rsid w:val="00527B84"/>
    <w:rsid w:val="00527BDD"/>
    <w:rsid w:val="0053089E"/>
    <w:rsid w:val="00531378"/>
    <w:rsid w:val="00531C19"/>
    <w:rsid w:val="00532371"/>
    <w:rsid w:val="00532472"/>
    <w:rsid w:val="0053384C"/>
    <w:rsid w:val="00533A17"/>
    <w:rsid w:val="00534335"/>
    <w:rsid w:val="00534436"/>
    <w:rsid w:val="00534744"/>
    <w:rsid w:val="00535701"/>
    <w:rsid w:val="005359CB"/>
    <w:rsid w:val="00535DEE"/>
    <w:rsid w:val="0053624B"/>
    <w:rsid w:val="00536595"/>
    <w:rsid w:val="005373C3"/>
    <w:rsid w:val="00537985"/>
    <w:rsid w:val="00537B0F"/>
    <w:rsid w:val="005402A1"/>
    <w:rsid w:val="00540E86"/>
    <w:rsid w:val="005427D9"/>
    <w:rsid w:val="00542882"/>
    <w:rsid w:val="00542F66"/>
    <w:rsid w:val="005431B9"/>
    <w:rsid w:val="00544757"/>
    <w:rsid w:val="00545F4E"/>
    <w:rsid w:val="005464E2"/>
    <w:rsid w:val="00551189"/>
    <w:rsid w:val="00551B73"/>
    <w:rsid w:val="00551E90"/>
    <w:rsid w:val="0055353E"/>
    <w:rsid w:val="00553AA9"/>
    <w:rsid w:val="00553D28"/>
    <w:rsid w:val="00553F73"/>
    <w:rsid w:val="00554B1A"/>
    <w:rsid w:val="00554B24"/>
    <w:rsid w:val="00555052"/>
    <w:rsid w:val="0055644B"/>
    <w:rsid w:val="005605B1"/>
    <w:rsid w:val="00560B18"/>
    <w:rsid w:val="00560B66"/>
    <w:rsid w:val="0056151B"/>
    <w:rsid w:val="00563429"/>
    <w:rsid w:val="00563F8E"/>
    <w:rsid w:val="005640E9"/>
    <w:rsid w:val="00565649"/>
    <w:rsid w:val="005657E2"/>
    <w:rsid w:val="0056609B"/>
    <w:rsid w:val="0056640F"/>
    <w:rsid w:val="00566AE4"/>
    <w:rsid w:val="00566E06"/>
    <w:rsid w:val="00566FC7"/>
    <w:rsid w:val="0056750C"/>
    <w:rsid w:val="00567A46"/>
    <w:rsid w:val="00567C25"/>
    <w:rsid w:val="00567D22"/>
    <w:rsid w:val="005703E6"/>
    <w:rsid w:val="00570730"/>
    <w:rsid w:val="0057073F"/>
    <w:rsid w:val="0057108C"/>
    <w:rsid w:val="00571A93"/>
    <w:rsid w:val="005720F4"/>
    <w:rsid w:val="00572198"/>
    <w:rsid w:val="00572323"/>
    <w:rsid w:val="00572B25"/>
    <w:rsid w:val="005738F9"/>
    <w:rsid w:val="00573904"/>
    <w:rsid w:val="00574800"/>
    <w:rsid w:val="00574B5F"/>
    <w:rsid w:val="00575C56"/>
    <w:rsid w:val="00576809"/>
    <w:rsid w:val="00576BC8"/>
    <w:rsid w:val="005778C8"/>
    <w:rsid w:val="005807DD"/>
    <w:rsid w:val="005815F5"/>
    <w:rsid w:val="005818B9"/>
    <w:rsid w:val="0058191B"/>
    <w:rsid w:val="00581CEE"/>
    <w:rsid w:val="00581F62"/>
    <w:rsid w:val="00582813"/>
    <w:rsid w:val="00582C8F"/>
    <w:rsid w:val="005847F0"/>
    <w:rsid w:val="00585855"/>
    <w:rsid w:val="005863D6"/>
    <w:rsid w:val="00586466"/>
    <w:rsid w:val="005864C1"/>
    <w:rsid w:val="005868ED"/>
    <w:rsid w:val="005869BB"/>
    <w:rsid w:val="0058700C"/>
    <w:rsid w:val="00587BAB"/>
    <w:rsid w:val="00590AE1"/>
    <w:rsid w:val="00591229"/>
    <w:rsid w:val="00591337"/>
    <w:rsid w:val="005914F7"/>
    <w:rsid w:val="00592FCF"/>
    <w:rsid w:val="005935E3"/>
    <w:rsid w:val="0059397A"/>
    <w:rsid w:val="00594193"/>
    <w:rsid w:val="005944B6"/>
    <w:rsid w:val="0059466F"/>
    <w:rsid w:val="00594688"/>
    <w:rsid w:val="005948E0"/>
    <w:rsid w:val="00596E02"/>
    <w:rsid w:val="00597496"/>
    <w:rsid w:val="00597761"/>
    <w:rsid w:val="00597A9C"/>
    <w:rsid w:val="00597CC3"/>
    <w:rsid w:val="005A013E"/>
    <w:rsid w:val="005A01BB"/>
    <w:rsid w:val="005A0677"/>
    <w:rsid w:val="005A1B6D"/>
    <w:rsid w:val="005A1FE3"/>
    <w:rsid w:val="005A25E7"/>
    <w:rsid w:val="005A3796"/>
    <w:rsid w:val="005A3A86"/>
    <w:rsid w:val="005A3C79"/>
    <w:rsid w:val="005A49B4"/>
    <w:rsid w:val="005A563D"/>
    <w:rsid w:val="005A56A9"/>
    <w:rsid w:val="005A5D86"/>
    <w:rsid w:val="005A60B5"/>
    <w:rsid w:val="005A679C"/>
    <w:rsid w:val="005A781A"/>
    <w:rsid w:val="005A7C6A"/>
    <w:rsid w:val="005B0877"/>
    <w:rsid w:val="005B1396"/>
    <w:rsid w:val="005B2592"/>
    <w:rsid w:val="005B2D62"/>
    <w:rsid w:val="005B3293"/>
    <w:rsid w:val="005B362F"/>
    <w:rsid w:val="005B3CF2"/>
    <w:rsid w:val="005B441F"/>
    <w:rsid w:val="005B4906"/>
    <w:rsid w:val="005B4BE3"/>
    <w:rsid w:val="005B5A34"/>
    <w:rsid w:val="005B6A41"/>
    <w:rsid w:val="005B7EBD"/>
    <w:rsid w:val="005C00FF"/>
    <w:rsid w:val="005C047B"/>
    <w:rsid w:val="005C13D4"/>
    <w:rsid w:val="005C1505"/>
    <w:rsid w:val="005C240B"/>
    <w:rsid w:val="005C2DE6"/>
    <w:rsid w:val="005C3513"/>
    <w:rsid w:val="005C3992"/>
    <w:rsid w:val="005C41D1"/>
    <w:rsid w:val="005C4A9D"/>
    <w:rsid w:val="005C5AB5"/>
    <w:rsid w:val="005C696E"/>
    <w:rsid w:val="005C6A41"/>
    <w:rsid w:val="005C6C0D"/>
    <w:rsid w:val="005C7DFC"/>
    <w:rsid w:val="005D032B"/>
    <w:rsid w:val="005D06E2"/>
    <w:rsid w:val="005D0949"/>
    <w:rsid w:val="005D0F6E"/>
    <w:rsid w:val="005D2932"/>
    <w:rsid w:val="005D2B60"/>
    <w:rsid w:val="005D3206"/>
    <w:rsid w:val="005D384F"/>
    <w:rsid w:val="005D38F8"/>
    <w:rsid w:val="005D3917"/>
    <w:rsid w:val="005D4AE9"/>
    <w:rsid w:val="005D57C4"/>
    <w:rsid w:val="005D60CE"/>
    <w:rsid w:val="005D64EA"/>
    <w:rsid w:val="005D6FEE"/>
    <w:rsid w:val="005D74C1"/>
    <w:rsid w:val="005E071A"/>
    <w:rsid w:val="005E089A"/>
    <w:rsid w:val="005E0985"/>
    <w:rsid w:val="005E0A79"/>
    <w:rsid w:val="005E0BB2"/>
    <w:rsid w:val="005E1EEC"/>
    <w:rsid w:val="005E200B"/>
    <w:rsid w:val="005E26DC"/>
    <w:rsid w:val="005E28E8"/>
    <w:rsid w:val="005E2D9B"/>
    <w:rsid w:val="005E30CC"/>
    <w:rsid w:val="005E35C6"/>
    <w:rsid w:val="005E429F"/>
    <w:rsid w:val="005E67A4"/>
    <w:rsid w:val="005E6CFC"/>
    <w:rsid w:val="005E7951"/>
    <w:rsid w:val="005E7EB8"/>
    <w:rsid w:val="005F04DE"/>
    <w:rsid w:val="005F0810"/>
    <w:rsid w:val="005F0DE6"/>
    <w:rsid w:val="005F168D"/>
    <w:rsid w:val="005F16F8"/>
    <w:rsid w:val="005F206F"/>
    <w:rsid w:val="005F2790"/>
    <w:rsid w:val="005F2A26"/>
    <w:rsid w:val="005F3C99"/>
    <w:rsid w:val="005F4057"/>
    <w:rsid w:val="005F4069"/>
    <w:rsid w:val="005F49DC"/>
    <w:rsid w:val="005F537E"/>
    <w:rsid w:val="005F561A"/>
    <w:rsid w:val="005F5DA5"/>
    <w:rsid w:val="005F61AB"/>
    <w:rsid w:val="005F66FA"/>
    <w:rsid w:val="005F67B0"/>
    <w:rsid w:val="00601BAD"/>
    <w:rsid w:val="00601C47"/>
    <w:rsid w:val="00601EF1"/>
    <w:rsid w:val="00602AA1"/>
    <w:rsid w:val="00602E96"/>
    <w:rsid w:val="00603438"/>
    <w:rsid w:val="0060351F"/>
    <w:rsid w:val="006037CC"/>
    <w:rsid w:val="0060486E"/>
    <w:rsid w:val="0060498E"/>
    <w:rsid w:val="0060536F"/>
    <w:rsid w:val="00605C44"/>
    <w:rsid w:val="00606B56"/>
    <w:rsid w:val="00606C65"/>
    <w:rsid w:val="00606D4A"/>
    <w:rsid w:val="0060710C"/>
    <w:rsid w:val="006074BE"/>
    <w:rsid w:val="0060760C"/>
    <w:rsid w:val="00607AE5"/>
    <w:rsid w:val="00610052"/>
    <w:rsid w:val="0061177A"/>
    <w:rsid w:val="00611B6C"/>
    <w:rsid w:val="00611D6C"/>
    <w:rsid w:val="00611D77"/>
    <w:rsid w:val="00611F20"/>
    <w:rsid w:val="006123B8"/>
    <w:rsid w:val="006136CF"/>
    <w:rsid w:val="00614A68"/>
    <w:rsid w:val="00614E56"/>
    <w:rsid w:val="00614F89"/>
    <w:rsid w:val="00615CC1"/>
    <w:rsid w:val="00616A39"/>
    <w:rsid w:val="00616A5F"/>
    <w:rsid w:val="006178D0"/>
    <w:rsid w:val="00617E1B"/>
    <w:rsid w:val="0062017B"/>
    <w:rsid w:val="00620283"/>
    <w:rsid w:val="006226E5"/>
    <w:rsid w:val="00623292"/>
    <w:rsid w:val="0062331C"/>
    <w:rsid w:val="00623591"/>
    <w:rsid w:val="00623BB5"/>
    <w:rsid w:val="00624606"/>
    <w:rsid w:val="00625639"/>
    <w:rsid w:val="00625670"/>
    <w:rsid w:val="00625E2F"/>
    <w:rsid w:val="00625FFC"/>
    <w:rsid w:val="00626E16"/>
    <w:rsid w:val="00627594"/>
    <w:rsid w:val="00630183"/>
    <w:rsid w:val="006304C2"/>
    <w:rsid w:val="0063110C"/>
    <w:rsid w:val="00631972"/>
    <w:rsid w:val="00632AD6"/>
    <w:rsid w:val="006336E0"/>
    <w:rsid w:val="006337FA"/>
    <w:rsid w:val="006343E5"/>
    <w:rsid w:val="00634DD0"/>
    <w:rsid w:val="0063501A"/>
    <w:rsid w:val="006366BC"/>
    <w:rsid w:val="00636BD0"/>
    <w:rsid w:val="00636D17"/>
    <w:rsid w:val="0063751A"/>
    <w:rsid w:val="0063782C"/>
    <w:rsid w:val="00637A83"/>
    <w:rsid w:val="00637CF5"/>
    <w:rsid w:val="0064051D"/>
    <w:rsid w:val="00640609"/>
    <w:rsid w:val="00641273"/>
    <w:rsid w:val="00641435"/>
    <w:rsid w:val="00642752"/>
    <w:rsid w:val="006427D0"/>
    <w:rsid w:val="00642B62"/>
    <w:rsid w:val="00642BCD"/>
    <w:rsid w:val="00642C9D"/>
    <w:rsid w:val="00643064"/>
    <w:rsid w:val="006437D2"/>
    <w:rsid w:val="00643CBD"/>
    <w:rsid w:val="00644838"/>
    <w:rsid w:val="00644D06"/>
    <w:rsid w:val="006459B5"/>
    <w:rsid w:val="00646034"/>
    <w:rsid w:val="0065033B"/>
    <w:rsid w:val="0065046F"/>
    <w:rsid w:val="006505D4"/>
    <w:rsid w:val="00650C67"/>
    <w:rsid w:val="006513E3"/>
    <w:rsid w:val="00651452"/>
    <w:rsid w:val="00651C33"/>
    <w:rsid w:val="00651EC5"/>
    <w:rsid w:val="00651F79"/>
    <w:rsid w:val="00653CA6"/>
    <w:rsid w:val="006543DC"/>
    <w:rsid w:val="00656E55"/>
    <w:rsid w:val="006577FC"/>
    <w:rsid w:val="00657899"/>
    <w:rsid w:val="00657C74"/>
    <w:rsid w:val="006611BA"/>
    <w:rsid w:val="006625BE"/>
    <w:rsid w:val="00662F87"/>
    <w:rsid w:val="006630E9"/>
    <w:rsid w:val="00663561"/>
    <w:rsid w:val="00663682"/>
    <w:rsid w:val="00663FDF"/>
    <w:rsid w:val="00665BC6"/>
    <w:rsid w:val="00665F74"/>
    <w:rsid w:val="0066655D"/>
    <w:rsid w:val="00667460"/>
    <w:rsid w:val="00670081"/>
    <w:rsid w:val="00670351"/>
    <w:rsid w:val="006707B5"/>
    <w:rsid w:val="00670879"/>
    <w:rsid w:val="00670955"/>
    <w:rsid w:val="00670C57"/>
    <w:rsid w:val="00671408"/>
    <w:rsid w:val="006727FB"/>
    <w:rsid w:val="006729EC"/>
    <w:rsid w:val="00672DB1"/>
    <w:rsid w:val="00672ED8"/>
    <w:rsid w:val="00673632"/>
    <w:rsid w:val="00673D3E"/>
    <w:rsid w:val="00674AB7"/>
    <w:rsid w:val="00675420"/>
    <w:rsid w:val="006763B6"/>
    <w:rsid w:val="00676B5C"/>
    <w:rsid w:val="00676F05"/>
    <w:rsid w:val="00677C6C"/>
    <w:rsid w:val="00677D2B"/>
    <w:rsid w:val="0068034C"/>
    <w:rsid w:val="00680853"/>
    <w:rsid w:val="00680907"/>
    <w:rsid w:val="00680CB5"/>
    <w:rsid w:val="0068103D"/>
    <w:rsid w:val="006813D2"/>
    <w:rsid w:val="006814CF"/>
    <w:rsid w:val="00681FFB"/>
    <w:rsid w:val="0068247B"/>
    <w:rsid w:val="006824B4"/>
    <w:rsid w:val="006839EC"/>
    <w:rsid w:val="00683CFC"/>
    <w:rsid w:val="00683D17"/>
    <w:rsid w:val="00683D4D"/>
    <w:rsid w:val="00684903"/>
    <w:rsid w:val="00685A15"/>
    <w:rsid w:val="00685DBD"/>
    <w:rsid w:val="00686397"/>
    <w:rsid w:val="00686F94"/>
    <w:rsid w:val="00687154"/>
    <w:rsid w:val="00690117"/>
    <w:rsid w:val="0069050C"/>
    <w:rsid w:val="006907C7"/>
    <w:rsid w:val="00690985"/>
    <w:rsid w:val="006909DD"/>
    <w:rsid w:val="00690B68"/>
    <w:rsid w:val="00690CF1"/>
    <w:rsid w:val="006929C4"/>
    <w:rsid w:val="00692D60"/>
    <w:rsid w:val="006930AF"/>
    <w:rsid w:val="00693445"/>
    <w:rsid w:val="00693925"/>
    <w:rsid w:val="00694025"/>
    <w:rsid w:val="00694095"/>
    <w:rsid w:val="006947E9"/>
    <w:rsid w:val="00695580"/>
    <w:rsid w:val="006957C2"/>
    <w:rsid w:val="00695E0C"/>
    <w:rsid w:val="00695F65"/>
    <w:rsid w:val="00696748"/>
    <w:rsid w:val="00696988"/>
    <w:rsid w:val="00696C4C"/>
    <w:rsid w:val="00697549"/>
    <w:rsid w:val="006975F5"/>
    <w:rsid w:val="006A0175"/>
    <w:rsid w:val="006A0B25"/>
    <w:rsid w:val="006A1C83"/>
    <w:rsid w:val="006A2255"/>
    <w:rsid w:val="006A2372"/>
    <w:rsid w:val="006A4059"/>
    <w:rsid w:val="006A40A0"/>
    <w:rsid w:val="006A4477"/>
    <w:rsid w:val="006A4EBA"/>
    <w:rsid w:val="006A5107"/>
    <w:rsid w:val="006A6273"/>
    <w:rsid w:val="006A6C19"/>
    <w:rsid w:val="006A7453"/>
    <w:rsid w:val="006B1B90"/>
    <w:rsid w:val="006B1C26"/>
    <w:rsid w:val="006B2966"/>
    <w:rsid w:val="006B2B5D"/>
    <w:rsid w:val="006B2F43"/>
    <w:rsid w:val="006B308F"/>
    <w:rsid w:val="006B364A"/>
    <w:rsid w:val="006B382B"/>
    <w:rsid w:val="006B458D"/>
    <w:rsid w:val="006B495B"/>
    <w:rsid w:val="006B5219"/>
    <w:rsid w:val="006B589E"/>
    <w:rsid w:val="006B653C"/>
    <w:rsid w:val="006B65A6"/>
    <w:rsid w:val="006B6D21"/>
    <w:rsid w:val="006B7C3E"/>
    <w:rsid w:val="006C007A"/>
    <w:rsid w:val="006C12BA"/>
    <w:rsid w:val="006C1B29"/>
    <w:rsid w:val="006C29BA"/>
    <w:rsid w:val="006C30BC"/>
    <w:rsid w:val="006C3555"/>
    <w:rsid w:val="006C3F84"/>
    <w:rsid w:val="006C48D0"/>
    <w:rsid w:val="006C4BA6"/>
    <w:rsid w:val="006C5307"/>
    <w:rsid w:val="006C56B5"/>
    <w:rsid w:val="006C57C1"/>
    <w:rsid w:val="006C65A6"/>
    <w:rsid w:val="006C6841"/>
    <w:rsid w:val="006C6FC4"/>
    <w:rsid w:val="006C7061"/>
    <w:rsid w:val="006C7CC4"/>
    <w:rsid w:val="006D079C"/>
    <w:rsid w:val="006D0D24"/>
    <w:rsid w:val="006D1BD6"/>
    <w:rsid w:val="006D1D36"/>
    <w:rsid w:val="006D2168"/>
    <w:rsid w:val="006D2D92"/>
    <w:rsid w:val="006D3F94"/>
    <w:rsid w:val="006D4361"/>
    <w:rsid w:val="006D5416"/>
    <w:rsid w:val="006D618F"/>
    <w:rsid w:val="006D6484"/>
    <w:rsid w:val="006D6F2F"/>
    <w:rsid w:val="006D7114"/>
    <w:rsid w:val="006E1023"/>
    <w:rsid w:val="006E1641"/>
    <w:rsid w:val="006E2373"/>
    <w:rsid w:val="006E25D5"/>
    <w:rsid w:val="006E29E3"/>
    <w:rsid w:val="006E2AF8"/>
    <w:rsid w:val="006E2FD7"/>
    <w:rsid w:val="006E33A8"/>
    <w:rsid w:val="006E3CD2"/>
    <w:rsid w:val="006E4392"/>
    <w:rsid w:val="006E5F5C"/>
    <w:rsid w:val="006E6121"/>
    <w:rsid w:val="006E687A"/>
    <w:rsid w:val="006E6957"/>
    <w:rsid w:val="006E6B67"/>
    <w:rsid w:val="006E78FC"/>
    <w:rsid w:val="006E7C1B"/>
    <w:rsid w:val="006F016C"/>
    <w:rsid w:val="006F03D5"/>
    <w:rsid w:val="006F055D"/>
    <w:rsid w:val="006F1506"/>
    <w:rsid w:val="006F181D"/>
    <w:rsid w:val="006F1876"/>
    <w:rsid w:val="006F1CFC"/>
    <w:rsid w:val="006F27A8"/>
    <w:rsid w:val="006F2DCB"/>
    <w:rsid w:val="006F2E97"/>
    <w:rsid w:val="006F3553"/>
    <w:rsid w:val="006F3F7C"/>
    <w:rsid w:val="006F50D2"/>
    <w:rsid w:val="006F683D"/>
    <w:rsid w:val="006F7E8C"/>
    <w:rsid w:val="00701A70"/>
    <w:rsid w:val="007039B2"/>
    <w:rsid w:val="00705881"/>
    <w:rsid w:val="00705CA3"/>
    <w:rsid w:val="00705E07"/>
    <w:rsid w:val="00706269"/>
    <w:rsid w:val="00706906"/>
    <w:rsid w:val="00707A4E"/>
    <w:rsid w:val="0071064A"/>
    <w:rsid w:val="00710EF5"/>
    <w:rsid w:val="00710F81"/>
    <w:rsid w:val="0071100A"/>
    <w:rsid w:val="007112A0"/>
    <w:rsid w:val="007115BC"/>
    <w:rsid w:val="00711A18"/>
    <w:rsid w:val="00711D16"/>
    <w:rsid w:val="00711D52"/>
    <w:rsid w:val="00712D71"/>
    <w:rsid w:val="00713884"/>
    <w:rsid w:val="00713A8F"/>
    <w:rsid w:val="007145C4"/>
    <w:rsid w:val="00714E16"/>
    <w:rsid w:val="00716322"/>
    <w:rsid w:val="00716467"/>
    <w:rsid w:val="00716C34"/>
    <w:rsid w:val="00717200"/>
    <w:rsid w:val="0072026D"/>
    <w:rsid w:val="00722A0B"/>
    <w:rsid w:val="00723096"/>
    <w:rsid w:val="00723C6E"/>
    <w:rsid w:val="00723D2B"/>
    <w:rsid w:val="00723D7E"/>
    <w:rsid w:val="00723F2E"/>
    <w:rsid w:val="0072420A"/>
    <w:rsid w:val="00724B5C"/>
    <w:rsid w:val="00724B6F"/>
    <w:rsid w:val="0072528D"/>
    <w:rsid w:val="007256D5"/>
    <w:rsid w:val="00725943"/>
    <w:rsid w:val="00726412"/>
    <w:rsid w:val="00726754"/>
    <w:rsid w:val="00726F5A"/>
    <w:rsid w:val="00727D39"/>
    <w:rsid w:val="00730963"/>
    <w:rsid w:val="00730E65"/>
    <w:rsid w:val="007310CD"/>
    <w:rsid w:val="00732611"/>
    <w:rsid w:val="00733C69"/>
    <w:rsid w:val="00733D42"/>
    <w:rsid w:val="007342B6"/>
    <w:rsid w:val="007354F0"/>
    <w:rsid w:val="00736157"/>
    <w:rsid w:val="0073619A"/>
    <w:rsid w:val="0073725C"/>
    <w:rsid w:val="00737989"/>
    <w:rsid w:val="00737F06"/>
    <w:rsid w:val="007400DC"/>
    <w:rsid w:val="00740C03"/>
    <w:rsid w:val="007416DC"/>
    <w:rsid w:val="00741723"/>
    <w:rsid w:val="0074238F"/>
    <w:rsid w:val="007443C4"/>
    <w:rsid w:val="0074458F"/>
    <w:rsid w:val="00744EE8"/>
    <w:rsid w:val="0074532E"/>
    <w:rsid w:val="00745E93"/>
    <w:rsid w:val="00746943"/>
    <w:rsid w:val="00747165"/>
    <w:rsid w:val="007472A4"/>
    <w:rsid w:val="00747827"/>
    <w:rsid w:val="0075001D"/>
    <w:rsid w:val="00750C9F"/>
    <w:rsid w:val="00751D4D"/>
    <w:rsid w:val="00752A52"/>
    <w:rsid w:val="00752B2C"/>
    <w:rsid w:val="00753076"/>
    <w:rsid w:val="007535F1"/>
    <w:rsid w:val="007555D2"/>
    <w:rsid w:val="00756227"/>
    <w:rsid w:val="00756751"/>
    <w:rsid w:val="007569C1"/>
    <w:rsid w:val="0075713E"/>
    <w:rsid w:val="00757142"/>
    <w:rsid w:val="00757703"/>
    <w:rsid w:val="007578EF"/>
    <w:rsid w:val="0076008D"/>
    <w:rsid w:val="007601C6"/>
    <w:rsid w:val="00760B42"/>
    <w:rsid w:val="00760C68"/>
    <w:rsid w:val="00760C98"/>
    <w:rsid w:val="00761D27"/>
    <w:rsid w:val="0076243C"/>
    <w:rsid w:val="0076244C"/>
    <w:rsid w:val="0076248B"/>
    <w:rsid w:val="00762BBC"/>
    <w:rsid w:val="00762CC5"/>
    <w:rsid w:val="00762E1B"/>
    <w:rsid w:val="007637CF"/>
    <w:rsid w:val="00763849"/>
    <w:rsid w:val="007640AC"/>
    <w:rsid w:val="007644E2"/>
    <w:rsid w:val="0076491F"/>
    <w:rsid w:val="0076549D"/>
    <w:rsid w:val="007662D4"/>
    <w:rsid w:val="0076644C"/>
    <w:rsid w:val="007678D3"/>
    <w:rsid w:val="007678F9"/>
    <w:rsid w:val="00767D00"/>
    <w:rsid w:val="00770579"/>
    <w:rsid w:val="007712F2"/>
    <w:rsid w:val="007721FC"/>
    <w:rsid w:val="00772A33"/>
    <w:rsid w:val="00772FF5"/>
    <w:rsid w:val="00773159"/>
    <w:rsid w:val="007745A5"/>
    <w:rsid w:val="00774720"/>
    <w:rsid w:val="00774951"/>
    <w:rsid w:val="00774B71"/>
    <w:rsid w:val="007750E3"/>
    <w:rsid w:val="00775914"/>
    <w:rsid w:val="00775AFE"/>
    <w:rsid w:val="00775BD8"/>
    <w:rsid w:val="007768E7"/>
    <w:rsid w:val="007777D0"/>
    <w:rsid w:val="00782E04"/>
    <w:rsid w:val="00782FD9"/>
    <w:rsid w:val="00783668"/>
    <w:rsid w:val="00783FDD"/>
    <w:rsid w:val="00784733"/>
    <w:rsid w:val="007849AC"/>
    <w:rsid w:val="00785551"/>
    <w:rsid w:val="00785AA9"/>
    <w:rsid w:val="00786043"/>
    <w:rsid w:val="007862CC"/>
    <w:rsid w:val="00786470"/>
    <w:rsid w:val="00786687"/>
    <w:rsid w:val="007867C3"/>
    <w:rsid w:val="00786B70"/>
    <w:rsid w:val="00787093"/>
    <w:rsid w:val="0078716D"/>
    <w:rsid w:val="00787AA2"/>
    <w:rsid w:val="00790FB0"/>
    <w:rsid w:val="0079127A"/>
    <w:rsid w:val="007915BB"/>
    <w:rsid w:val="00791CAC"/>
    <w:rsid w:val="00791F17"/>
    <w:rsid w:val="00792B9B"/>
    <w:rsid w:val="00792E97"/>
    <w:rsid w:val="00792F3D"/>
    <w:rsid w:val="00793212"/>
    <w:rsid w:val="0079389C"/>
    <w:rsid w:val="00793ABD"/>
    <w:rsid w:val="00793E77"/>
    <w:rsid w:val="00794D1F"/>
    <w:rsid w:val="00796554"/>
    <w:rsid w:val="00796D53"/>
    <w:rsid w:val="00797291"/>
    <w:rsid w:val="007A087C"/>
    <w:rsid w:val="007A0E5A"/>
    <w:rsid w:val="007A0F27"/>
    <w:rsid w:val="007A27CE"/>
    <w:rsid w:val="007A29B9"/>
    <w:rsid w:val="007A37F5"/>
    <w:rsid w:val="007A38D2"/>
    <w:rsid w:val="007A3E73"/>
    <w:rsid w:val="007A463D"/>
    <w:rsid w:val="007A47B3"/>
    <w:rsid w:val="007A4917"/>
    <w:rsid w:val="007A49B9"/>
    <w:rsid w:val="007A4B4C"/>
    <w:rsid w:val="007A54A3"/>
    <w:rsid w:val="007A5C39"/>
    <w:rsid w:val="007A5F66"/>
    <w:rsid w:val="007A65BD"/>
    <w:rsid w:val="007A6C5E"/>
    <w:rsid w:val="007A7832"/>
    <w:rsid w:val="007B0A20"/>
    <w:rsid w:val="007B0C3B"/>
    <w:rsid w:val="007B0C40"/>
    <w:rsid w:val="007B1225"/>
    <w:rsid w:val="007B14A6"/>
    <w:rsid w:val="007B2574"/>
    <w:rsid w:val="007B2610"/>
    <w:rsid w:val="007B26B7"/>
    <w:rsid w:val="007B2938"/>
    <w:rsid w:val="007B2F11"/>
    <w:rsid w:val="007B3507"/>
    <w:rsid w:val="007B3637"/>
    <w:rsid w:val="007B4E43"/>
    <w:rsid w:val="007B5F06"/>
    <w:rsid w:val="007B6100"/>
    <w:rsid w:val="007B619C"/>
    <w:rsid w:val="007B6456"/>
    <w:rsid w:val="007B7369"/>
    <w:rsid w:val="007B7E5B"/>
    <w:rsid w:val="007C011F"/>
    <w:rsid w:val="007C20E9"/>
    <w:rsid w:val="007C2636"/>
    <w:rsid w:val="007C299A"/>
    <w:rsid w:val="007C2FF1"/>
    <w:rsid w:val="007C339E"/>
    <w:rsid w:val="007C42A4"/>
    <w:rsid w:val="007C546D"/>
    <w:rsid w:val="007C601E"/>
    <w:rsid w:val="007C6BFD"/>
    <w:rsid w:val="007C72B0"/>
    <w:rsid w:val="007C7AE2"/>
    <w:rsid w:val="007C7C2D"/>
    <w:rsid w:val="007D0421"/>
    <w:rsid w:val="007D149A"/>
    <w:rsid w:val="007D1A6E"/>
    <w:rsid w:val="007D1C6A"/>
    <w:rsid w:val="007D28CC"/>
    <w:rsid w:val="007D386E"/>
    <w:rsid w:val="007D38A1"/>
    <w:rsid w:val="007D3D50"/>
    <w:rsid w:val="007D4467"/>
    <w:rsid w:val="007D4520"/>
    <w:rsid w:val="007D478C"/>
    <w:rsid w:val="007D4FFD"/>
    <w:rsid w:val="007D5611"/>
    <w:rsid w:val="007D569D"/>
    <w:rsid w:val="007D6536"/>
    <w:rsid w:val="007D7239"/>
    <w:rsid w:val="007D7D0C"/>
    <w:rsid w:val="007E00B0"/>
    <w:rsid w:val="007E1048"/>
    <w:rsid w:val="007E1669"/>
    <w:rsid w:val="007E1C3D"/>
    <w:rsid w:val="007E202D"/>
    <w:rsid w:val="007E21E0"/>
    <w:rsid w:val="007E2377"/>
    <w:rsid w:val="007E31D4"/>
    <w:rsid w:val="007E3322"/>
    <w:rsid w:val="007E4105"/>
    <w:rsid w:val="007E418B"/>
    <w:rsid w:val="007E4729"/>
    <w:rsid w:val="007E4B7D"/>
    <w:rsid w:val="007E5361"/>
    <w:rsid w:val="007E5567"/>
    <w:rsid w:val="007E5ABA"/>
    <w:rsid w:val="007E6144"/>
    <w:rsid w:val="007E6F26"/>
    <w:rsid w:val="007E71BB"/>
    <w:rsid w:val="007E74F4"/>
    <w:rsid w:val="007E7FB0"/>
    <w:rsid w:val="007F058C"/>
    <w:rsid w:val="007F0D72"/>
    <w:rsid w:val="007F0DEA"/>
    <w:rsid w:val="007F0F0B"/>
    <w:rsid w:val="007F1496"/>
    <w:rsid w:val="007F2138"/>
    <w:rsid w:val="007F2B13"/>
    <w:rsid w:val="007F309C"/>
    <w:rsid w:val="007F33AF"/>
    <w:rsid w:val="007F4A8F"/>
    <w:rsid w:val="007F5265"/>
    <w:rsid w:val="007F635F"/>
    <w:rsid w:val="007F67B8"/>
    <w:rsid w:val="007F6C6F"/>
    <w:rsid w:val="007F6DD3"/>
    <w:rsid w:val="007F7575"/>
    <w:rsid w:val="007F78E4"/>
    <w:rsid w:val="007F7914"/>
    <w:rsid w:val="007F7AC7"/>
    <w:rsid w:val="007F7F43"/>
    <w:rsid w:val="008000E2"/>
    <w:rsid w:val="008002D8"/>
    <w:rsid w:val="0080039B"/>
    <w:rsid w:val="00801655"/>
    <w:rsid w:val="00801C6B"/>
    <w:rsid w:val="0080248E"/>
    <w:rsid w:val="00802548"/>
    <w:rsid w:val="0080285B"/>
    <w:rsid w:val="00802C96"/>
    <w:rsid w:val="008031BB"/>
    <w:rsid w:val="0080335D"/>
    <w:rsid w:val="008035DA"/>
    <w:rsid w:val="00803742"/>
    <w:rsid w:val="0080378A"/>
    <w:rsid w:val="00803CEB"/>
    <w:rsid w:val="008041D0"/>
    <w:rsid w:val="00804A38"/>
    <w:rsid w:val="00804F12"/>
    <w:rsid w:val="00805966"/>
    <w:rsid w:val="008062CF"/>
    <w:rsid w:val="008063E7"/>
    <w:rsid w:val="008072F0"/>
    <w:rsid w:val="008073DE"/>
    <w:rsid w:val="008075EF"/>
    <w:rsid w:val="00810036"/>
    <w:rsid w:val="0081044C"/>
    <w:rsid w:val="00810821"/>
    <w:rsid w:val="008110EE"/>
    <w:rsid w:val="00811249"/>
    <w:rsid w:val="00812CB9"/>
    <w:rsid w:val="00813362"/>
    <w:rsid w:val="00814117"/>
    <w:rsid w:val="008141AF"/>
    <w:rsid w:val="00814B62"/>
    <w:rsid w:val="00814FF3"/>
    <w:rsid w:val="008152CB"/>
    <w:rsid w:val="00815322"/>
    <w:rsid w:val="008154B9"/>
    <w:rsid w:val="00815BE1"/>
    <w:rsid w:val="00815FB4"/>
    <w:rsid w:val="00816424"/>
    <w:rsid w:val="00817527"/>
    <w:rsid w:val="008175B5"/>
    <w:rsid w:val="00817607"/>
    <w:rsid w:val="008176E8"/>
    <w:rsid w:val="00817FC7"/>
    <w:rsid w:val="008201AB"/>
    <w:rsid w:val="0082032B"/>
    <w:rsid w:val="00820696"/>
    <w:rsid w:val="00820815"/>
    <w:rsid w:val="008209BD"/>
    <w:rsid w:val="00820D64"/>
    <w:rsid w:val="008210A6"/>
    <w:rsid w:val="00821242"/>
    <w:rsid w:val="00821C2F"/>
    <w:rsid w:val="008234AC"/>
    <w:rsid w:val="00824D09"/>
    <w:rsid w:val="00824D63"/>
    <w:rsid w:val="00825F71"/>
    <w:rsid w:val="00825F8C"/>
    <w:rsid w:val="008268E5"/>
    <w:rsid w:val="00827FE5"/>
    <w:rsid w:val="0083120D"/>
    <w:rsid w:val="00831B8E"/>
    <w:rsid w:val="00831D3D"/>
    <w:rsid w:val="00831DE9"/>
    <w:rsid w:val="00832878"/>
    <w:rsid w:val="008328B3"/>
    <w:rsid w:val="00833287"/>
    <w:rsid w:val="00833B72"/>
    <w:rsid w:val="00834888"/>
    <w:rsid w:val="00834A6B"/>
    <w:rsid w:val="008357FC"/>
    <w:rsid w:val="00835878"/>
    <w:rsid w:val="008358CB"/>
    <w:rsid w:val="00836E17"/>
    <w:rsid w:val="008372B4"/>
    <w:rsid w:val="0083733D"/>
    <w:rsid w:val="00837BEA"/>
    <w:rsid w:val="00840275"/>
    <w:rsid w:val="00840DEA"/>
    <w:rsid w:val="00842ED8"/>
    <w:rsid w:val="0084314B"/>
    <w:rsid w:val="00843524"/>
    <w:rsid w:val="00843BEB"/>
    <w:rsid w:val="00844603"/>
    <w:rsid w:val="008447FD"/>
    <w:rsid w:val="00845244"/>
    <w:rsid w:val="00846601"/>
    <w:rsid w:val="00846739"/>
    <w:rsid w:val="00846BD3"/>
    <w:rsid w:val="00846DE6"/>
    <w:rsid w:val="00846E84"/>
    <w:rsid w:val="00847557"/>
    <w:rsid w:val="00847626"/>
    <w:rsid w:val="0084792F"/>
    <w:rsid w:val="0085089E"/>
    <w:rsid w:val="00850A33"/>
    <w:rsid w:val="0085174C"/>
    <w:rsid w:val="00851939"/>
    <w:rsid w:val="00852F25"/>
    <w:rsid w:val="008532FC"/>
    <w:rsid w:val="00853363"/>
    <w:rsid w:val="008537E2"/>
    <w:rsid w:val="00853AAE"/>
    <w:rsid w:val="00853DE5"/>
    <w:rsid w:val="00854156"/>
    <w:rsid w:val="00854A3B"/>
    <w:rsid w:val="00854AD9"/>
    <w:rsid w:val="00854C7A"/>
    <w:rsid w:val="00854E50"/>
    <w:rsid w:val="008552B4"/>
    <w:rsid w:val="008554D7"/>
    <w:rsid w:val="00855D98"/>
    <w:rsid w:val="008569B5"/>
    <w:rsid w:val="008570E5"/>
    <w:rsid w:val="008574BD"/>
    <w:rsid w:val="0085761B"/>
    <w:rsid w:val="00857D36"/>
    <w:rsid w:val="00857DFE"/>
    <w:rsid w:val="00861374"/>
    <w:rsid w:val="00861C08"/>
    <w:rsid w:val="0086213A"/>
    <w:rsid w:val="00862B0E"/>
    <w:rsid w:val="00863778"/>
    <w:rsid w:val="00864AC1"/>
    <w:rsid w:val="00864B41"/>
    <w:rsid w:val="00865130"/>
    <w:rsid w:val="00865634"/>
    <w:rsid w:val="00865691"/>
    <w:rsid w:val="00866050"/>
    <w:rsid w:val="0086633A"/>
    <w:rsid w:val="00866490"/>
    <w:rsid w:val="00866681"/>
    <w:rsid w:val="00866C11"/>
    <w:rsid w:val="00866CF9"/>
    <w:rsid w:val="00866DD3"/>
    <w:rsid w:val="00866FD8"/>
    <w:rsid w:val="008678C2"/>
    <w:rsid w:val="00870266"/>
    <w:rsid w:val="00870DEA"/>
    <w:rsid w:val="00871187"/>
    <w:rsid w:val="0087138C"/>
    <w:rsid w:val="00871C93"/>
    <w:rsid w:val="00871E54"/>
    <w:rsid w:val="00871EAE"/>
    <w:rsid w:val="008723E7"/>
    <w:rsid w:val="00873A89"/>
    <w:rsid w:val="0087427D"/>
    <w:rsid w:val="008742AD"/>
    <w:rsid w:val="00874989"/>
    <w:rsid w:val="00875889"/>
    <w:rsid w:val="00875D8E"/>
    <w:rsid w:val="00875FD4"/>
    <w:rsid w:val="0087775D"/>
    <w:rsid w:val="00877A63"/>
    <w:rsid w:val="00877CA5"/>
    <w:rsid w:val="00880ABD"/>
    <w:rsid w:val="00880C13"/>
    <w:rsid w:val="00881A7B"/>
    <w:rsid w:val="00881ACB"/>
    <w:rsid w:val="00882B1D"/>
    <w:rsid w:val="00882E2B"/>
    <w:rsid w:val="00882EC0"/>
    <w:rsid w:val="00883D99"/>
    <w:rsid w:val="00883EEA"/>
    <w:rsid w:val="00884F12"/>
    <w:rsid w:val="008852A6"/>
    <w:rsid w:val="00885597"/>
    <w:rsid w:val="0088597F"/>
    <w:rsid w:val="00886F08"/>
    <w:rsid w:val="00887010"/>
    <w:rsid w:val="0088754D"/>
    <w:rsid w:val="008875E8"/>
    <w:rsid w:val="00890769"/>
    <w:rsid w:val="008909E0"/>
    <w:rsid w:val="00890DBF"/>
    <w:rsid w:val="00891FBA"/>
    <w:rsid w:val="00892A3F"/>
    <w:rsid w:val="00892DAB"/>
    <w:rsid w:val="008936B0"/>
    <w:rsid w:val="0089461B"/>
    <w:rsid w:val="00894E83"/>
    <w:rsid w:val="0089503F"/>
    <w:rsid w:val="00895804"/>
    <w:rsid w:val="00895A34"/>
    <w:rsid w:val="00895D98"/>
    <w:rsid w:val="008963EF"/>
    <w:rsid w:val="00896905"/>
    <w:rsid w:val="008A04D3"/>
    <w:rsid w:val="008A0E61"/>
    <w:rsid w:val="008A123F"/>
    <w:rsid w:val="008A2819"/>
    <w:rsid w:val="008A2CD8"/>
    <w:rsid w:val="008A2F0C"/>
    <w:rsid w:val="008A2F76"/>
    <w:rsid w:val="008A43A3"/>
    <w:rsid w:val="008A441F"/>
    <w:rsid w:val="008A5729"/>
    <w:rsid w:val="008A5A3D"/>
    <w:rsid w:val="008A5A95"/>
    <w:rsid w:val="008A5AD2"/>
    <w:rsid w:val="008A61E0"/>
    <w:rsid w:val="008A64D1"/>
    <w:rsid w:val="008A67CD"/>
    <w:rsid w:val="008A7173"/>
    <w:rsid w:val="008B0831"/>
    <w:rsid w:val="008B0FDF"/>
    <w:rsid w:val="008B1B04"/>
    <w:rsid w:val="008B1F22"/>
    <w:rsid w:val="008B1F2B"/>
    <w:rsid w:val="008B1F45"/>
    <w:rsid w:val="008B23B4"/>
    <w:rsid w:val="008B3218"/>
    <w:rsid w:val="008B35F3"/>
    <w:rsid w:val="008B384A"/>
    <w:rsid w:val="008B38D3"/>
    <w:rsid w:val="008B3A8A"/>
    <w:rsid w:val="008B416D"/>
    <w:rsid w:val="008B42FF"/>
    <w:rsid w:val="008B476F"/>
    <w:rsid w:val="008B5255"/>
    <w:rsid w:val="008B6995"/>
    <w:rsid w:val="008B74A4"/>
    <w:rsid w:val="008B789C"/>
    <w:rsid w:val="008B7B14"/>
    <w:rsid w:val="008C010D"/>
    <w:rsid w:val="008C073A"/>
    <w:rsid w:val="008C16DC"/>
    <w:rsid w:val="008C178E"/>
    <w:rsid w:val="008C1BA8"/>
    <w:rsid w:val="008C3AF2"/>
    <w:rsid w:val="008C48EB"/>
    <w:rsid w:val="008C59E2"/>
    <w:rsid w:val="008C6658"/>
    <w:rsid w:val="008C69CB"/>
    <w:rsid w:val="008C6C60"/>
    <w:rsid w:val="008C7996"/>
    <w:rsid w:val="008C7C5D"/>
    <w:rsid w:val="008C7DC5"/>
    <w:rsid w:val="008C7EF6"/>
    <w:rsid w:val="008D1193"/>
    <w:rsid w:val="008D1282"/>
    <w:rsid w:val="008D1A25"/>
    <w:rsid w:val="008D1CD8"/>
    <w:rsid w:val="008D2698"/>
    <w:rsid w:val="008D28E7"/>
    <w:rsid w:val="008D2E3F"/>
    <w:rsid w:val="008D323E"/>
    <w:rsid w:val="008D3281"/>
    <w:rsid w:val="008D3394"/>
    <w:rsid w:val="008D3504"/>
    <w:rsid w:val="008D3581"/>
    <w:rsid w:val="008D3D14"/>
    <w:rsid w:val="008D4CD0"/>
    <w:rsid w:val="008D5461"/>
    <w:rsid w:val="008D56D6"/>
    <w:rsid w:val="008D5C85"/>
    <w:rsid w:val="008D5DCC"/>
    <w:rsid w:val="008D5EAE"/>
    <w:rsid w:val="008D620A"/>
    <w:rsid w:val="008D666F"/>
    <w:rsid w:val="008D6BEC"/>
    <w:rsid w:val="008D7564"/>
    <w:rsid w:val="008E03DE"/>
    <w:rsid w:val="008E0C6B"/>
    <w:rsid w:val="008E0D98"/>
    <w:rsid w:val="008E0FD6"/>
    <w:rsid w:val="008E1288"/>
    <w:rsid w:val="008E1D4E"/>
    <w:rsid w:val="008E2163"/>
    <w:rsid w:val="008E2419"/>
    <w:rsid w:val="008E4301"/>
    <w:rsid w:val="008E4737"/>
    <w:rsid w:val="008E4D86"/>
    <w:rsid w:val="008E521E"/>
    <w:rsid w:val="008E5E72"/>
    <w:rsid w:val="008E6B29"/>
    <w:rsid w:val="008E72B2"/>
    <w:rsid w:val="008E7371"/>
    <w:rsid w:val="008E77F6"/>
    <w:rsid w:val="008F0398"/>
    <w:rsid w:val="008F0746"/>
    <w:rsid w:val="008F1073"/>
    <w:rsid w:val="008F1B52"/>
    <w:rsid w:val="008F1FAF"/>
    <w:rsid w:val="008F2114"/>
    <w:rsid w:val="008F26DC"/>
    <w:rsid w:val="008F28E4"/>
    <w:rsid w:val="008F2D51"/>
    <w:rsid w:val="008F4A57"/>
    <w:rsid w:val="008F5192"/>
    <w:rsid w:val="008F5265"/>
    <w:rsid w:val="008F5D00"/>
    <w:rsid w:val="008F657A"/>
    <w:rsid w:val="008F666D"/>
    <w:rsid w:val="008F77A0"/>
    <w:rsid w:val="008F7A1C"/>
    <w:rsid w:val="008F7D74"/>
    <w:rsid w:val="0090078D"/>
    <w:rsid w:val="00900A20"/>
    <w:rsid w:val="00902464"/>
    <w:rsid w:val="009025A5"/>
    <w:rsid w:val="00902BF6"/>
    <w:rsid w:val="00903173"/>
    <w:rsid w:val="009038E9"/>
    <w:rsid w:val="00903E77"/>
    <w:rsid w:val="00904416"/>
    <w:rsid w:val="00904770"/>
    <w:rsid w:val="00904D4E"/>
    <w:rsid w:val="00905068"/>
    <w:rsid w:val="00905AB9"/>
    <w:rsid w:val="0090643B"/>
    <w:rsid w:val="00906B11"/>
    <w:rsid w:val="009075A5"/>
    <w:rsid w:val="009078A5"/>
    <w:rsid w:val="009101D7"/>
    <w:rsid w:val="00910426"/>
    <w:rsid w:val="00910EA3"/>
    <w:rsid w:val="00911D46"/>
    <w:rsid w:val="00912EC0"/>
    <w:rsid w:val="009143D1"/>
    <w:rsid w:val="00914504"/>
    <w:rsid w:val="00915277"/>
    <w:rsid w:val="009152D1"/>
    <w:rsid w:val="00915AC5"/>
    <w:rsid w:val="00916DD1"/>
    <w:rsid w:val="00920454"/>
    <w:rsid w:val="00920C5C"/>
    <w:rsid w:val="0092105C"/>
    <w:rsid w:val="009211FD"/>
    <w:rsid w:val="0092262D"/>
    <w:rsid w:val="0092302B"/>
    <w:rsid w:val="009231A9"/>
    <w:rsid w:val="00923AB9"/>
    <w:rsid w:val="00923C8D"/>
    <w:rsid w:val="00923FBD"/>
    <w:rsid w:val="0092412A"/>
    <w:rsid w:val="009244CB"/>
    <w:rsid w:val="0092494B"/>
    <w:rsid w:val="0092503C"/>
    <w:rsid w:val="0092523E"/>
    <w:rsid w:val="00925265"/>
    <w:rsid w:val="009254C5"/>
    <w:rsid w:val="00925698"/>
    <w:rsid w:val="00925BB0"/>
    <w:rsid w:val="00925E6C"/>
    <w:rsid w:val="009261E4"/>
    <w:rsid w:val="009261FB"/>
    <w:rsid w:val="00926862"/>
    <w:rsid w:val="00931272"/>
    <w:rsid w:val="00931453"/>
    <w:rsid w:val="009315E8"/>
    <w:rsid w:val="009320B3"/>
    <w:rsid w:val="00932162"/>
    <w:rsid w:val="00933F61"/>
    <w:rsid w:val="0093436A"/>
    <w:rsid w:val="00934ED3"/>
    <w:rsid w:val="009350CE"/>
    <w:rsid w:val="009354DA"/>
    <w:rsid w:val="00936F5E"/>
    <w:rsid w:val="00936F71"/>
    <w:rsid w:val="009370A0"/>
    <w:rsid w:val="0093725A"/>
    <w:rsid w:val="00937D10"/>
    <w:rsid w:val="00937E2E"/>
    <w:rsid w:val="00940933"/>
    <w:rsid w:val="00940A6A"/>
    <w:rsid w:val="00940B98"/>
    <w:rsid w:val="009411B9"/>
    <w:rsid w:val="0094146E"/>
    <w:rsid w:val="009416CE"/>
    <w:rsid w:val="00941AEB"/>
    <w:rsid w:val="00941B24"/>
    <w:rsid w:val="00941DCD"/>
    <w:rsid w:val="009422A3"/>
    <w:rsid w:val="00942EFD"/>
    <w:rsid w:val="00943AF1"/>
    <w:rsid w:val="00943BF4"/>
    <w:rsid w:val="009448C4"/>
    <w:rsid w:val="00944E32"/>
    <w:rsid w:val="00945CE5"/>
    <w:rsid w:val="00945D43"/>
    <w:rsid w:val="00945DAB"/>
    <w:rsid w:val="00946E41"/>
    <w:rsid w:val="00947730"/>
    <w:rsid w:val="00947F0B"/>
    <w:rsid w:val="0095074F"/>
    <w:rsid w:val="009507E5"/>
    <w:rsid w:val="00950C98"/>
    <w:rsid w:val="00950EF2"/>
    <w:rsid w:val="00951903"/>
    <w:rsid w:val="00951B87"/>
    <w:rsid w:val="00952264"/>
    <w:rsid w:val="00952CF5"/>
    <w:rsid w:val="00952D24"/>
    <w:rsid w:val="009530A5"/>
    <w:rsid w:val="00953A73"/>
    <w:rsid w:val="0095514B"/>
    <w:rsid w:val="009560C0"/>
    <w:rsid w:val="0095625D"/>
    <w:rsid w:val="009563D2"/>
    <w:rsid w:val="0095643D"/>
    <w:rsid w:val="0095676F"/>
    <w:rsid w:val="00956BD0"/>
    <w:rsid w:val="00956D0C"/>
    <w:rsid w:val="00957002"/>
    <w:rsid w:val="0095793B"/>
    <w:rsid w:val="00960339"/>
    <w:rsid w:val="009606BE"/>
    <w:rsid w:val="00960C1F"/>
    <w:rsid w:val="009610E3"/>
    <w:rsid w:val="00961528"/>
    <w:rsid w:val="0096171E"/>
    <w:rsid w:val="009624D3"/>
    <w:rsid w:val="00963EF1"/>
    <w:rsid w:val="009648DF"/>
    <w:rsid w:val="009658E9"/>
    <w:rsid w:val="00965D8E"/>
    <w:rsid w:val="00966641"/>
    <w:rsid w:val="00967977"/>
    <w:rsid w:val="00967EAA"/>
    <w:rsid w:val="00967EF4"/>
    <w:rsid w:val="00971CBD"/>
    <w:rsid w:val="00971E0C"/>
    <w:rsid w:val="009726BF"/>
    <w:rsid w:val="0097367A"/>
    <w:rsid w:val="00973CB7"/>
    <w:rsid w:val="00974084"/>
    <w:rsid w:val="0097426A"/>
    <w:rsid w:val="00974510"/>
    <w:rsid w:val="00974BA6"/>
    <w:rsid w:val="00974BDB"/>
    <w:rsid w:val="00974E74"/>
    <w:rsid w:val="00975017"/>
    <w:rsid w:val="009759B5"/>
    <w:rsid w:val="00975BDD"/>
    <w:rsid w:val="00976118"/>
    <w:rsid w:val="009767EE"/>
    <w:rsid w:val="009770D6"/>
    <w:rsid w:val="0097758B"/>
    <w:rsid w:val="00977610"/>
    <w:rsid w:val="00977C59"/>
    <w:rsid w:val="0098011A"/>
    <w:rsid w:val="009801A7"/>
    <w:rsid w:val="009808BA"/>
    <w:rsid w:val="00981081"/>
    <w:rsid w:val="00981430"/>
    <w:rsid w:val="009826BB"/>
    <w:rsid w:val="009827D6"/>
    <w:rsid w:val="00983E34"/>
    <w:rsid w:val="00984DAD"/>
    <w:rsid w:val="00985A42"/>
    <w:rsid w:val="0098707D"/>
    <w:rsid w:val="009909A9"/>
    <w:rsid w:val="0099252C"/>
    <w:rsid w:val="00992545"/>
    <w:rsid w:val="009933AE"/>
    <w:rsid w:val="0099751B"/>
    <w:rsid w:val="00997622"/>
    <w:rsid w:val="009A03FA"/>
    <w:rsid w:val="009A0662"/>
    <w:rsid w:val="009A0F3E"/>
    <w:rsid w:val="009A1FFF"/>
    <w:rsid w:val="009A20CC"/>
    <w:rsid w:val="009A2584"/>
    <w:rsid w:val="009A30E8"/>
    <w:rsid w:val="009A3338"/>
    <w:rsid w:val="009A44A6"/>
    <w:rsid w:val="009A4FC2"/>
    <w:rsid w:val="009A50E5"/>
    <w:rsid w:val="009A56F7"/>
    <w:rsid w:val="009A5A52"/>
    <w:rsid w:val="009A610F"/>
    <w:rsid w:val="009A63E2"/>
    <w:rsid w:val="009A6428"/>
    <w:rsid w:val="009A6700"/>
    <w:rsid w:val="009A69EA"/>
    <w:rsid w:val="009A6D48"/>
    <w:rsid w:val="009A7012"/>
    <w:rsid w:val="009B03A4"/>
    <w:rsid w:val="009B0530"/>
    <w:rsid w:val="009B17B6"/>
    <w:rsid w:val="009B1928"/>
    <w:rsid w:val="009B1948"/>
    <w:rsid w:val="009B2289"/>
    <w:rsid w:val="009B2E56"/>
    <w:rsid w:val="009B35AF"/>
    <w:rsid w:val="009B3D97"/>
    <w:rsid w:val="009B3DF9"/>
    <w:rsid w:val="009B4479"/>
    <w:rsid w:val="009B4774"/>
    <w:rsid w:val="009B5C69"/>
    <w:rsid w:val="009B7079"/>
    <w:rsid w:val="009B7294"/>
    <w:rsid w:val="009B747E"/>
    <w:rsid w:val="009B7F08"/>
    <w:rsid w:val="009C01E4"/>
    <w:rsid w:val="009C0325"/>
    <w:rsid w:val="009C33B9"/>
    <w:rsid w:val="009C3D09"/>
    <w:rsid w:val="009C40F3"/>
    <w:rsid w:val="009C44E3"/>
    <w:rsid w:val="009C4CA1"/>
    <w:rsid w:val="009C4D87"/>
    <w:rsid w:val="009C73F1"/>
    <w:rsid w:val="009C7C50"/>
    <w:rsid w:val="009C7E63"/>
    <w:rsid w:val="009D0281"/>
    <w:rsid w:val="009D0409"/>
    <w:rsid w:val="009D04DE"/>
    <w:rsid w:val="009D106A"/>
    <w:rsid w:val="009D122D"/>
    <w:rsid w:val="009D1355"/>
    <w:rsid w:val="009D145A"/>
    <w:rsid w:val="009D1EB3"/>
    <w:rsid w:val="009D224E"/>
    <w:rsid w:val="009D3017"/>
    <w:rsid w:val="009D4238"/>
    <w:rsid w:val="009D454D"/>
    <w:rsid w:val="009D5E24"/>
    <w:rsid w:val="009D6FDB"/>
    <w:rsid w:val="009D798B"/>
    <w:rsid w:val="009D7A5C"/>
    <w:rsid w:val="009E0FC3"/>
    <w:rsid w:val="009E17A5"/>
    <w:rsid w:val="009E19F1"/>
    <w:rsid w:val="009E2773"/>
    <w:rsid w:val="009E29C8"/>
    <w:rsid w:val="009E2B88"/>
    <w:rsid w:val="009E3C2E"/>
    <w:rsid w:val="009E3DA9"/>
    <w:rsid w:val="009E496C"/>
    <w:rsid w:val="009E5F99"/>
    <w:rsid w:val="009E710F"/>
    <w:rsid w:val="009F0017"/>
    <w:rsid w:val="009F0C24"/>
    <w:rsid w:val="009F0C81"/>
    <w:rsid w:val="009F2126"/>
    <w:rsid w:val="009F2AD9"/>
    <w:rsid w:val="009F2C95"/>
    <w:rsid w:val="009F395C"/>
    <w:rsid w:val="009F413A"/>
    <w:rsid w:val="009F4E65"/>
    <w:rsid w:val="009F5474"/>
    <w:rsid w:val="009F64FD"/>
    <w:rsid w:val="009F66FE"/>
    <w:rsid w:val="009F7594"/>
    <w:rsid w:val="009F7C86"/>
    <w:rsid w:val="009F7D17"/>
    <w:rsid w:val="00A003B4"/>
    <w:rsid w:val="00A00DE1"/>
    <w:rsid w:val="00A016F3"/>
    <w:rsid w:val="00A02504"/>
    <w:rsid w:val="00A02CDC"/>
    <w:rsid w:val="00A03099"/>
    <w:rsid w:val="00A03465"/>
    <w:rsid w:val="00A03C49"/>
    <w:rsid w:val="00A04007"/>
    <w:rsid w:val="00A04420"/>
    <w:rsid w:val="00A04C85"/>
    <w:rsid w:val="00A04CEF"/>
    <w:rsid w:val="00A0537F"/>
    <w:rsid w:val="00A06026"/>
    <w:rsid w:val="00A0662F"/>
    <w:rsid w:val="00A076AE"/>
    <w:rsid w:val="00A078AE"/>
    <w:rsid w:val="00A12C77"/>
    <w:rsid w:val="00A13724"/>
    <w:rsid w:val="00A147CB"/>
    <w:rsid w:val="00A1515F"/>
    <w:rsid w:val="00A175BB"/>
    <w:rsid w:val="00A17D1C"/>
    <w:rsid w:val="00A17E00"/>
    <w:rsid w:val="00A20ACC"/>
    <w:rsid w:val="00A210BA"/>
    <w:rsid w:val="00A21421"/>
    <w:rsid w:val="00A22624"/>
    <w:rsid w:val="00A2325A"/>
    <w:rsid w:val="00A236E6"/>
    <w:rsid w:val="00A2405B"/>
    <w:rsid w:val="00A2532C"/>
    <w:rsid w:val="00A2583D"/>
    <w:rsid w:val="00A270C5"/>
    <w:rsid w:val="00A27D21"/>
    <w:rsid w:val="00A301CA"/>
    <w:rsid w:val="00A3075E"/>
    <w:rsid w:val="00A318C8"/>
    <w:rsid w:val="00A326B0"/>
    <w:rsid w:val="00A32941"/>
    <w:rsid w:val="00A3384D"/>
    <w:rsid w:val="00A33C8E"/>
    <w:rsid w:val="00A3564B"/>
    <w:rsid w:val="00A357CE"/>
    <w:rsid w:val="00A36631"/>
    <w:rsid w:val="00A36CC7"/>
    <w:rsid w:val="00A36CE7"/>
    <w:rsid w:val="00A36DFA"/>
    <w:rsid w:val="00A37EEA"/>
    <w:rsid w:val="00A40352"/>
    <w:rsid w:val="00A41309"/>
    <w:rsid w:val="00A415D9"/>
    <w:rsid w:val="00A4191A"/>
    <w:rsid w:val="00A4198F"/>
    <w:rsid w:val="00A42060"/>
    <w:rsid w:val="00A42094"/>
    <w:rsid w:val="00A423C7"/>
    <w:rsid w:val="00A42884"/>
    <w:rsid w:val="00A429C7"/>
    <w:rsid w:val="00A4369A"/>
    <w:rsid w:val="00A43AB8"/>
    <w:rsid w:val="00A43BBB"/>
    <w:rsid w:val="00A43F50"/>
    <w:rsid w:val="00A445F1"/>
    <w:rsid w:val="00A45E18"/>
    <w:rsid w:val="00A460C8"/>
    <w:rsid w:val="00A4622C"/>
    <w:rsid w:val="00A46CC7"/>
    <w:rsid w:val="00A4700A"/>
    <w:rsid w:val="00A473EC"/>
    <w:rsid w:val="00A502A8"/>
    <w:rsid w:val="00A50316"/>
    <w:rsid w:val="00A50ACA"/>
    <w:rsid w:val="00A50C0D"/>
    <w:rsid w:val="00A50C1A"/>
    <w:rsid w:val="00A52001"/>
    <w:rsid w:val="00A52199"/>
    <w:rsid w:val="00A52726"/>
    <w:rsid w:val="00A530A6"/>
    <w:rsid w:val="00A532F5"/>
    <w:rsid w:val="00A5334B"/>
    <w:rsid w:val="00A536FF"/>
    <w:rsid w:val="00A54003"/>
    <w:rsid w:val="00A547C9"/>
    <w:rsid w:val="00A54AF2"/>
    <w:rsid w:val="00A54C8B"/>
    <w:rsid w:val="00A55C00"/>
    <w:rsid w:val="00A55EA0"/>
    <w:rsid w:val="00A564A3"/>
    <w:rsid w:val="00A615A2"/>
    <w:rsid w:val="00A616BC"/>
    <w:rsid w:val="00A618C5"/>
    <w:rsid w:val="00A61CE1"/>
    <w:rsid w:val="00A61EEB"/>
    <w:rsid w:val="00A61FD9"/>
    <w:rsid w:val="00A6261A"/>
    <w:rsid w:val="00A637EA"/>
    <w:rsid w:val="00A63C16"/>
    <w:rsid w:val="00A63D38"/>
    <w:rsid w:val="00A63D80"/>
    <w:rsid w:val="00A64072"/>
    <w:rsid w:val="00A6414F"/>
    <w:rsid w:val="00A642F1"/>
    <w:rsid w:val="00A65616"/>
    <w:rsid w:val="00A66BD8"/>
    <w:rsid w:val="00A66DF6"/>
    <w:rsid w:val="00A66E18"/>
    <w:rsid w:val="00A701EE"/>
    <w:rsid w:val="00A712BC"/>
    <w:rsid w:val="00A73289"/>
    <w:rsid w:val="00A73907"/>
    <w:rsid w:val="00A73C69"/>
    <w:rsid w:val="00A73DDE"/>
    <w:rsid w:val="00A74598"/>
    <w:rsid w:val="00A753DE"/>
    <w:rsid w:val="00A75C2B"/>
    <w:rsid w:val="00A76E53"/>
    <w:rsid w:val="00A7726F"/>
    <w:rsid w:val="00A779A4"/>
    <w:rsid w:val="00A77F0F"/>
    <w:rsid w:val="00A80F73"/>
    <w:rsid w:val="00A80FD5"/>
    <w:rsid w:val="00A816FE"/>
    <w:rsid w:val="00A81BAD"/>
    <w:rsid w:val="00A824AC"/>
    <w:rsid w:val="00A82DB1"/>
    <w:rsid w:val="00A83A56"/>
    <w:rsid w:val="00A83C66"/>
    <w:rsid w:val="00A84CD2"/>
    <w:rsid w:val="00A8535B"/>
    <w:rsid w:val="00A85D80"/>
    <w:rsid w:val="00A85F42"/>
    <w:rsid w:val="00A8648B"/>
    <w:rsid w:val="00A872AE"/>
    <w:rsid w:val="00A8734D"/>
    <w:rsid w:val="00A8737D"/>
    <w:rsid w:val="00A90516"/>
    <w:rsid w:val="00A90A55"/>
    <w:rsid w:val="00A90D9F"/>
    <w:rsid w:val="00A91892"/>
    <w:rsid w:val="00A91F90"/>
    <w:rsid w:val="00A92858"/>
    <w:rsid w:val="00A93885"/>
    <w:rsid w:val="00A93E3A"/>
    <w:rsid w:val="00A94E46"/>
    <w:rsid w:val="00A950D6"/>
    <w:rsid w:val="00A955F0"/>
    <w:rsid w:val="00A95D7E"/>
    <w:rsid w:val="00A9625D"/>
    <w:rsid w:val="00A96D74"/>
    <w:rsid w:val="00A97399"/>
    <w:rsid w:val="00AA0CDE"/>
    <w:rsid w:val="00AA1D91"/>
    <w:rsid w:val="00AA1FD1"/>
    <w:rsid w:val="00AA2168"/>
    <w:rsid w:val="00AA4F1D"/>
    <w:rsid w:val="00AA55BB"/>
    <w:rsid w:val="00AA6040"/>
    <w:rsid w:val="00AA61C4"/>
    <w:rsid w:val="00AA66AE"/>
    <w:rsid w:val="00AA675E"/>
    <w:rsid w:val="00AA7966"/>
    <w:rsid w:val="00AA7B0B"/>
    <w:rsid w:val="00AB02AF"/>
    <w:rsid w:val="00AB02DC"/>
    <w:rsid w:val="00AB0C5B"/>
    <w:rsid w:val="00AB0F0B"/>
    <w:rsid w:val="00AB1393"/>
    <w:rsid w:val="00AB155F"/>
    <w:rsid w:val="00AB1C4E"/>
    <w:rsid w:val="00AB31A8"/>
    <w:rsid w:val="00AB48EA"/>
    <w:rsid w:val="00AB50D0"/>
    <w:rsid w:val="00AB5435"/>
    <w:rsid w:val="00AB580D"/>
    <w:rsid w:val="00AB5D38"/>
    <w:rsid w:val="00AB7386"/>
    <w:rsid w:val="00AC096B"/>
    <w:rsid w:val="00AC0A9C"/>
    <w:rsid w:val="00AC105F"/>
    <w:rsid w:val="00AC252F"/>
    <w:rsid w:val="00AC3013"/>
    <w:rsid w:val="00AC3D3B"/>
    <w:rsid w:val="00AC41E7"/>
    <w:rsid w:val="00AC4340"/>
    <w:rsid w:val="00AC4686"/>
    <w:rsid w:val="00AC5C50"/>
    <w:rsid w:val="00AC6C3A"/>
    <w:rsid w:val="00AD0280"/>
    <w:rsid w:val="00AD040C"/>
    <w:rsid w:val="00AD10F6"/>
    <w:rsid w:val="00AD1415"/>
    <w:rsid w:val="00AD2692"/>
    <w:rsid w:val="00AD367A"/>
    <w:rsid w:val="00AD46E8"/>
    <w:rsid w:val="00AD4E1F"/>
    <w:rsid w:val="00AD500D"/>
    <w:rsid w:val="00AD55CC"/>
    <w:rsid w:val="00AD6A76"/>
    <w:rsid w:val="00AD6C33"/>
    <w:rsid w:val="00AD6D85"/>
    <w:rsid w:val="00AD6FAC"/>
    <w:rsid w:val="00AD708B"/>
    <w:rsid w:val="00AE0739"/>
    <w:rsid w:val="00AE07B9"/>
    <w:rsid w:val="00AE0824"/>
    <w:rsid w:val="00AE09E4"/>
    <w:rsid w:val="00AE1A1E"/>
    <w:rsid w:val="00AE257E"/>
    <w:rsid w:val="00AE2712"/>
    <w:rsid w:val="00AE2FCE"/>
    <w:rsid w:val="00AE335E"/>
    <w:rsid w:val="00AE3BD3"/>
    <w:rsid w:val="00AE3E06"/>
    <w:rsid w:val="00AE4197"/>
    <w:rsid w:val="00AE46AD"/>
    <w:rsid w:val="00AE49BD"/>
    <w:rsid w:val="00AE4C53"/>
    <w:rsid w:val="00AE6D10"/>
    <w:rsid w:val="00AE7B2B"/>
    <w:rsid w:val="00AE7EA4"/>
    <w:rsid w:val="00AF0029"/>
    <w:rsid w:val="00AF2246"/>
    <w:rsid w:val="00AF252F"/>
    <w:rsid w:val="00AF2C2B"/>
    <w:rsid w:val="00AF2E72"/>
    <w:rsid w:val="00AF4332"/>
    <w:rsid w:val="00AF4428"/>
    <w:rsid w:val="00AF4AC3"/>
    <w:rsid w:val="00AF51A1"/>
    <w:rsid w:val="00AF54C7"/>
    <w:rsid w:val="00AF54FE"/>
    <w:rsid w:val="00AF5A8C"/>
    <w:rsid w:val="00AF62C5"/>
    <w:rsid w:val="00AF6C6E"/>
    <w:rsid w:val="00AF7753"/>
    <w:rsid w:val="00AF7C6D"/>
    <w:rsid w:val="00B00555"/>
    <w:rsid w:val="00B00FC9"/>
    <w:rsid w:val="00B01887"/>
    <w:rsid w:val="00B01F8D"/>
    <w:rsid w:val="00B03D59"/>
    <w:rsid w:val="00B042F4"/>
    <w:rsid w:val="00B052B8"/>
    <w:rsid w:val="00B05C02"/>
    <w:rsid w:val="00B072D7"/>
    <w:rsid w:val="00B0765D"/>
    <w:rsid w:val="00B07FC7"/>
    <w:rsid w:val="00B11505"/>
    <w:rsid w:val="00B11569"/>
    <w:rsid w:val="00B128EC"/>
    <w:rsid w:val="00B12CE7"/>
    <w:rsid w:val="00B12F13"/>
    <w:rsid w:val="00B1326A"/>
    <w:rsid w:val="00B13DD8"/>
    <w:rsid w:val="00B13DF1"/>
    <w:rsid w:val="00B13FFE"/>
    <w:rsid w:val="00B14530"/>
    <w:rsid w:val="00B1492A"/>
    <w:rsid w:val="00B159A0"/>
    <w:rsid w:val="00B1755D"/>
    <w:rsid w:val="00B176E6"/>
    <w:rsid w:val="00B179F9"/>
    <w:rsid w:val="00B179FF"/>
    <w:rsid w:val="00B17C9D"/>
    <w:rsid w:val="00B2008B"/>
    <w:rsid w:val="00B205A6"/>
    <w:rsid w:val="00B205A7"/>
    <w:rsid w:val="00B20D0B"/>
    <w:rsid w:val="00B21BE0"/>
    <w:rsid w:val="00B220B7"/>
    <w:rsid w:val="00B22701"/>
    <w:rsid w:val="00B231D1"/>
    <w:rsid w:val="00B2329B"/>
    <w:rsid w:val="00B2386F"/>
    <w:rsid w:val="00B23CBF"/>
    <w:rsid w:val="00B23F40"/>
    <w:rsid w:val="00B25508"/>
    <w:rsid w:val="00B2580C"/>
    <w:rsid w:val="00B258B8"/>
    <w:rsid w:val="00B25BE7"/>
    <w:rsid w:val="00B25D77"/>
    <w:rsid w:val="00B26321"/>
    <w:rsid w:val="00B26EEE"/>
    <w:rsid w:val="00B27184"/>
    <w:rsid w:val="00B27670"/>
    <w:rsid w:val="00B277FF"/>
    <w:rsid w:val="00B27C4B"/>
    <w:rsid w:val="00B302A4"/>
    <w:rsid w:val="00B3037E"/>
    <w:rsid w:val="00B311D8"/>
    <w:rsid w:val="00B31567"/>
    <w:rsid w:val="00B31B0C"/>
    <w:rsid w:val="00B31DD6"/>
    <w:rsid w:val="00B321D9"/>
    <w:rsid w:val="00B330A5"/>
    <w:rsid w:val="00B336E7"/>
    <w:rsid w:val="00B338C3"/>
    <w:rsid w:val="00B33C74"/>
    <w:rsid w:val="00B33EC3"/>
    <w:rsid w:val="00B34AF7"/>
    <w:rsid w:val="00B34C5B"/>
    <w:rsid w:val="00B34CEF"/>
    <w:rsid w:val="00B34F1A"/>
    <w:rsid w:val="00B354B2"/>
    <w:rsid w:val="00B358CF"/>
    <w:rsid w:val="00B359F2"/>
    <w:rsid w:val="00B35BA1"/>
    <w:rsid w:val="00B35EC1"/>
    <w:rsid w:val="00B36903"/>
    <w:rsid w:val="00B370B9"/>
    <w:rsid w:val="00B37255"/>
    <w:rsid w:val="00B4003C"/>
    <w:rsid w:val="00B4005D"/>
    <w:rsid w:val="00B409E2"/>
    <w:rsid w:val="00B40A27"/>
    <w:rsid w:val="00B40BAE"/>
    <w:rsid w:val="00B41084"/>
    <w:rsid w:val="00B4118D"/>
    <w:rsid w:val="00B415FE"/>
    <w:rsid w:val="00B41D53"/>
    <w:rsid w:val="00B4229C"/>
    <w:rsid w:val="00B4252E"/>
    <w:rsid w:val="00B43126"/>
    <w:rsid w:val="00B44219"/>
    <w:rsid w:val="00B452FB"/>
    <w:rsid w:val="00B45845"/>
    <w:rsid w:val="00B467C7"/>
    <w:rsid w:val="00B46975"/>
    <w:rsid w:val="00B46A22"/>
    <w:rsid w:val="00B47970"/>
    <w:rsid w:val="00B47BB2"/>
    <w:rsid w:val="00B5075B"/>
    <w:rsid w:val="00B5087C"/>
    <w:rsid w:val="00B50A59"/>
    <w:rsid w:val="00B50D76"/>
    <w:rsid w:val="00B50E92"/>
    <w:rsid w:val="00B52584"/>
    <w:rsid w:val="00B525E5"/>
    <w:rsid w:val="00B52BA0"/>
    <w:rsid w:val="00B546BD"/>
    <w:rsid w:val="00B55C07"/>
    <w:rsid w:val="00B55F9F"/>
    <w:rsid w:val="00B56062"/>
    <w:rsid w:val="00B5635F"/>
    <w:rsid w:val="00B5661A"/>
    <w:rsid w:val="00B57AD5"/>
    <w:rsid w:val="00B600DD"/>
    <w:rsid w:val="00B602AB"/>
    <w:rsid w:val="00B607CA"/>
    <w:rsid w:val="00B6102E"/>
    <w:rsid w:val="00B6126F"/>
    <w:rsid w:val="00B6234F"/>
    <w:rsid w:val="00B6238A"/>
    <w:rsid w:val="00B62832"/>
    <w:rsid w:val="00B6301E"/>
    <w:rsid w:val="00B6340E"/>
    <w:rsid w:val="00B63D11"/>
    <w:rsid w:val="00B66CD9"/>
    <w:rsid w:val="00B66EC6"/>
    <w:rsid w:val="00B66F86"/>
    <w:rsid w:val="00B676B6"/>
    <w:rsid w:val="00B67C20"/>
    <w:rsid w:val="00B67C9F"/>
    <w:rsid w:val="00B7050D"/>
    <w:rsid w:val="00B708A6"/>
    <w:rsid w:val="00B70BAF"/>
    <w:rsid w:val="00B719D5"/>
    <w:rsid w:val="00B71C96"/>
    <w:rsid w:val="00B72C7F"/>
    <w:rsid w:val="00B73120"/>
    <w:rsid w:val="00B734C9"/>
    <w:rsid w:val="00B74126"/>
    <w:rsid w:val="00B741A0"/>
    <w:rsid w:val="00B74F56"/>
    <w:rsid w:val="00B75294"/>
    <w:rsid w:val="00B75A14"/>
    <w:rsid w:val="00B75AE0"/>
    <w:rsid w:val="00B76CE7"/>
    <w:rsid w:val="00B76E14"/>
    <w:rsid w:val="00B76FD3"/>
    <w:rsid w:val="00B77697"/>
    <w:rsid w:val="00B80862"/>
    <w:rsid w:val="00B808A7"/>
    <w:rsid w:val="00B80CBD"/>
    <w:rsid w:val="00B80CDE"/>
    <w:rsid w:val="00B81580"/>
    <w:rsid w:val="00B828BD"/>
    <w:rsid w:val="00B83479"/>
    <w:rsid w:val="00B844CF"/>
    <w:rsid w:val="00B84568"/>
    <w:rsid w:val="00B84BE9"/>
    <w:rsid w:val="00B85A81"/>
    <w:rsid w:val="00B85F55"/>
    <w:rsid w:val="00B85F78"/>
    <w:rsid w:val="00B862F1"/>
    <w:rsid w:val="00B870BD"/>
    <w:rsid w:val="00B8722E"/>
    <w:rsid w:val="00B875E4"/>
    <w:rsid w:val="00B8797D"/>
    <w:rsid w:val="00B87FAE"/>
    <w:rsid w:val="00B90597"/>
    <w:rsid w:val="00B918A7"/>
    <w:rsid w:val="00B91DE4"/>
    <w:rsid w:val="00B935A4"/>
    <w:rsid w:val="00B93A28"/>
    <w:rsid w:val="00B9436B"/>
    <w:rsid w:val="00B94590"/>
    <w:rsid w:val="00B94852"/>
    <w:rsid w:val="00B949F5"/>
    <w:rsid w:val="00B94F1F"/>
    <w:rsid w:val="00B9509C"/>
    <w:rsid w:val="00B954DF"/>
    <w:rsid w:val="00B955EC"/>
    <w:rsid w:val="00B95912"/>
    <w:rsid w:val="00B95CE6"/>
    <w:rsid w:val="00B96459"/>
    <w:rsid w:val="00B969F9"/>
    <w:rsid w:val="00B96DD3"/>
    <w:rsid w:val="00B97607"/>
    <w:rsid w:val="00B97ABB"/>
    <w:rsid w:val="00BA0814"/>
    <w:rsid w:val="00BA146F"/>
    <w:rsid w:val="00BA2C23"/>
    <w:rsid w:val="00BA3283"/>
    <w:rsid w:val="00BA4136"/>
    <w:rsid w:val="00BA42EC"/>
    <w:rsid w:val="00BA43AF"/>
    <w:rsid w:val="00BA4D7E"/>
    <w:rsid w:val="00BA56F4"/>
    <w:rsid w:val="00BA589E"/>
    <w:rsid w:val="00BA683D"/>
    <w:rsid w:val="00BA7086"/>
    <w:rsid w:val="00BA73C5"/>
    <w:rsid w:val="00BA78C4"/>
    <w:rsid w:val="00BB00F0"/>
    <w:rsid w:val="00BB0156"/>
    <w:rsid w:val="00BB05B9"/>
    <w:rsid w:val="00BB08C9"/>
    <w:rsid w:val="00BB0BDA"/>
    <w:rsid w:val="00BB12E8"/>
    <w:rsid w:val="00BB195E"/>
    <w:rsid w:val="00BB1A29"/>
    <w:rsid w:val="00BB2997"/>
    <w:rsid w:val="00BB2A22"/>
    <w:rsid w:val="00BB2A58"/>
    <w:rsid w:val="00BB2ACB"/>
    <w:rsid w:val="00BB2E52"/>
    <w:rsid w:val="00BB30F2"/>
    <w:rsid w:val="00BB3911"/>
    <w:rsid w:val="00BB4472"/>
    <w:rsid w:val="00BB5F18"/>
    <w:rsid w:val="00BB6210"/>
    <w:rsid w:val="00BB6FB8"/>
    <w:rsid w:val="00BB708C"/>
    <w:rsid w:val="00BB7411"/>
    <w:rsid w:val="00BB78A7"/>
    <w:rsid w:val="00BB78DA"/>
    <w:rsid w:val="00BB79F4"/>
    <w:rsid w:val="00BB7CA7"/>
    <w:rsid w:val="00BB7D96"/>
    <w:rsid w:val="00BC0710"/>
    <w:rsid w:val="00BC0858"/>
    <w:rsid w:val="00BC1734"/>
    <w:rsid w:val="00BC1757"/>
    <w:rsid w:val="00BC1B6D"/>
    <w:rsid w:val="00BC1BDB"/>
    <w:rsid w:val="00BC1DCE"/>
    <w:rsid w:val="00BC1DD5"/>
    <w:rsid w:val="00BC2423"/>
    <w:rsid w:val="00BC2763"/>
    <w:rsid w:val="00BC2818"/>
    <w:rsid w:val="00BC2B9C"/>
    <w:rsid w:val="00BC3051"/>
    <w:rsid w:val="00BC3439"/>
    <w:rsid w:val="00BC39E9"/>
    <w:rsid w:val="00BC51C0"/>
    <w:rsid w:val="00BC5651"/>
    <w:rsid w:val="00BC6590"/>
    <w:rsid w:val="00BC6E9D"/>
    <w:rsid w:val="00BC76F0"/>
    <w:rsid w:val="00BC78BE"/>
    <w:rsid w:val="00BC78C0"/>
    <w:rsid w:val="00BD0959"/>
    <w:rsid w:val="00BD0EE9"/>
    <w:rsid w:val="00BD20F9"/>
    <w:rsid w:val="00BD3990"/>
    <w:rsid w:val="00BD441B"/>
    <w:rsid w:val="00BD4839"/>
    <w:rsid w:val="00BD4DD4"/>
    <w:rsid w:val="00BD4FF6"/>
    <w:rsid w:val="00BD50E4"/>
    <w:rsid w:val="00BD6409"/>
    <w:rsid w:val="00BD66E8"/>
    <w:rsid w:val="00BD69F0"/>
    <w:rsid w:val="00BE164A"/>
    <w:rsid w:val="00BE1A91"/>
    <w:rsid w:val="00BE1DBC"/>
    <w:rsid w:val="00BE2448"/>
    <w:rsid w:val="00BE3B65"/>
    <w:rsid w:val="00BE476B"/>
    <w:rsid w:val="00BE4A6F"/>
    <w:rsid w:val="00BE4DE0"/>
    <w:rsid w:val="00BE6D19"/>
    <w:rsid w:val="00BE741C"/>
    <w:rsid w:val="00BE7B28"/>
    <w:rsid w:val="00BF0CE6"/>
    <w:rsid w:val="00BF0E97"/>
    <w:rsid w:val="00BF13D7"/>
    <w:rsid w:val="00BF15FC"/>
    <w:rsid w:val="00BF1668"/>
    <w:rsid w:val="00BF1715"/>
    <w:rsid w:val="00BF19CC"/>
    <w:rsid w:val="00BF2592"/>
    <w:rsid w:val="00BF2A3B"/>
    <w:rsid w:val="00BF2F6D"/>
    <w:rsid w:val="00BF361A"/>
    <w:rsid w:val="00BF5549"/>
    <w:rsid w:val="00BF612A"/>
    <w:rsid w:val="00BF6B9A"/>
    <w:rsid w:val="00BF7C2E"/>
    <w:rsid w:val="00C002A0"/>
    <w:rsid w:val="00C0083D"/>
    <w:rsid w:val="00C011E2"/>
    <w:rsid w:val="00C018F2"/>
    <w:rsid w:val="00C01949"/>
    <w:rsid w:val="00C01AF7"/>
    <w:rsid w:val="00C01CDB"/>
    <w:rsid w:val="00C01DEF"/>
    <w:rsid w:val="00C02481"/>
    <w:rsid w:val="00C03BCA"/>
    <w:rsid w:val="00C043D6"/>
    <w:rsid w:val="00C04430"/>
    <w:rsid w:val="00C04F83"/>
    <w:rsid w:val="00C05036"/>
    <w:rsid w:val="00C052C6"/>
    <w:rsid w:val="00C052C9"/>
    <w:rsid w:val="00C056BB"/>
    <w:rsid w:val="00C068DF"/>
    <w:rsid w:val="00C07041"/>
    <w:rsid w:val="00C07AA1"/>
    <w:rsid w:val="00C07AE1"/>
    <w:rsid w:val="00C103F9"/>
    <w:rsid w:val="00C109BE"/>
    <w:rsid w:val="00C10FFD"/>
    <w:rsid w:val="00C11EAC"/>
    <w:rsid w:val="00C138F9"/>
    <w:rsid w:val="00C139E6"/>
    <w:rsid w:val="00C14AC9"/>
    <w:rsid w:val="00C15785"/>
    <w:rsid w:val="00C163C4"/>
    <w:rsid w:val="00C16CFD"/>
    <w:rsid w:val="00C16D07"/>
    <w:rsid w:val="00C172EC"/>
    <w:rsid w:val="00C1744E"/>
    <w:rsid w:val="00C203E5"/>
    <w:rsid w:val="00C203F6"/>
    <w:rsid w:val="00C20BFF"/>
    <w:rsid w:val="00C20E65"/>
    <w:rsid w:val="00C216EA"/>
    <w:rsid w:val="00C21762"/>
    <w:rsid w:val="00C22F39"/>
    <w:rsid w:val="00C235F3"/>
    <w:rsid w:val="00C23715"/>
    <w:rsid w:val="00C24848"/>
    <w:rsid w:val="00C250B5"/>
    <w:rsid w:val="00C25109"/>
    <w:rsid w:val="00C25C6C"/>
    <w:rsid w:val="00C26584"/>
    <w:rsid w:val="00C2736C"/>
    <w:rsid w:val="00C27419"/>
    <w:rsid w:val="00C27BC6"/>
    <w:rsid w:val="00C30998"/>
    <w:rsid w:val="00C30B93"/>
    <w:rsid w:val="00C30E87"/>
    <w:rsid w:val="00C31C7B"/>
    <w:rsid w:val="00C321FE"/>
    <w:rsid w:val="00C32F3C"/>
    <w:rsid w:val="00C33F34"/>
    <w:rsid w:val="00C33F9C"/>
    <w:rsid w:val="00C34B5B"/>
    <w:rsid w:val="00C34EB4"/>
    <w:rsid w:val="00C358D4"/>
    <w:rsid w:val="00C35A5A"/>
    <w:rsid w:val="00C35C4A"/>
    <w:rsid w:val="00C3650E"/>
    <w:rsid w:val="00C36B64"/>
    <w:rsid w:val="00C36F87"/>
    <w:rsid w:val="00C379B5"/>
    <w:rsid w:val="00C37CF6"/>
    <w:rsid w:val="00C40345"/>
    <w:rsid w:val="00C40737"/>
    <w:rsid w:val="00C40E68"/>
    <w:rsid w:val="00C41A2F"/>
    <w:rsid w:val="00C421A4"/>
    <w:rsid w:val="00C42A03"/>
    <w:rsid w:val="00C42A65"/>
    <w:rsid w:val="00C4322A"/>
    <w:rsid w:val="00C43611"/>
    <w:rsid w:val="00C4447E"/>
    <w:rsid w:val="00C451C7"/>
    <w:rsid w:val="00C4588A"/>
    <w:rsid w:val="00C45EAB"/>
    <w:rsid w:val="00C45EC7"/>
    <w:rsid w:val="00C4625B"/>
    <w:rsid w:val="00C462CC"/>
    <w:rsid w:val="00C47B4A"/>
    <w:rsid w:val="00C5012C"/>
    <w:rsid w:val="00C50319"/>
    <w:rsid w:val="00C50458"/>
    <w:rsid w:val="00C5103B"/>
    <w:rsid w:val="00C515A2"/>
    <w:rsid w:val="00C51DE4"/>
    <w:rsid w:val="00C51F39"/>
    <w:rsid w:val="00C51FB7"/>
    <w:rsid w:val="00C5210B"/>
    <w:rsid w:val="00C54C7A"/>
    <w:rsid w:val="00C54E15"/>
    <w:rsid w:val="00C5537E"/>
    <w:rsid w:val="00C559AA"/>
    <w:rsid w:val="00C55DC6"/>
    <w:rsid w:val="00C55EAD"/>
    <w:rsid w:val="00C564BC"/>
    <w:rsid w:val="00C56785"/>
    <w:rsid w:val="00C5739A"/>
    <w:rsid w:val="00C576B1"/>
    <w:rsid w:val="00C60180"/>
    <w:rsid w:val="00C613D3"/>
    <w:rsid w:val="00C61A58"/>
    <w:rsid w:val="00C62742"/>
    <w:rsid w:val="00C629BE"/>
    <w:rsid w:val="00C63151"/>
    <w:rsid w:val="00C63E71"/>
    <w:rsid w:val="00C67C96"/>
    <w:rsid w:val="00C67D15"/>
    <w:rsid w:val="00C67ED1"/>
    <w:rsid w:val="00C7062D"/>
    <w:rsid w:val="00C7121D"/>
    <w:rsid w:val="00C717F0"/>
    <w:rsid w:val="00C719D1"/>
    <w:rsid w:val="00C71A95"/>
    <w:rsid w:val="00C72FFB"/>
    <w:rsid w:val="00C74295"/>
    <w:rsid w:val="00C74939"/>
    <w:rsid w:val="00C74DB5"/>
    <w:rsid w:val="00C74F98"/>
    <w:rsid w:val="00C7548C"/>
    <w:rsid w:val="00C760B4"/>
    <w:rsid w:val="00C76CBB"/>
    <w:rsid w:val="00C77217"/>
    <w:rsid w:val="00C774F7"/>
    <w:rsid w:val="00C77ADD"/>
    <w:rsid w:val="00C77D62"/>
    <w:rsid w:val="00C80D0F"/>
    <w:rsid w:val="00C81EE1"/>
    <w:rsid w:val="00C82AFB"/>
    <w:rsid w:val="00C82FA9"/>
    <w:rsid w:val="00C83218"/>
    <w:rsid w:val="00C8353B"/>
    <w:rsid w:val="00C83748"/>
    <w:rsid w:val="00C83A33"/>
    <w:rsid w:val="00C83AB6"/>
    <w:rsid w:val="00C8416A"/>
    <w:rsid w:val="00C84180"/>
    <w:rsid w:val="00C84CE5"/>
    <w:rsid w:val="00C85114"/>
    <w:rsid w:val="00C85347"/>
    <w:rsid w:val="00C855E6"/>
    <w:rsid w:val="00C8588B"/>
    <w:rsid w:val="00C868FF"/>
    <w:rsid w:val="00C87150"/>
    <w:rsid w:val="00C872FD"/>
    <w:rsid w:val="00C87C1A"/>
    <w:rsid w:val="00C90428"/>
    <w:rsid w:val="00C90E53"/>
    <w:rsid w:val="00C91280"/>
    <w:rsid w:val="00C91514"/>
    <w:rsid w:val="00C91B56"/>
    <w:rsid w:val="00C91D2B"/>
    <w:rsid w:val="00C93100"/>
    <w:rsid w:val="00C93447"/>
    <w:rsid w:val="00C9386D"/>
    <w:rsid w:val="00C93DD8"/>
    <w:rsid w:val="00C943B3"/>
    <w:rsid w:val="00C947CD"/>
    <w:rsid w:val="00C94ECF"/>
    <w:rsid w:val="00C950EF"/>
    <w:rsid w:val="00C95A25"/>
    <w:rsid w:val="00C9621F"/>
    <w:rsid w:val="00C96266"/>
    <w:rsid w:val="00C96377"/>
    <w:rsid w:val="00C972DC"/>
    <w:rsid w:val="00C97B8B"/>
    <w:rsid w:val="00CA0C6B"/>
    <w:rsid w:val="00CA1197"/>
    <w:rsid w:val="00CA37F0"/>
    <w:rsid w:val="00CA3B5E"/>
    <w:rsid w:val="00CA3F32"/>
    <w:rsid w:val="00CA5587"/>
    <w:rsid w:val="00CA5C60"/>
    <w:rsid w:val="00CA6A0D"/>
    <w:rsid w:val="00CA75C3"/>
    <w:rsid w:val="00CA79EE"/>
    <w:rsid w:val="00CA7F2E"/>
    <w:rsid w:val="00CB0385"/>
    <w:rsid w:val="00CB16F1"/>
    <w:rsid w:val="00CB2429"/>
    <w:rsid w:val="00CB24DA"/>
    <w:rsid w:val="00CB370E"/>
    <w:rsid w:val="00CB3AB5"/>
    <w:rsid w:val="00CB5694"/>
    <w:rsid w:val="00CB5FC9"/>
    <w:rsid w:val="00CB6525"/>
    <w:rsid w:val="00CB690F"/>
    <w:rsid w:val="00CB6AD3"/>
    <w:rsid w:val="00CB6E90"/>
    <w:rsid w:val="00CB7217"/>
    <w:rsid w:val="00CB7684"/>
    <w:rsid w:val="00CB788E"/>
    <w:rsid w:val="00CB7A2B"/>
    <w:rsid w:val="00CB7BE2"/>
    <w:rsid w:val="00CB7E97"/>
    <w:rsid w:val="00CB7F99"/>
    <w:rsid w:val="00CC09DF"/>
    <w:rsid w:val="00CC1229"/>
    <w:rsid w:val="00CC1321"/>
    <w:rsid w:val="00CC1885"/>
    <w:rsid w:val="00CC1D7F"/>
    <w:rsid w:val="00CC2186"/>
    <w:rsid w:val="00CC220D"/>
    <w:rsid w:val="00CC25F9"/>
    <w:rsid w:val="00CC265D"/>
    <w:rsid w:val="00CC2AE0"/>
    <w:rsid w:val="00CC35F6"/>
    <w:rsid w:val="00CC3829"/>
    <w:rsid w:val="00CC43BB"/>
    <w:rsid w:val="00CC45D1"/>
    <w:rsid w:val="00CC46E1"/>
    <w:rsid w:val="00CC5898"/>
    <w:rsid w:val="00CC5EBC"/>
    <w:rsid w:val="00CC607A"/>
    <w:rsid w:val="00CC634D"/>
    <w:rsid w:val="00CC65B9"/>
    <w:rsid w:val="00CC6780"/>
    <w:rsid w:val="00CD0460"/>
    <w:rsid w:val="00CD05A0"/>
    <w:rsid w:val="00CD0703"/>
    <w:rsid w:val="00CD09CE"/>
    <w:rsid w:val="00CD171D"/>
    <w:rsid w:val="00CD1ACD"/>
    <w:rsid w:val="00CD1D5D"/>
    <w:rsid w:val="00CD1E90"/>
    <w:rsid w:val="00CD28B4"/>
    <w:rsid w:val="00CD3268"/>
    <w:rsid w:val="00CD378C"/>
    <w:rsid w:val="00CD39C3"/>
    <w:rsid w:val="00CD50F0"/>
    <w:rsid w:val="00CD5174"/>
    <w:rsid w:val="00CD5CA5"/>
    <w:rsid w:val="00CD6502"/>
    <w:rsid w:val="00CD6594"/>
    <w:rsid w:val="00CD6C17"/>
    <w:rsid w:val="00CD6DF7"/>
    <w:rsid w:val="00CD708D"/>
    <w:rsid w:val="00CD757A"/>
    <w:rsid w:val="00CD7775"/>
    <w:rsid w:val="00CD786D"/>
    <w:rsid w:val="00CE0000"/>
    <w:rsid w:val="00CE004F"/>
    <w:rsid w:val="00CE0783"/>
    <w:rsid w:val="00CE07EF"/>
    <w:rsid w:val="00CE0875"/>
    <w:rsid w:val="00CE13F5"/>
    <w:rsid w:val="00CE1586"/>
    <w:rsid w:val="00CE15E7"/>
    <w:rsid w:val="00CE1957"/>
    <w:rsid w:val="00CE2520"/>
    <w:rsid w:val="00CE304B"/>
    <w:rsid w:val="00CE33BE"/>
    <w:rsid w:val="00CE393F"/>
    <w:rsid w:val="00CE40B6"/>
    <w:rsid w:val="00CE4491"/>
    <w:rsid w:val="00CE4596"/>
    <w:rsid w:val="00CE47AF"/>
    <w:rsid w:val="00CE4946"/>
    <w:rsid w:val="00CE497D"/>
    <w:rsid w:val="00CE6C5A"/>
    <w:rsid w:val="00CE787E"/>
    <w:rsid w:val="00CF002B"/>
    <w:rsid w:val="00CF0109"/>
    <w:rsid w:val="00CF06C3"/>
    <w:rsid w:val="00CF0B59"/>
    <w:rsid w:val="00CF10AE"/>
    <w:rsid w:val="00CF1573"/>
    <w:rsid w:val="00CF1B69"/>
    <w:rsid w:val="00CF247C"/>
    <w:rsid w:val="00CF2E7C"/>
    <w:rsid w:val="00CF31A8"/>
    <w:rsid w:val="00CF45BA"/>
    <w:rsid w:val="00CF512F"/>
    <w:rsid w:val="00CF5E92"/>
    <w:rsid w:val="00CF61A7"/>
    <w:rsid w:val="00CF6B1B"/>
    <w:rsid w:val="00CF74BB"/>
    <w:rsid w:val="00CF78DF"/>
    <w:rsid w:val="00CF7B72"/>
    <w:rsid w:val="00D00686"/>
    <w:rsid w:val="00D00743"/>
    <w:rsid w:val="00D00C47"/>
    <w:rsid w:val="00D00D40"/>
    <w:rsid w:val="00D00DA4"/>
    <w:rsid w:val="00D00DF1"/>
    <w:rsid w:val="00D00F95"/>
    <w:rsid w:val="00D018D5"/>
    <w:rsid w:val="00D01D88"/>
    <w:rsid w:val="00D02802"/>
    <w:rsid w:val="00D02F5B"/>
    <w:rsid w:val="00D0319B"/>
    <w:rsid w:val="00D03C74"/>
    <w:rsid w:val="00D044F0"/>
    <w:rsid w:val="00D05FC6"/>
    <w:rsid w:val="00D060D5"/>
    <w:rsid w:val="00D11414"/>
    <w:rsid w:val="00D11B44"/>
    <w:rsid w:val="00D1219E"/>
    <w:rsid w:val="00D1293D"/>
    <w:rsid w:val="00D12FAC"/>
    <w:rsid w:val="00D12FBF"/>
    <w:rsid w:val="00D13143"/>
    <w:rsid w:val="00D13164"/>
    <w:rsid w:val="00D13566"/>
    <w:rsid w:val="00D143B9"/>
    <w:rsid w:val="00D1449E"/>
    <w:rsid w:val="00D1502B"/>
    <w:rsid w:val="00D152CD"/>
    <w:rsid w:val="00D17BAC"/>
    <w:rsid w:val="00D17FB3"/>
    <w:rsid w:val="00D2018D"/>
    <w:rsid w:val="00D20A9F"/>
    <w:rsid w:val="00D211ED"/>
    <w:rsid w:val="00D21724"/>
    <w:rsid w:val="00D2186E"/>
    <w:rsid w:val="00D21921"/>
    <w:rsid w:val="00D21B0C"/>
    <w:rsid w:val="00D21D3A"/>
    <w:rsid w:val="00D21E41"/>
    <w:rsid w:val="00D21FDC"/>
    <w:rsid w:val="00D22364"/>
    <w:rsid w:val="00D22539"/>
    <w:rsid w:val="00D22E57"/>
    <w:rsid w:val="00D235DF"/>
    <w:rsid w:val="00D23FCC"/>
    <w:rsid w:val="00D24770"/>
    <w:rsid w:val="00D24EC2"/>
    <w:rsid w:val="00D255A8"/>
    <w:rsid w:val="00D26240"/>
    <w:rsid w:val="00D269B0"/>
    <w:rsid w:val="00D26AEF"/>
    <w:rsid w:val="00D2782D"/>
    <w:rsid w:val="00D27AA1"/>
    <w:rsid w:val="00D30033"/>
    <w:rsid w:val="00D307F9"/>
    <w:rsid w:val="00D3099A"/>
    <w:rsid w:val="00D3121F"/>
    <w:rsid w:val="00D315F2"/>
    <w:rsid w:val="00D316F8"/>
    <w:rsid w:val="00D31800"/>
    <w:rsid w:val="00D31BEE"/>
    <w:rsid w:val="00D31EFE"/>
    <w:rsid w:val="00D321B6"/>
    <w:rsid w:val="00D32235"/>
    <w:rsid w:val="00D32ADE"/>
    <w:rsid w:val="00D32FCF"/>
    <w:rsid w:val="00D3411C"/>
    <w:rsid w:val="00D3509E"/>
    <w:rsid w:val="00D351DC"/>
    <w:rsid w:val="00D3543B"/>
    <w:rsid w:val="00D35783"/>
    <w:rsid w:val="00D35A5A"/>
    <w:rsid w:val="00D379B9"/>
    <w:rsid w:val="00D40D83"/>
    <w:rsid w:val="00D40F06"/>
    <w:rsid w:val="00D42129"/>
    <w:rsid w:val="00D42245"/>
    <w:rsid w:val="00D4271D"/>
    <w:rsid w:val="00D42C64"/>
    <w:rsid w:val="00D43BAF"/>
    <w:rsid w:val="00D444E8"/>
    <w:rsid w:val="00D44B21"/>
    <w:rsid w:val="00D463C0"/>
    <w:rsid w:val="00D46687"/>
    <w:rsid w:val="00D46763"/>
    <w:rsid w:val="00D46C17"/>
    <w:rsid w:val="00D46C37"/>
    <w:rsid w:val="00D50181"/>
    <w:rsid w:val="00D50290"/>
    <w:rsid w:val="00D51CF9"/>
    <w:rsid w:val="00D51E1B"/>
    <w:rsid w:val="00D52E24"/>
    <w:rsid w:val="00D53570"/>
    <w:rsid w:val="00D53669"/>
    <w:rsid w:val="00D53ED5"/>
    <w:rsid w:val="00D53F1E"/>
    <w:rsid w:val="00D543E0"/>
    <w:rsid w:val="00D54E75"/>
    <w:rsid w:val="00D55855"/>
    <w:rsid w:val="00D55989"/>
    <w:rsid w:val="00D55B78"/>
    <w:rsid w:val="00D55BA5"/>
    <w:rsid w:val="00D55CD1"/>
    <w:rsid w:val="00D55DD5"/>
    <w:rsid w:val="00D5610C"/>
    <w:rsid w:val="00D56450"/>
    <w:rsid w:val="00D5679A"/>
    <w:rsid w:val="00D56940"/>
    <w:rsid w:val="00D56F95"/>
    <w:rsid w:val="00D573F4"/>
    <w:rsid w:val="00D57852"/>
    <w:rsid w:val="00D57AED"/>
    <w:rsid w:val="00D57BB5"/>
    <w:rsid w:val="00D57C32"/>
    <w:rsid w:val="00D57ECF"/>
    <w:rsid w:val="00D6090D"/>
    <w:rsid w:val="00D6112F"/>
    <w:rsid w:val="00D61188"/>
    <w:rsid w:val="00D61748"/>
    <w:rsid w:val="00D619D5"/>
    <w:rsid w:val="00D62163"/>
    <w:rsid w:val="00D624A8"/>
    <w:rsid w:val="00D6263F"/>
    <w:rsid w:val="00D644DE"/>
    <w:rsid w:val="00D64836"/>
    <w:rsid w:val="00D64A4A"/>
    <w:rsid w:val="00D65B2C"/>
    <w:rsid w:val="00D665DF"/>
    <w:rsid w:val="00D6699D"/>
    <w:rsid w:val="00D66FDA"/>
    <w:rsid w:val="00D679F4"/>
    <w:rsid w:val="00D67CE1"/>
    <w:rsid w:val="00D70902"/>
    <w:rsid w:val="00D70B0E"/>
    <w:rsid w:val="00D7202B"/>
    <w:rsid w:val="00D72302"/>
    <w:rsid w:val="00D72CAC"/>
    <w:rsid w:val="00D730F4"/>
    <w:rsid w:val="00D73E7A"/>
    <w:rsid w:val="00D74640"/>
    <w:rsid w:val="00D74A8A"/>
    <w:rsid w:val="00D7504E"/>
    <w:rsid w:val="00D75B64"/>
    <w:rsid w:val="00D77CCF"/>
    <w:rsid w:val="00D804C1"/>
    <w:rsid w:val="00D806B6"/>
    <w:rsid w:val="00D8134B"/>
    <w:rsid w:val="00D81C75"/>
    <w:rsid w:val="00D82912"/>
    <w:rsid w:val="00D82DFB"/>
    <w:rsid w:val="00D82EF0"/>
    <w:rsid w:val="00D82FE7"/>
    <w:rsid w:val="00D832F6"/>
    <w:rsid w:val="00D840D3"/>
    <w:rsid w:val="00D8433D"/>
    <w:rsid w:val="00D843A7"/>
    <w:rsid w:val="00D846FF"/>
    <w:rsid w:val="00D8488A"/>
    <w:rsid w:val="00D8587C"/>
    <w:rsid w:val="00D86A31"/>
    <w:rsid w:val="00D86B53"/>
    <w:rsid w:val="00D86FE1"/>
    <w:rsid w:val="00D87F06"/>
    <w:rsid w:val="00D90639"/>
    <w:rsid w:val="00D90FDA"/>
    <w:rsid w:val="00D91DB6"/>
    <w:rsid w:val="00D937C2"/>
    <w:rsid w:val="00D93D6C"/>
    <w:rsid w:val="00D94792"/>
    <w:rsid w:val="00D94D5E"/>
    <w:rsid w:val="00D953CD"/>
    <w:rsid w:val="00D95667"/>
    <w:rsid w:val="00D95B59"/>
    <w:rsid w:val="00D95CB7"/>
    <w:rsid w:val="00D95EF5"/>
    <w:rsid w:val="00D96099"/>
    <w:rsid w:val="00D962C7"/>
    <w:rsid w:val="00D9661F"/>
    <w:rsid w:val="00D9700A"/>
    <w:rsid w:val="00D9783A"/>
    <w:rsid w:val="00D97DC3"/>
    <w:rsid w:val="00DA01AF"/>
    <w:rsid w:val="00DA0435"/>
    <w:rsid w:val="00DA1530"/>
    <w:rsid w:val="00DA17C6"/>
    <w:rsid w:val="00DA2289"/>
    <w:rsid w:val="00DA292C"/>
    <w:rsid w:val="00DA2DC8"/>
    <w:rsid w:val="00DA2E54"/>
    <w:rsid w:val="00DA3E75"/>
    <w:rsid w:val="00DA4DE1"/>
    <w:rsid w:val="00DA511E"/>
    <w:rsid w:val="00DA5364"/>
    <w:rsid w:val="00DA5988"/>
    <w:rsid w:val="00DB043E"/>
    <w:rsid w:val="00DB05B6"/>
    <w:rsid w:val="00DB1484"/>
    <w:rsid w:val="00DB28A6"/>
    <w:rsid w:val="00DB32D7"/>
    <w:rsid w:val="00DB3DC5"/>
    <w:rsid w:val="00DB3F9B"/>
    <w:rsid w:val="00DB42AE"/>
    <w:rsid w:val="00DB5853"/>
    <w:rsid w:val="00DB6A8C"/>
    <w:rsid w:val="00DB6FCA"/>
    <w:rsid w:val="00DB745D"/>
    <w:rsid w:val="00DC002C"/>
    <w:rsid w:val="00DC0B0C"/>
    <w:rsid w:val="00DC0B10"/>
    <w:rsid w:val="00DC0B43"/>
    <w:rsid w:val="00DC0DAA"/>
    <w:rsid w:val="00DC22F4"/>
    <w:rsid w:val="00DC25D5"/>
    <w:rsid w:val="00DC2D2E"/>
    <w:rsid w:val="00DC3085"/>
    <w:rsid w:val="00DC3A22"/>
    <w:rsid w:val="00DC41D3"/>
    <w:rsid w:val="00DC4791"/>
    <w:rsid w:val="00DC517B"/>
    <w:rsid w:val="00DC53C7"/>
    <w:rsid w:val="00DC568E"/>
    <w:rsid w:val="00DC5941"/>
    <w:rsid w:val="00DC5CB8"/>
    <w:rsid w:val="00DC6212"/>
    <w:rsid w:val="00DC658D"/>
    <w:rsid w:val="00DC6983"/>
    <w:rsid w:val="00DC79A5"/>
    <w:rsid w:val="00DC7E13"/>
    <w:rsid w:val="00DC7FFB"/>
    <w:rsid w:val="00DD041D"/>
    <w:rsid w:val="00DD0F11"/>
    <w:rsid w:val="00DD1C71"/>
    <w:rsid w:val="00DD1E1C"/>
    <w:rsid w:val="00DD2A20"/>
    <w:rsid w:val="00DD2C5B"/>
    <w:rsid w:val="00DD4521"/>
    <w:rsid w:val="00DD51B6"/>
    <w:rsid w:val="00DD578D"/>
    <w:rsid w:val="00DD5B69"/>
    <w:rsid w:val="00DD5BC4"/>
    <w:rsid w:val="00DD5FD2"/>
    <w:rsid w:val="00DD65F6"/>
    <w:rsid w:val="00DD6762"/>
    <w:rsid w:val="00DD70B7"/>
    <w:rsid w:val="00DD7E10"/>
    <w:rsid w:val="00DE0446"/>
    <w:rsid w:val="00DE0577"/>
    <w:rsid w:val="00DE0C93"/>
    <w:rsid w:val="00DE0DE5"/>
    <w:rsid w:val="00DE1A47"/>
    <w:rsid w:val="00DE2A54"/>
    <w:rsid w:val="00DE391C"/>
    <w:rsid w:val="00DE3FD0"/>
    <w:rsid w:val="00DE4B73"/>
    <w:rsid w:val="00DE5176"/>
    <w:rsid w:val="00DE525E"/>
    <w:rsid w:val="00DE52C6"/>
    <w:rsid w:val="00DE5F1B"/>
    <w:rsid w:val="00DE6BD7"/>
    <w:rsid w:val="00DE6CCD"/>
    <w:rsid w:val="00DE785E"/>
    <w:rsid w:val="00DE787B"/>
    <w:rsid w:val="00DF0A8D"/>
    <w:rsid w:val="00DF0FFD"/>
    <w:rsid w:val="00DF13CC"/>
    <w:rsid w:val="00DF1499"/>
    <w:rsid w:val="00DF1834"/>
    <w:rsid w:val="00DF1A0D"/>
    <w:rsid w:val="00DF1DF2"/>
    <w:rsid w:val="00DF231D"/>
    <w:rsid w:val="00DF2C39"/>
    <w:rsid w:val="00DF2E2D"/>
    <w:rsid w:val="00DF4173"/>
    <w:rsid w:val="00DF48AD"/>
    <w:rsid w:val="00DF4A34"/>
    <w:rsid w:val="00DF4CB8"/>
    <w:rsid w:val="00DF4E2E"/>
    <w:rsid w:val="00DF4F49"/>
    <w:rsid w:val="00DF54DC"/>
    <w:rsid w:val="00DF54E8"/>
    <w:rsid w:val="00DF56D7"/>
    <w:rsid w:val="00DF5B70"/>
    <w:rsid w:val="00DF5CFF"/>
    <w:rsid w:val="00DF6057"/>
    <w:rsid w:val="00DF611E"/>
    <w:rsid w:val="00DF7704"/>
    <w:rsid w:val="00DF7C31"/>
    <w:rsid w:val="00E00746"/>
    <w:rsid w:val="00E00F1D"/>
    <w:rsid w:val="00E01C22"/>
    <w:rsid w:val="00E01E6E"/>
    <w:rsid w:val="00E0390B"/>
    <w:rsid w:val="00E03CE4"/>
    <w:rsid w:val="00E04C5E"/>
    <w:rsid w:val="00E06731"/>
    <w:rsid w:val="00E06C50"/>
    <w:rsid w:val="00E0736D"/>
    <w:rsid w:val="00E0783F"/>
    <w:rsid w:val="00E105E8"/>
    <w:rsid w:val="00E10D47"/>
    <w:rsid w:val="00E1193D"/>
    <w:rsid w:val="00E119FF"/>
    <w:rsid w:val="00E11CF9"/>
    <w:rsid w:val="00E11DDD"/>
    <w:rsid w:val="00E11F15"/>
    <w:rsid w:val="00E12044"/>
    <w:rsid w:val="00E138D7"/>
    <w:rsid w:val="00E15855"/>
    <w:rsid w:val="00E15F20"/>
    <w:rsid w:val="00E1613A"/>
    <w:rsid w:val="00E16957"/>
    <w:rsid w:val="00E16FC8"/>
    <w:rsid w:val="00E17BE0"/>
    <w:rsid w:val="00E17F60"/>
    <w:rsid w:val="00E208E9"/>
    <w:rsid w:val="00E2196E"/>
    <w:rsid w:val="00E21A9A"/>
    <w:rsid w:val="00E21D52"/>
    <w:rsid w:val="00E22077"/>
    <w:rsid w:val="00E2240B"/>
    <w:rsid w:val="00E2252C"/>
    <w:rsid w:val="00E22642"/>
    <w:rsid w:val="00E2265D"/>
    <w:rsid w:val="00E2312A"/>
    <w:rsid w:val="00E23177"/>
    <w:rsid w:val="00E24068"/>
    <w:rsid w:val="00E2423B"/>
    <w:rsid w:val="00E24804"/>
    <w:rsid w:val="00E24E89"/>
    <w:rsid w:val="00E2501D"/>
    <w:rsid w:val="00E25219"/>
    <w:rsid w:val="00E25337"/>
    <w:rsid w:val="00E25530"/>
    <w:rsid w:val="00E2586B"/>
    <w:rsid w:val="00E262F3"/>
    <w:rsid w:val="00E262FF"/>
    <w:rsid w:val="00E26D71"/>
    <w:rsid w:val="00E272B8"/>
    <w:rsid w:val="00E27A0C"/>
    <w:rsid w:val="00E27E8C"/>
    <w:rsid w:val="00E30B9E"/>
    <w:rsid w:val="00E30BD4"/>
    <w:rsid w:val="00E30CB5"/>
    <w:rsid w:val="00E30CFB"/>
    <w:rsid w:val="00E3195C"/>
    <w:rsid w:val="00E319AA"/>
    <w:rsid w:val="00E31D9A"/>
    <w:rsid w:val="00E3273F"/>
    <w:rsid w:val="00E3274A"/>
    <w:rsid w:val="00E330FE"/>
    <w:rsid w:val="00E33331"/>
    <w:rsid w:val="00E33DD8"/>
    <w:rsid w:val="00E342FA"/>
    <w:rsid w:val="00E3436A"/>
    <w:rsid w:val="00E354EA"/>
    <w:rsid w:val="00E354EE"/>
    <w:rsid w:val="00E35D6D"/>
    <w:rsid w:val="00E36B0A"/>
    <w:rsid w:val="00E372AD"/>
    <w:rsid w:val="00E3788F"/>
    <w:rsid w:val="00E37DA6"/>
    <w:rsid w:val="00E37F65"/>
    <w:rsid w:val="00E4069E"/>
    <w:rsid w:val="00E40EA0"/>
    <w:rsid w:val="00E415CA"/>
    <w:rsid w:val="00E4188D"/>
    <w:rsid w:val="00E419F2"/>
    <w:rsid w:val="00E4239F"/>
    <w:rsid w:val="00E42A69"/>
    <w:rsid w:val="00E43542"/>
    <w:rsid w:val="00E43A70"/>
    <w:rsid w:val="00E43D2E"/>
    <w:rsid w:val="00E43F49"/>
    <w:rsid w:val="00E44D27"/>
    <w:rsid w:val="00E45749"/>
    <w:rsid w:val="00E46146"/>
    <w:rsid w:val="00E46C5B"/>
    <w:rsid w:val="00E46D28"/>
    <w:rsid w:val="00E50062"/>
    <w:rsid w:val="00E502A6"/>
    <w:rsid w:val="00E5061C"/>
    <w:rsid w:val="00E50674"/>
    <w:rsid w:val="00E50959"/>
    <w:rsid w:val="00E51363"/>
    <w:rsid w:val="00E5236D"/>
    <w:rsid w:val="00E526AC"/>
    <w:rsid w:val="00E52D4A"/>
    <w:rsid w:val="00E530C1"/>
    <w:rsid w:val="00E5359A"/>
    <w:rsid w:val="00E541E8"/>
    <w:rsid w:val="00E544CF"/>
    <w:rsid w:val="00E54C69"/>
    <w:rsid w:val="00E54D79"/>
    <w:rsid w:val="00E54F94"/>
    <w:rsid w:val="00E55AB4"/>
    <w:rsid w:val="00E55CD2"/>
    <w:rsid w:val="00E55F90"/>
    <w:rsid w:val="00E56B46"/>
    <w:rsid w:val="00E570B4"/>
    <w:rsid w:val="00E575C6"/>
    <w:rsid w:val="00E602D6"/>
    <w:rsid w:val="00E6186C"/>
    <w:rsid w:val="00E619A0"/>
    <w:rsid w:val="00E61CD8"/>
    <w:rsid w:val="00E61DB4"/>
    <w:rsid w:val="00E62293"/>
    <w:rsid w:val="00E62772"/>
    <w:rsid w:val="00E62797"/>
    <w:rsid w:val="00E628D4"/>
    <w:rsid w:val="00E63623"/>
    <w:rsid w:val="00E6399E"/>
    <w:rsid w:val="00E63F59"/>
    <w:rsid w:val="00E64A05"/>
    <w:rsid w:val="00E65764"/>
    <w:rsid w:val="00E65B45"/>
    <w:rsid w:val="00E65C33"/>
    <w:rsid w:val="00E6671A"/>
    <w:rsid w:val="00E67192"/>
    <w:rsid w:val="00E673D5"/>
    <w:rsid w:val="00E713D4"/>
    <w:rsid w:val="00E71637"/>
    <w:rsid w:val="00E71C96"/>
    <w:rsid w:val="00E724F6"/>
    <w:rsid w:val="00E7352F"/>
    <w:rsid w:val="00E7375F"/>
    <w:rsid w:val="00E75C65"/>
    <w:rsid w:val="00E75D46"/>
    <w:rsid w:val="00E7606E"/>
    <w:rsid w:val="00E77757"/>
    <w:rsid w:val="00E80165"/>
    <w:rsid w:val="00E8059E"/>
    <w:rsid w:val="00E8071F"/>
    <w:rsid w:val="00E80B39"/>
    <w:rsid w:val="00E8123C"/>
    <w:rsid w:val="00E813A5"/>
    <w:rsid w:val="00E81E50"/>
    <w:rsid w:val="00E828E6"/>
    <w:rsid w:val="00E82D24"/>
    <w:rsid w:val="00E83A1C"/>
    <w:rsid w:val="00E8458A"/>
    <w:rsid w:val="00E8490F"/>
    <w:rsid w:val="00E867E2"/>
    <w:rsid w:val="00E869B6"/>
    <w:rsid w:val="00E87195"/>
    <w:rsid w:val="00E8783A"/>
    <w:rsid w:val="00E87898"/>
    <w:rsid w:val="00E87AFB"/>
    <w:rsid w:val="00E90714"/>
    <w:rsid w:val="00E918E0"/>
    <w:rsid w:val="00E927B9"/>
    <w:rsid w:val="00E943A5"/>
    <w:rsid w:val="00E95CC8"/>
    <w:rsid w:val="00E9636F"/>
    <w:rsid w:val="00E97023"/>
    <w:rsid w:val="00E970E2"/>
    <w:rsid w:val="00E97516"/>
    <w:rsid w:val="00E97937"/>
    <w:rsid w:val="00EA01D6"/>
    <w:rsid w:val="00EA0372"/>
    <w:rsid w:val="00EA0E29"/>
    <w:rsid w:val="00EA1003"/>
    <w:rsid w:val="00EA3209"/>
    <w:rsid w:val="00EA3ADF"/>
    <w:rsid w:val="00EA3F1B"/>
    <w:rsid w:val="00EA3F5B"/>
    <w:rsid w:val="00EA4368"/>
    <w:rsid w:val="00EA4FF7"/>
    <w:rsid w:val="00EA5429"/>
    <w:rsid w:val="00EA569A"/>
    <w:rsid w:val="00EA59F0"/>
    <w:rsid w:val="00EB0767"/>
    <w:rsid w:val="00EB084C"/>
    <w:rsid w:val="00EB1B31"/>
    <w:rsid w:val="00EB1FFB"/>
    <w:rsid w:val="00EB20B6"/>
    <w:rsid w:val="00EB2F2C"/>
    <w:rsid w:val="00EB3256"/>
    <w:rsid w:val="00EB3422"/>
    <w:rsid w:val="00EB35B8"/>
    <w:rsid w:val="00EB4A9D"/>
    <w:rsid w:val="00EB57ED"/>
    <w:rsid w:val="00EB65B5"/>
    <w:rsid w:val="00EB72C7"/>
    <w:rsid w:val="00EB76B4"/>
    <w:rsid w:val="00EB775F"/>
    <w:rsid w:val="00EB79FE"/>
    <w:rsid w:val="00EB7BAF"/>
    <w:rsid w:val="00EC09B5"/>
    <w:rsid w:val="00EC13BF"/>
    <w:rsid w:val="00EC13E8"/>
    <w:rsid w:val="00EC1429"/>
    <w:rsid w:val="00EC1EBB"/>
    <w:rsid w:val="00EC305A"/>
    <w:rsid w:val="00EC3955"/>
    <w:rsid w:val="00EC3C1B"/>
    <w:rsid w:val="00EC4538"/>
    <w:rsid w:val="00EC4D73"/>
    <w:rsid w:val="00EC4DDA"/>
    <w:rsid w:val="00EC51AD"/>
    <w:rsid w:val="00EC5228"/>
    <w:rsid w:val="00EC53CF"/>
    <w:rsid w:val="00EC7456"/>
    <w:rsid w:val="00EC787A"/>
    <w:rsid w:val="00ED0269"/>
    <w:rsid w:val="00ED1BA3"/>
    <w:rsid w:val="00ED1E96"/>
    <w:rsid w:val="00ED1F3E"/>
    <w:rsid w:val="00ED271A"/>
    <w:rsid w:val="00ED2D43"/>
    <w:rsid w:val="00ED2F52"/>
    <w:rsid w:val="00ED301A"/>
    <w:rsid w:val="00ED3840"/>
    <w:rsid w:val="00ED4415"/>
    <w:rsid w:val="00ED4DEB"/>
    <w:rsid w:val="00ED5126"/>
    <w:rsid w:val="00ED616E"/>
    <w:rsid w:val="00ED6609"/>
    <w:rsid w:val="00ED71E0"/>
    <w:rsid w:val="00ED7EC8"/>
    <w:rsid w:val="00EE0187"/>
    <w:rsid w:val="00EE05B8"/>
    <w:rsid w:val="00EE0EB3"/>
    <w:rsid w:val="00EE1591"/>
    <w:rsid w:val="00EE1833"/>
    <w:rsid w:val="00EE2470"/>
    <w:rsid w:val="00EE2561"/>
    <w:rsid w:val="00EE2DE3"/>
    <w:rsid w:val="00EE2EDD"/>
    <w:rsid w:val="00EE3530"/>
    <w:rsid w:val="00EE3551"/>
    <w:rsid w:val="00EE4010"/>
    <w:rsid w:val="00EE43A9"/>
    <w:rsid w:val="00EE4D3B"/>
    <w:rsid w:val="00EE4D59"/>
    <w:rsid w:val="00EE60E8"/>
    <w:rsid w:val="00EE6486"/>
    <w:rsid w:val="00EE6B84"/>
    <w:rsid w:val="00EE6BD0"/>
    <w:rsid w:val="00EE6BEF"/>
    <w:rsid w:val="00EE734E"/>
    <w:rsid w:val="00EE7B7B"/>
    <w:rsid w:val="00EE7D8B"/>
    <w:rsid w:val="00EF00CE"/>
    <w:rsid w:val="00EF00D1"/>
    <w:rsid w:val="00EF01F8"/>
    <w:rsid w:val="00EF04F6"/>
    <w:rsid w:val="00EF1117"/>
    <w:rsid w:val="00EF154A"/>
    <w:rsid w:val="00EF1D0D"/>
    <w:rsid w:val="00EF2150"/>
    <w:rsid w:val="00EF2A4D"/>
    <w:rsid w:val="00EF3730"/>
    <w:rsid w:val="00EF3A4C"/>
    <w:rsid w:val="00EF474A"/>
    <w:rsid w:val="00EF4C4B"/>
    <w:rsid w:val="00EF4F4B"/>
    <w:rsid w:val="00EF53DE"/>
    <w:rsid w:val="00EF546A"/>
    <w:rsid w:val="00EF6735"/>
    <w:rsid w:val="00EF6885"/>
    <w:rsid w:val="00EF6CD2"/>
    <w:rsid w:val="00EF73AC"/>
    <w:rsid w:val="00EF7475"/>
    <w:rsid w:val="00EF79C5"/>
    <w:rsid w:val="00F00092"/>
    <w:rsid w:val="00F000BE"/>
    <w:rsid w:val="00F0057A"/>
    <w:rsid w:val="00F00A75"/>
    <w:rsid w:val="00F0188C"/>
    <w:rsid w:val="00F018ED"/>
    <w:rsid w:val="00F01BCB"/>
    <w:rsid w:val="00F02337"/>
    <w:rsid w:val="00F0253E"/>
    <w:rsid w:val="00F0272E"/>
    <w:rsid w:val="00F02740"/>
    <w:rsid w:val="00F028D3"/>
    <w:rsid w:val="00F0379E"/>
    <w:rsid w:val="00F0425A"/>
    <w:rsid w:val="00F0453D"/>
    <w:rsid w:val="00F04A00"/>
    <w:rsid w:val="00F04A4E"/>
    <w:rsid w:val="00F04E3C"/>
    <w:rsid w:val="00F05918"/>
    <w:rsid w:val="00F05CF8"/>
    <w:rsid w:val="00F06F2E"/>
    <w:rsid w:val="00F07D26"/>
    <w:rsid w:val="00F10F1A"/>
    <w:rsid w:val="00F1104F"/>
    <w:rsid w:val="00F113CE"/>
    <w:rsid w:val="00F11C4A"/>
    <w:rsid w:val="00F11FC6"/>
    <w:rsid w:val="00F12525"/>
    <w:rsid w:val="00F12EC7"/>
    <w:rsid w:val="00F13ADE"/>
    <w:rsid w:val="00F1440E"/>
    <w:rsid w:val="00F146A1"/>
    <w:rsid w:val="00F1544D"/>
    <w:rsid w:val="00F1575C"/>
    <w:rsid w:val="00F15E1B"/>
    <w:rsid w:val="00F15E27"/>
    <w:rsid w:val="00F1691D"/>
    <w:rsid w:val="00F1739B"/>
    <w:rsid w:val="00F20AE3"/>
    <w:rsid w:val="00F20BD2"/>
    <w:rsid w:val="00F21792"/>
    <w:rsid w:val="00F21E0D"/>
    <w:rsid w:val="00F2219B"/>
    <w:rsid w:val="00F23136"/>
    <w:rsid w:val="00F23440"/>
    <w:rsid w:val="00F235F5"/>
    <w:rsid w:val="00F237E9"/>
    <w:rsid w:val="00F23E9B"/>
    <w:rsid w:val="00F2441C"/>
    <w:rsid w:val="00F24FC1"/>
    <w:rsid w:val="00F2530E"/>
    <w:rsid w:val="00F2531A"/>
    <w:rsid w:val="00F257E8"/>
    <w:rsid w:val="00F2589C"/>
    <w:rsid w:val="00F26ED7"/>
    <w:rsid w:val="00F2762F"/>
    <w:rsid w:val="00F276A1"/>
    <w:rsid w:val="00F276CC"/>
    <w:rsid w:val="00F276FC"/>
    <w:rsid w:val="00F2798E"/>
    <w:rsid w:val="00F27B16"/>
    <w:rsid w:val="00F305C1"/>
    <w:rsid w:val="00F31FF2"/>
    <w:rsid w:val="00F324E5"/>
    <w:rsid w:val="00F327B8"/>
    <w:rsid w:val="00F327E4"/>
    <w:rsid w:val="00F330BE"/>
    <w:rsid w:val="00F33BA4"/>
    <w:rsid w:val="00F33CDC"/>
    <w:rsid w:val="00F33D0A"/>
    <w:rsid w:val="00F371B8"/>
    <w:rsid w:val="00F37A4F"/>
    <w:rsid w:val="00F37B25"/>
    <w:rsid w:val="00F410A2"/>
    <w:rsid w:val="00F41D13"/>
    <w:rsid w:val="00F43330"/>
    <w:rsid w:val="00F43D1D"/>
    <w:rsid w:val="00F44C7B"/>
    <w:rsid w:val="00F4504B"/>
    <w:rsid w:val="00F45D2A"/>
    <w:rsid w:val="00F465C3"/>
    <w:rsid w:val="00F46A34"/>
    <w:rsid w:val="00F5020D"/>
    <w:rsid w:val="00F513BA"/>
    <w:rsid w:val="00F51D24"/>
    <w:rsid w:val="00F51E91"/>
    <w:rsid w:val="00F51F78"/>
    <w:rsid w:val="00F524E6"/>
    <w:rsid w:val="00F53072"/>
    <w:rsid w:val="00F53565"/>
    <w:rsid w:val="00F5401D"/>
    <w:rsid w:val="00F54028"/>
    <w:rsid w:val="00F54133"/>
    <w:rsid w:val="00F5448B"/>
    <w:rsid w:val="00F5558D"/>
    <w:rsid w:val="00F55656"/>
    <w:rsid w:val="00F55A99"/>
    <w:rsid w:val="00F561B6"/>
    <w:rsid w:val="00F5630D"/>
    <w:rsid w:val="00F56771"/>
    <w:rsid w:val="00F56A37"/>
    <w:rsid w:val="00F56B09"/>
    <w:rsid w:val="00F56FAF"/>
    <w:rsid w:val="00F572C5"/>
    <w:rsid w:val="00F57334"/>
    <w:rsid w:val="00F606F1"/>
    <w:rsid w:val="00F60754"/>
    <w:rsid w:val="00F60A59"/>
    <w:rsid w:val="00F60D85"/>
    <w:rsid w:val="00F60EEC"/>
    <w:rsid w:val="00F6221C"/>
    <w:rsid w:val="00F6275E"/>
    <w:rsid w:val="00F641DE"/>
    <w:rsid w:val="00F6431A"/>
    <w:rsid w:val="00F644D8"/>
    <w:rsid w:val="00F64E1B"/>
    <w:rsid w:val="00F6690D"/>
    <w:rsid w:val="00F67AE8"/>
    <w:rsid w:val="00F7005E"/>
    <w:rsid w:val="00F7071F"/>
    <w:rsid w:val="00F70C2F"/>
    <w:rsid w:val="00F714C7"/>
    <w:rsid w:val="00F71E6E"/>
    <w:rsid w:val="00F72020"/>
    <w:rsid w:val="00F722BF"/>
    <w:rsid w:val="00F72447"/>
    <w:rsid w:val="00F72D0B"/>
    <w:rsid w:val="00F73036"/>
    <w:rsid w:val="00F73719"/>
    <w:rsid w:val="00F73978"/>
    <w:rsid w:val="00F73EF7"/>
    <w:rsid w:val="00F73F82"/>
    <w:rsid w:val="00F745DC"/>
    <w:rsid w:val="00F7486E"/>
    <w:rsid w:val="00F77063"/>
    <w:rsid w:val="00F771C8"/>
    <w:rsid w:val="00F776DF"/>
    <w:rsid w:val="00F77A79"/>
    <w:rsid w:val="00F804A9"/>
    <w:rsid w:val="00F81DCF"/>
    <w:rsid w:val="00F8201F"/>
    <w:rsid w:val="00F82073"/>
    <w:rsid w:val="00F824DB"/>
    <w:rsid w:val="00F82D47"/>
    <w:rsid w:val="00F82EA7"/>
    <w:rsid w:val="00F83088"/>
    <w:rsid w:val="00F83974"/>
    <w:rsid w:val="00F840A0"/>
    <w:rsid w:val="00F8431D"/>
    <w:rsid w:val="00F84C92"/>
    <w:rsid w:val="00F853E1"/>
    <w:rsid w:val="00F8557B"/>
    <w:rsid w:val="00F856E6"/>
    <w:rsid w:val="00F85834"/>
    <w:rsid w:val="00F86694"/>
    <w:rsid w:val="00F866DD"/>
    <w:rsid w:val="00F879A5"/>
    <w:rsid w:val="00F87CA8"/>
    <w:rsid w:val="00F87F8C"/>
    <w:rsid w:val="00F87F99"/>
    <w:rsid w:val="00F90322"/>
    <w:rsid w:val="00F90B42"/>
    <w:rsid w:val="00F91780"/>
    <w:rsid w:val="00F91D21"/>
    <w:rsid w:val="00F927FD"/>
    <w:rsid w:val="00F92B10"/>
    <w:rsid w:val="00F93338"/>
    <w:rsid w:val="00F9353F"/>
    <w:rsid w:val="00F9356C"/>
    <w:rsid w:val="00F93D54"/>
    <w:rsid w:val="00F93F09"/>
    <w:rsid w:val="00F94137"/>
    <w:rsid w:val="00F943E5"/>
    <w:rsid w:val="00F944F8"/>
    <w:rsid w:val="00F94D5D"/>
    <w:rsid w:val="00F95CC7"/>
    <w:rsid w:val="00F968DA"/>
    <w:rsid w:val="00F97205"/>
    <w:rsid w:val="00F97218"/>
    <w:rsid w:val="00F9790F"/>
    <w:rsid w:val="00F97B11"/>
    <w:rsid w:val="00FA0031"/>
    <w:rsid w:val="00FA05F5"/>
    <w:rsid w:val="00FA075E"/>
    <w:rsid w:val="00FA221C"/>
    <w:rsid w:val="00FA38A2"/>
    <w:rsid w:val="00FA42C3"/>
    <w:rsid w:val="00FA497D"/>
    <w:rsid w:val="00FA67DE"/>
    <w:rsid w:val="00FA73AD"/>
    <w:rsid w:val="00FA77B8"/>
    <w:rsid w:val="00FA7ABA"/>
    <w:rsid w:val="00FB03C8"/>
    <w:rsid w:val="00FB113B"/>
    <w:rsid w:val="00FB18C3"/>
    <w:rsid w:val="00FB20AB"/>
    <w:rsid w:val="00FB22B1"/>
    <w:rsid w:val="00FB2321"/>
    <w:rsid w:val="00FB3040"/>
    <w:rsid w:val="00FB315B"/>
    <w:rsid w:val="00FB3817"/>
    <w:rsid w:val="00FB4954"/>
    <w:rsid w:val="00FB4CBE"/>
    <w:rsid w:val="00FB58E8"/>
    <w:rsid w:val="00FB773E"/>
    <w:rsid w:val="00FB79B4"/>
    <w:rsid w:val="00FC0245"/>
    <w:rsid w:val="00FC2085"/>
    <w:rsid w:val="00FC2607"/>
    <w:rsid w:val="00FC266A"/>
    <w:rsid w:val="00FC3092"/>
    <w:rsid w:val="00FC3D0F"/>
    <w:rsid w:val="00FC4323"/>
    <w:rsid w:val="00FC45EB"/>
    <w:rsid w:val="00FC5AE0"/>
    <w:rsid w:val="00FC6586"/>
    <w:rsid w:val="00FC6624"/>
    <w:rsid w:val="00FC7364"/>
    <w:rsid w:val="00FC737D"/>
    <w:rsid w:val="00FC75B4"/>
    <w:rsid w:val="00FC7D37"/>
    <w:rsid w:val="00FC7E02"/>
    <w:rsid w:val="00FD0889"/>
    <w:rsid w:val="00FD0F18"/>
    <w:rsid w:val="00FD0F60"/>
    <w:rsid w:val="00FD1E20"/>
    <w:rsid w:val="00FD3BD4"/>
    <w:rsid w:val="00FD3C2D"/>
    <w:rsid w:val="00FD4D24"/>
    <w:rsid w:val="00FD54CC"/>
    <w:rsid w:val="00FD6633"/>
    <w:rsid w:val="00FE0318"/>
    <w:rsid w:val="00FE0507"/>
    <w:rsid w:val="00FE085C"/>
    <w:rsid w:val="00FE0D7F"/>
    <w:rsid w:val="00FE10B4"/>
    <w:rsid w:val="00FE10E0"/>
    <w:rsid w:val="00FE148F"/>
    <w:rsid w:val="00FE2D0B"/>
    <w:rsid w:val="00FE46B2"/>
    <w:rsid w:val="00FE4C70"/>
    <w:rsid w:val="00FE5A8C"/>
    <w:rsid w:val="00FE5AD4"/>
    <w:rsid w:val="00FF0499"/>
    <w:rsid w:val="00FF09E4"/>
    <w:rsid w:val="00FF2423"/>
    <w:rsid w:val="00FF2E54"/>
    <w:rsid w:val="00FF32F6"/>
    <w:rsid w:val="00FF3858"/>
    <w:rsid w:val="00FF4F20"/>
    <w:rsid w:val="00FF67B4"/>
    <w:rsid w:val="00FF7A95"/>
    <w:rsid w:val="00FF7B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8609"/>
    <o:shapelayout v:ext="edit">
      <o:idmap v:ext="edit" data="1"/>
    </o:shapelayout>
  </w:shapeDefaults>
  <w:decimalSymbol w:val=","/>
  <w:listSeparator w:val=";"/>
  <w14:docId w14:val="43F8A870"/>
  <w14:defaultImageDpi w14:val="300"/>
  <w15:docId w15:val="{E3E2067D-AB0D-4FA6-B396-32F4AF65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ok title"/>
    <w:qFormat/>
    <w:rsid w:val="00A4191A"/>
    <w:pPr>
      <w:spacing w:after="120"/>
    </w:pPr>
    <w:rPr>
      <w:rFonts w:ascii="Times New Roman" w:eastAsia="Times New Roman" w:hAnsi="Times New Roman" w:cs="Times New Roman"/>
      <w:sz w:val="22"/>
      <w:lang w:val="en-GB" w:eastAsia="fr-FR"/>
    </w:rPr>
  </w:style>
  <w:style w:type="paragraph" w:styleId="Titre1">
    <w:name w:val="heading 1"/>
    <w:basedOn w:val="Normal"/>
    <w:next w:val="Normal"/>
    <w:link w:val="Titre1Car"/>
    <w:autoRedefine/>
    <w:uiPriority w:val="99"/>
    <w:qFormat/>
    <w:rsid w:val="00211FA3"/>
    <w:pPr>
      <w:keepNext/>
      <w:keepLines/>
      <w:spacing w:before="480" w:line="276" w:lineRule="auto"/>
      <w:outlineLvl w:val="0"/>
    </w:pPr>
    <w:rPr>
      <w:rFonts w:eastAsiaTheme="majorEastAsia" w:cstheme="majorBidi"/>
      <w:b/>
      <w:bCs/>
      <w:color w:val="365F91" w:themeColor="accent1" w:themeShade="BF"/>
      <w:sz w:val="28"/>
      <w:szCs w:val="28"/>
      <w:lang w:val="en-US" w:eastAsia="ja-JP"/>
    </w:rPr>
  </w:style>
  <w:style w:type="paragraph" w:styleId="Titre2">
    <w:name w:val="heading 2"/>
    <w:basedOn w:val="Normal"/>
    <w:next w:val="Normal"/>
    <w:link w:val="Titre2Car"/>
    <w:autoRedefine/>
    <w:uiPriority w:val="99"/>
    <w:qFormat/>
    <w:rsid w:val="00C91B56"/>
    <w:pPr>
      <w:suppressAutoHyphens/>
      <w:spacing w:before="240" w:after="240" w:line="276" w:lineRule="auto"/>
      <w:jc w:val="both"/>
      <w:outlineLvl w:val="1"/>
    </w:pPr>
    <w:rPr>
      <w:rFonts w:asciiTheme="minorHAnsi" w:hAnsiTheme="minorHAnsi"/>
      <w:b/>
      <w:szCs w:val="22"/>
      <w:lang w:val="en-US" w:eastAsia="ru-RU"/>
    </w:rPr>
  </w:style>
  <w:style w:type="paragraph" w:styleId="Titre3">
    <w:name w:val="heading 3"/>
    <w:basedOn w:val="Normal"/>
    <w:next w:val="Normal"/>
    <w:link w:val="Titre3Car"/>
    <w:autoRedefine/>
    <w:uiPriority w:val="99"/>
    <w:qFormat/>
    <w:rsid w:val="00A75C2B"/>
    <w:pPr>
      <w:keepNext/>
      <w:keepLines/>
      <w:spacing w:before="300" w:after="150"/>
      <w:jc w:val="both"/>
      <w:outlineLvl w:val="2"/>
    </w:pPr>
    <w:rPr>
      <w:rFonts w:ascii="Arial" w:eastAsia="MS Gothic" w:hAnsi="Arial" w:cs="Arial"/>
      <w:bCs/>
      <w:sz w:val="24"/>
      <w:szCs w:val="18"/>
      <w:lang w:eastAsia="ja-JP"/>
    </w:rPr>
  </w:style>
  <w:style w:type="paragraph" w:styleId="Titre4">
    <w:name w:val="heading 4"/>
    <w:aliases w:val="GA Heading"/>
    <w:basedOn w:val="Normal"/>
    <w:next w:val="Normal"/>
    <w:link w:val="Titre4Car"/>
    <w:uiPriority w:val="99"/>
    <w:qFormat/>
    <w:rsid w:val="00FA05F5"/>
    <w:pPr>
      <w:keepNext/>
      <w:keepLines/>
      <w:tabs>
        <w:tab w:val="left" w:pos="567"/>
      </w:tabs>
      <w:snapToGrid w:val="0"/>
      <w:spacing w:after="240"/>
      <w:outlineLvl w:val="3"/>
    </w:pPr>
    <w:rPr>
      <w:rFonts w:ascii="Arial" w:hAnsi="Arial"/>
      <w:b/>
      <w:bCs/>
      <w:snapToGrid w:val="0"/>
      <w:lang w:eastAsia="en-US"/>
    </w:rPr>
  </w:style>
  <w:style w:type="paragraph" w:styleId="Titre5">
    <w:name w:val="heading 5"/>
    <w:basedOn w:val="Normal"/>
    <w:next w:val="Marge"/>
    <w:link w:val="Titre5Car"/>
    <w:uiPriority w:val="99"/>
    <w:qFormat/>
    <w:rsid w:val="00FA05F5"/>
    <w:pPr>
      <w:keepNext/>
      <w:keepLines/>
      <w:tabs>
        <w:tab w:val="left" w:pos="1134"/>
      </w:tabs>
      <w:snapToGrid w:val="0"/>
      <w:spacing w:after="240"/>
      <w:ind w:left="1134" w:hanging="567"/>
      <w:outlineLvl w:val="4"/>
    </w:pPr>
    <w:rPr>
      <w:rFonts w:ascii="Arial" w:hAnsi="Arial"/>
      <w:b/>
      <w:bCs/>
      <w:snapToGrid w:val="0"/>
      <w:lang w:val="x-none" w:eastAsia="en-US"/>
    </w:rPr>
  </w:style>
  <w:style w:type="paragraph" w:styleId="Titre6">
    <w:name w:val="heading 6"/>
    <w:basedOn w:val="Normal"/>
    <w:next w:val="Marge"/>
    <w:link w:val="Titre6Car"/>
    <w:uiPriority w:val="99"/>
    <w:qFormat/>
    <w:rsid w:val="00FA05F5"/>
    <w:pPr>
      <w:keepNext/>
      <w:keepLines/>
      <w:tabs>
        <w:tab w:val="left" w:pos="1134"/>
      </w:tabs>
      <w:snapToGrid w:val="0"/>
      <w:spacing w:after="240"/>
      <w:ind w:left="567"/>
      <w:outlineLvl w:val="5"/>
    </w:pPr>
    <w:rPr>
      <w:rFonts w:ascii="Arial" w:hAnsi="Arial"/>
      <w:b/>
      <w:iCs/>
      <w:snapToGrid w:val="0"/>
      <w:szCs w:val="22"/>
      <w:lang w:val="x-none" w:eastAsia="en-US"/>
    </w:rPr>
  </w:style>
  <w:style w:type="paragraph" w:styleId="Titre8">
    <w:name w:val="heading 8"/>
    <w:basedOn w:val="Normal"/>
    <w:next w:val="Normal"/>
    <w:link w:val="Titre8Car"/>
    <w:qFormat/>
    <w:rsid w:val="00FA05F5"/>
    <w:pPr>
      <w:keepNext/>
      <w:tabs>
        <w:tab w:val="left" w:pos="567"/>
      </w:tabs>
      <w:suppressAutoHyphens/>
      <w:snapToGrid w:val="0"/>
      <w:spacing w:before="240" w:after="0"/>
      <w:ind w:left="6327" w:hanging="360"/>
      <w:jc w:val="right"/>
      <w:outlineLvl w:val="7"/>
    </w:pPr>
    <w:rPr>
      <w:rFonts w:ascii="Arial" w:eastAsia="SimSun" w:hAnsi="Arial"/>
      <w:b/>
      <w:sz w:val="36"/>
      <w:szCs w:val="36"/>
      <w:lang w:val="nl-NL"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9"/>
    <w:rsid w:val="00A75C2B"/>
    <w:rPr>
      <w:rFonts w:ascii="Arial" w:eastAsia="MS Gothic" w:hAnsi="Arial" w:cs="Arial"/>
      <w:bCs/>
      <w:szCs w:val="18"/>
      <w:lang w:val="en-GB"/>
    </w:rPr>
  </w:style>
  <w:style w:type="character" w:customStyle="1" w:styleId="Titre1Car">
    <w:name w:val="Titre 1 Car"/>
    <w:basedOn w:val="Policepardfaut"/>
    <w:link w:val="Titre1"/>
    <w:uiPriority w:val="99"/>
    <w:rsid w:val="00211FA3"/>
    <w:rPr>
      <w:rFonts w:ascii="Times New Roman" w:eastAsiaTheme="majorEastAsia" w:hAnsi="Times New Roman" w:cstheme="majorBidi"/>
      <w:b/>
      <w:bCs/>
      <w:color w:val="365F91" w:themeColor="accent1" w:themeShade="BF"/>
      <w:sz w:val="28"/>
      <w:szCs w:val="28"/>
    </w:rPr>
  </w:style>
  <w:style w:type="paragraph" w:styleId="Corpsdetexte">
    <w:name w:val="Body Text"/>
    <w:basedOn w:val="Normal"/>
    <w:next w:val="Normal"/>
    <w:link w:val="CorpsdetexteCar"/>
    <w:autoRedefine/>
    <w:qFormat/>
    <w:rsid w:val="008A64D1"/>
    <w:pPr>
      <w:suppressAutoHyphens/>
      <w:spacing w:line="240" w:lineRule="atLeast"/>
    </w:pPr>
    <w:rPr>
      <w:rFonts w:asciiTheme="minorHAnsi" w:hAnsiTheme="minorHAnsi"/>
      <w:sz w:val="24"/>
      <w:lang w:val="en-US"/>
    </w:rPr>
  </w:style>
  <w:style w:type="character" w:customStyle="1" w:styleId="CorpsdetexteCar">
    <w:name w:val="Corps de texte Car"/>
    <w:link w:val="Corpsdetexte"/>
    <w:rsid w:val="008A64D1"/>
    <w:rPr>
      <w:lang w:eastAsia="en-US"/>
    </w:rPr>
  </w:style>
  <w:style w:type="paragraph" w:styleId="Liste">
    <w:name w:val="List"/>
    <w:aliases w:val="List Text"/>
    <w:basedOn w:val="Normal"/>
    <w:autoRedefine/>
    <w:qFormat/>
    <w:rsid w:val="008A64D1"/>
    <w:pPr>
      <w:suppressAutoHyphens/>
      <w:spacing w:line="240" w:lineRule="atLeast"/>
      <w:ind w:left="283" w:hanging="283"/>
    </w:pPr>
    <w:rPr>
      <w:sz w:val="20"/>
      <w:szCs w:val="20"/>
    </w:rPr>
  </w:style>
  <w:style w:type="character" w:customStyle="1" w:styleId="Titre2Car">
    <w:name w:val="Titre 2 Car"/>
    <w:link w:val="Titre2"/>
    <w:uiPriority w:val="99"/>
    <w:rsid w:val="00C91B56"/>
    <w:rPr>
      <w:rFonts w:cs="Times New Roman"/>
      <w:b/>
      <w:sz w:val="22"/>
      <w:szCs w:val="22"/>
      <w:lang w:eastAsia="ru-RU"/>
    </w:rPr>
  </w:style>
  <w:style w:type="paragraph" w:styleId="Textedebulles">
    <w:name w:val="Balloon Text"/>
    <w:basedOn w:val="Normal"/>
    <w:link w:val="TextedebullesCar"/>
    <w:uiPriority w:val="99"/>
    <w:unhideWhenUsed/>
    <w:rsid w:val="00437FF8"/>
    <w:rPr>
      <w:rFonts w:ascii="Lucida Grande" w:hAnsi="Lucida Grande" w:cs="Lucida Grande"/>
      <w:sz w:val="18"/>
      <w:szCs w:val="18"/>
    </w:rPr>
  </w:style>
  <w:style w:type="character" w:customStyle="1" w:styleId="TextedebullesCar">
    <w:name w:val="Texte de bulles Car"/>
    <w:basedOn w:val="Policepardfaut"/>
    <w:link w:val="Textedebulles"/>
    <w:uiPriority w:val="99"/>
    <w:rsid w:val="00437FF8"/>
    <w:rPr>
      <w:rFonts w:ascii="Lucida Grande" w:hAnsi="Lucida Grande" w:cs="Lucida Grande"/>
      <w:sz w:val="18"/>
      <w:szCs w:val="18"/>
      <w:lang w:val="en-GB" w:eastAsia="en-US"/>
    </w:rPr>
  </w:style>
  <w:style w:type="paragraph" w:customStyle="1" w:styleId="ChapterHead">
    <w:name w:val="Chapter Head"/>
    <w:basedOn w:val="Titre1"/>
    <w:autoRedefine/>
    <w:qFormat/>
    <w:rsid w:val="00C91B56"/>
    <w:pPr>
      <w:spacing w:line="240" w:lineRule="auto"/>
      <w:jc w:val="center"/>
    </w:pPr>
    <w:rPr>
      <w:rFonts w:eastAsia="MS Gothic" w:cs="Times New Roman"/>
      <w:color w:val="auto"/>
      <w:szCs w:val="32"/>
      <w:lang w:eastAsia="en-US"/>
    </w:rPr>
  </w:style>
  <w:style w:type="character" w:customStyle="1" w:styleId="Titre4Car">
    <w:name w:val="Titre 4 Car"/>
    <w:aliases w:val="GA Heading Car"/>
    <w:basedOn w:val="Policepardfaut"/>
    <w:link w:val="Titre4"/>
    <w:uiPriority w:val="99"/>
    <w:rsid w:val="00FA05F5"/>
    <w:rPr>
      <w:rFonts w:ascii="Arial" w:eastAsia="Times New Roman" w:hAnsi="Arial" w:cs="Times New Roman"/>
      <w:b/>
      <w:bCs/>
      <w:snapToGrid w:val="0"/>
      <w:sz w:val="22"/>
      <w:lang w:val="en-GB" w:eastAsia="en-US"/>
    </w:rPr>
  </w:style>
  <w:style w:type="character" w:customStyle="1" w:styleId="Titre5Car">
    <w:name w:val="Titre 5 Car"/>
    <w:basedOn w:val="Policepardfaut"/>
    <w:link w:val="Titre5"/>
    <w:uiPriority w:val="99"/>
    <w:rsid w:val="00FA05F5"/>
    <w:rPr>
      <w:rFonts w:ascii="Arial" w:eastAsia="Times New Roman" w:hAnsi="Arial" w:cs="Times New Roman"/>
      <w:b/>
      <w:bCs/>
      <w:snapToGrid w:val="0"/>
      <w:sz w:val="22"/>
      <w:lang w:val="x-none" w:eastAsia="en-US"/>
    </w:rPr>
  </w:style>
  <w:style w:type="character" w:customStyle="1" w:styleId="Titre6Car">
    <w:name w:val="Titre 6 Car"/>
    <w:basedOn w:val="Policepardfaut"/>
    <w:link w:val="Titre6"/>
    <w:uiPriority w:val="99"/>
    <w:rsid w:val="00FA05F5"/>
    <w:rPr>
      <w:rFonts w:ascii="Arial" w:eastAsia="Times New Roman" w:hAnsi="Arial" w:cs="Times New Roman"/>
      <w:b/>
      <w:iCs/>
      <w:snapToGrid w:val="0"/>
      <w:sz w:val="22"/>
      <w:szCs w:val="22"/>
      <w:lang w:val="x-none" w:eastAsia="en-US"/>
    </w:rPr>
  </w:style>
  <w:style w:type="character" w:customStyle="1" w:styleId="Titre8Car">
    <w:name w:val="Titre 8 Car"/>
    <w:basedOn w:val="Policepardfaut"/>
    <w:link w:val="Titre8"/>
    <w:rsid w:val="00FA05F5"/>
    <w:rPr>
      <w:rFonts w:ascii="Arial" w:eastAsia="SimSun" w:hAnsi="Arial" w:cs="Times New Roman"/>
      <w:b/>
      <w:sz w:val="36"/>
      <w:szCs w:val="36"/>
      <w:lang w:val="nl-NL" w:eastAsia="ar-SA"/>
    </w:rPr>
  </w:style>
  <w:style w:type="paragraph" w:styleId="En-tte">
    <w:name w:val="header"/>
    <w:basedOn w:val="Normal"/>
    <w:link w:val="En-tteCar"/>
    <w:unhideWhenUsed/>
    <w:rsid w:val="00FA05F5"/>
    <w:pPr>
      <w:tabs>
        <w:tab w:val="center" w:pos="4536"/>
        <w:tab w:val="right" w:pos="9072"/>
      </w:tabs>
      <w:spacing w:after="0"/>
    </w:pPr>
  </w:style>
  <w:style w:type="character" w:customStyle="1" w:styleId="En-tteCar">
    <w:name w:val="En-tête Car"/>
    <w:basedOn w:val="Policepardfaut"/>
    <w:link w:val="En-tte"/>
    <w:rsid w:val="00FA05F5"/>
    <w:rPr>
      <w:rFonts w:ascii="Times New Roman" w:eastAsia="Times New Roman" w:hAnsi="Times New Roman" w:cs="Times New Roman"/>
      <w:sz w:val="22"/>
      <w:lang w:val="en-GB" w:eastAsia="fr-FR"/>
    </w:rPr>
  </w:style>
  <w:style w:type="paragraph" w:styleId="Pieddepage">
    <w:name w:val="footer"/>
    <w:basedOn w:val="Normal"/>
    <w:link w:val="PieddepageCar"/>
    <w:uiPriority w:val="99"/>
    <w:unhideWhenUsed/>
    <w:rsid w:val="00FA05F5"/>
    <w:pPr>
      <w:tabs>
        <w:tab w:val="center" w:pos="4536"/>
        <w:tab w:val="right" w:pos="9072"/>
      </w:tabs>
      <w:spacing w:after="0"/>
    </w:pPr>
  </w:style>
  <w:style w:type="character" w:customStyle="1" w:styleId="PieddepageCar">
    <w:name w:val="Pied de page Car"/>
    <w:basedOn w:val="Policepardfaut"/>
    <w:link w:val="Pieddepage"/>
    <w:uiPriority w:val="99"/>
    <w:rsid w:val="00FA05F5"/>
    <w:rPr>
      <w:rFonts w:ascii="Times New Roman" w:eastAsia="Times New Roman" w:hAnsi="Times New Roman" w:cs="Times New Roman"/>
      <w:sz w:val="22"/>
      <w:lang w:val="en-GB" w:eastAsia="fr-FR"/>
    </w:rPr>
  </w:style>
  <w:style w:type="paragraph" w:customStyle="1" w:styleId="Sansinterligne1">
    <w:name w:val="Sans interligne1"/>
    <w:qFormat/>
    <w:rsid w:val="00FA05F5"/>
    <w:rPr>
      <w:rFonts w:ascii="Times New Roman" w:eastAsia="Times New Roman" w:hAnsi="Times New Roman" w:cs="Times New Roman"/>
      <w:lang w:val="fr-FR" w:eastAsia="fr-FR"/>
    </w:rPr>
  </w:style>
  <w:style w:type="table" w:styleId="Grilledutableau">
    <w:name w:val="Table Grid"/>
    <w:basedOn w:val="TableauNormal"/>
    <w:uiPriority w:val="59"/>
    <w:rsid w:val="00FA05F5"/>
    <w:rPr>
      <w:rFonts w:ascii="Calibri" w:eastAsia="SimSun" w:hAnsi="Calibri"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rsid w:val="00FA05F5"/>
  </w:style>
  <w:style w:type="paragraph" w:customStyle="1" w:styleId="ColorfulList-Accent11">
    <w:name w:val="Colorful List - Accent 11"/>
    <w:basedOn w:val="Normal"/>
    <w:uiPriority w:val="34"/>
    <w:qFormat/>
    <w:rsid w:val="00FA05F5"/>
    <w:pPr>
      <w:ind w:left="720"/>
      <w:contextualSpacing/>
    </w:pPr>
  </w:style>
  <w:style w:type="paragraph" w:customStyle="1" w:styleId="b">
    <w:name w:val="(b)"/>
    <w:basedOn w:val="Normal"/>
    <w:rsid w:val="00FA05F5"/>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uiPriority w:val="99"/>
    <w:rsid w:val="00FA05F5"/>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FA05F5"/>
    <w:pPr>
      <w:ind w:firstLine="0"/>
    </w:pPr>
  </w:style>
  <w:style w:type="paragraph" w:customStyle="1" w:styleId="TIRETbul1cm">
    <w:name w:val="TIRET bul 1cm"/>
    <w:basedOn w:val="Normal"/>
    <w:uiPriority w:val="99"/>
    <w:rsid w:val="00FA05F5"/>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Policepardfaut"/>
    <w:rsid w:val="00FA05F5"/>
  </w:style>
  <w:style w:type="character" w:customStyle="1" w:styleId="apple-converted-space">
    <w:name w:val="apple-converted-space"/>
    <w:basedOn w:val="Policepardfaut"/>
    <w:rsid w:val="00FA05F5"/>
  </w:style>
  <w:style w:type="character" w:styleId="Marquedecommentaire">
    <w:name w:val="annotation reference"/>
    <w:uiPriority w:val="99"/>
    <w:rsid w:val="00FA05F5"/>
    <w:rPr>
      <w:sz w:val="16"/>
      <w:szCs w:val="16"/>
    </w:rPr>
  </w:style>
  <w:style w:type="paragraph" w:styleId="Commentaire">
    <w:name w:val="annotation text"/>
    <w:basedOn w:val="Normal"/>
    <w:link w:val="CommentaireCar"/>
    <w:uiPriority w:val="99"/>
    <w:rsid w:val="00FA05F5"/>
    <w:rPr>
      <w:sz w:val="20"/>
      <w:szCs w:val="20"/>
    </w:rPr>
  </w:style>
  <w:style w:type="character" w:customStyle="1" w:styleId="CommentaireCar">
    <w:name w:val="Commentaire Car"/>
    <w:basedOn w:val="Policepardfaut"/>
    <w:link w:val="Commentaire"/>
    <w:uiPriority w:val="99"/>
    <w:rsid w:val="00FA05F5"/>
    <w:rPr>
      <w:rFonts w:ascii="Times New Roman" w:eastAsia="Times New Roman" w:hAnsi="Times New Roman" w:cs="Times New Roman"/>
      <w:sz w:val="20"/>
      <w:szCs w:val="20"/>
      <w:lang w:val="en-GB" w:eastAsia="fr-FR"/>
    </w:rPr>
  </w:style>
  <w:style w:type="paragraph" w:styleId="Objetducommentaire">
    <w:name w:val="annotation subject"/>
    <w:basedOn w:val="Commentaire"/>
    <w:next w:val="Commentaire"/>
    <w:link w:val="ObjetducommentaireCar"/>
    <w:uiPriority w:val="99"/>
    <w:rsid w:val="00FA05F5"/>
    <w:rPr>
      <w:b/>
      <w:bCs/>
    </w:rPr>
  </w:style>
  <w:style w:type="character" w:customStyle="1" w:styleId="ObjetducommentaireCar">
    <w:name w:val="Objet du commentaire Car"/>
    <w:basedOn w:val="CommentaireCar"/>
    <w:link w:val="Objetducommentaire"/>
    <w:uiPriority w:val="99"/>
    <w:rsid w:val="00FA05F5"/>
    <w:rPr>
      <w:rFonts w:ascii="Times New Roman" w:eastAsia="Times New Roman" w:hAnsi="Times New Roman" w:cs="Times New Roman"/>
      <w:b/>
      <w:bCs/>
      <w:sz w:val="20"/>
      <w:szCs w:val="20"/>
      <w:lang w:val="en-GB" w:eastAsia="fr-FR"/>
    </w:rPr>
  </w:style>
  <w:style w:type="paragraph" w:customStyle="1" w:styleId="1GAPara">
    <w:name w:val="1. GA Para"/>
    <w:qFormat/>
    <w:rsid w:val="00FA05F5"/>
    <w:pPr>
      <w:numPr>
        <w:numId w:val="8"/>
      </w:numPr>
      <w:spacing w:after="120"/>
      <w:ind w:left="567" w:hanging="567"/>
    </w:pPr>
    <w:rPr>
      <w:rFonts w:ascii="Arial" w:eastAsia="Times New Roman" w:hAnsi="Arial" w:cs="Arial"/>
      <w:snapToGrid w:val="0"/>
      <w:sz w:val="22"/>
      <w:szCs w:val="22"/>
      <w:lang w:val="en-GB" w:eastAsia="en-US"/>
    </w:rPr>
  </w:style>
  <w:style w:type="paragraph" w:customStyle="1" w:styleId="NoSpacing2">
    <w:name w:val="No Spacing2"/>
    <w:qFormat/>
    <w:rsid w:val="00FA05F5"/>
    <w:rPr>
      <w:rFonts w:ascii="Times New Roman" w:eastAsia="Times New Roman" w:hAnsi="Times New Roman" w:cs="Times New Roman"/>
      <w:lang w:val="fr-FR" w:eastAsia="fr-FR"/>
    </w:rPr>
  </w:style>
  <w:style w:type="character" w:customStyle="1" w:styleId="HeaderChar1">
    <w:name w:val="Header Char1"/>
    <w:uiPriority w:val="99"/>
    <w:rsid w:val="00FA05F5"/>
    <w:rPr>
      <w:rFonts w:ascii="Calibri" w:eastAsia="SimSun" w:hAnsi="Calibri" w:cs="Times New Roman"/>
      <w:sz w:val="20"/>
      <w:szCs w:val="20"/>
      <w:lang w:val="en-GB" w:eastAsia="x-none"/>
    </w:rPr>
  </w:style>
  <w:style w:type="character" w:customStyle="1" w:styleId="FooterChar1">
    <w:name w:val="Footer Char1"/>
    <w:rsid w:val="00FA05F5"/>
    <w:rPr>
      <w:rFonts w:ascii="Calibri" w:eastAsia="SimSun" w:hAnsi="Calibri" w:cs="Times New Roman"/>
      <w:sz w:val="20"/>
      <w:szCs w:val="20"/>
      <w:lang w:val="en-GB" w:eastAsia="x-none"/>
    </w:rPr>
  </w:style>
  <w:style w:type="character" w:customStyle="1" w:styleId="BalloonTextChar1">
    <w:name w:val="Balloon Text Char1"/>
    <w:uiPriority w:val="99"/>
    <w:rsid w:val="00FA05F5"/>
    <w:rPr>
      <w:rFonts w:ascii="Tahoma" w:eastAsia="SimSun" w:hAnsi="Tahoma" w:cs="Times New Roman"/>
      <w:sz w:val="16"/>
      <w:szCs w:val="16"/>
      <w:lang w:val="en-GB" w:eastAsia="x-none"/>
    </w:rPr>
  </w:style>
  <w:style w:type="character" w:customStyle="1" w:styleId="CommentTextChar1">
    <w:name w:val="Comment Text Char1"/>
    <w:rsid w:val="00FA05F5"/>
    <w:rPr>
      <w:rFonts w:ascii="Times New Roman" w:eastAsia="Times New Roman" w:hAnsi="Times New Roman" w:cs="Times New Roman"/>
      <w:sz w:val="20"/>
      <w:szCs w:val="20"/>
      <w:lang w:val="en-GB" w:eastAsia="x-none"/>
    </w:rPr>
  </w:style>
  <w:style w:type="character" w:customStyle="1" w:styleId="CommentSubjectChar1">
    <w:name w:val="Comment Subject Char1"/>
    <w:rsid w:val="00FA05F5"/>
    <w:rPr>
      <w:rFonts w:ascii="Times New Roman" w:eastAsia="Times New Roman" w:hAnsi="Times New Roman" w:cs="Times New Roman"/>
      <w:b/>
      <w:bCs/>
      <w:sz w:val="20"/>
      <w:szCs w:val="20"/>
      <w:lang w:val="en-GB" w:eastAsia="x-none"/>
    </w:rPr>
  </w:style>
  <w:style w:type="character" w:styleId="lev">
    <w:name w:val="Strong"/>
    <w:uiPriority w:val="22"/>
    <w:qFormat/>
    <w:rsid w:val="00FA05F5"/>
    <w:rPr>
      <w:b/>
      <w:bCs/>
    </w:rPr>
  </w:style>
  <w:style w:type="paragraph" w:styleId="NormalWeb">
    <w:name w:val="Normal (Web)"/>
    <w:basedOn w:val="Normal"/>
    <w:rsid w:val="00FA05F5"/>
    <w:pPr>
      <w:numPr>
        <w:numId w:val="21"/>
      </w:numPr>
      <w:tabs>
        <w:tab w:val="clear" w:pos="644"/>
      </w:tabs>
      <w:spacing w:before="100" w:beforeAutospacing="1" w:after="100" w:afterAutospacing="1"/>
      <w:ind w:left="0"/>
    </w:pPr>
    <w:rPr>
      <w:rFonts w:eastAsia="SimSun"/>
      <w:sz w:val="24"/>
      <w:lang w:val="en-US" w:eastAsia="zh-CN"/>
    </w:rPr>
  </w:style>
  <w:style w:type="paragraph" w:styleId="Notedebasdepage">
    <w:name w:val="footnote text"/>
    <w:aliases w:val="Footnote Text Char Char,Footnote Text Char Char Char,Texto,nota,pie,Ref.,al"/>
    <w:basedOn w:val="Normal"/>
    <w:link w:val="NotedebasdepageCar"/>
    <w:uiPriority w:val="99"/>
    <w:rsid w:val="00FA05F5"/>
    <w:pPr>
      <w:spacing w:after="0"/>
    </w:pPr>
    <w:rPr>
      <w:sz w:val="20"/>
      <w:szCs w:val="20"/>
      <w:lang w:eastAsia="x-none"/>
    </w:rPr>
  </w:style>
  <w:style w:type="character" w:customStyle="1" w:styleId="FootnoteTextChar">
    <w:name w:val="Footnote Text Char"/>
    <w:aliases w:val="Footnote Text Char Char Char1,Footnote Text Char Char Char Char1,Texto Char,nota Char,pie Char,Ref. Char,al Char"/>
    <w:basedOn w:val="Policepardfaut"/>
    <w:uiPriority w:val="99"/>
    <w:rsid w:val="00FA05F5"/>
    <w:rPr>
      <w:rFonts w:ascii="Times New Roman" w:eastAsia="Times New Roman" w:hAnsi="Times New Roman" w:cs="Times New Roman"/>
      <w:lang w:val="en-GB" w:eastAsia="fr-FR"/>
    </w:rPr>
  </w:style>
  <w:style w:type="paragraph" w:customStyle="1" w:styleId="Bibliography1">
    <w:name w:val="Bibliography1"/>
    <w:basedOn w:val="Normal"/>
    <w:next w:val="Normal"/>
    <w:autoRedefine/>
    <w:rsid w:val="00FA05F5"/>
    <w:pPr>
      <w:suppressAutoHyphens/>
      <w:spacing w:after="200" w:line="276" w:lineRule="auto"/>
    </w:pPr>
    <w:rPr>
      <w:rFonts w:eastAsia="Calibri" w:cs="Calibri"/>
      <w:sz w:val="24"/>
      <w:szCs w:val="22"/>
      <w:lang w:eastAsia="en-US"/>
    </w:rPr>
  </w:style>
  <w:style w:type="paragraph" w:customStyle="1" w:styleId="Author">
    <w:name w:val="Author"/>
    <w:basedOn w:val="Titre"/>
    <w:autoRedefine/>
    <w:rsid w:val="00FA05F5"/>
    <w:pPr>
      <w:pBdr>
        <w:bottom w:val="none" w:sz="0" w:space="0" w:color="auto"/>
      </w:pBdr>
      <w:spacing w:after="0"/>
      <w:contextualSpacing w:val="0"/>
    </w:pPr>
    <w:rPr>
      <w:rFonts w:ascii="Times New Roman" w:hAnsi="Times New Roman"/>
      <w:bCs/>
      <w:iCs/>
      <w:color w:val="auto"/>
      <w:spacing w:val="0"/>
      <w:kern w:val="0"/>
      <w:sz w:val="24"/>
      <w:szCs w:val="22"/>
      <w:lang w:eastAsia="pt-BR"/>
    </w:rPr>
  </w:style>
  <w:style w:type="paragraph" w:styleId="Titre">
    <w:name w:val="Title"/>
    <w:basedOn w:val="Normal"/>
    <w:next w:val="Normal"/>
    <w:link w:val="TitreCar"/>
    <w:uiPriority w:val="10"/>
    <w:qFormat/>
    <w:rsid w:val="00FA05F5"/>
    <w:pPr>
      <w:pBdr>
        <w:bottom w:val="single" w:sz="8" w:space="4" w:color="4F81BD"/>
      </w:pBdr>
      <w:suppressAutoHyphens/>
      <w:spacing w:after="300"/>
      <w:contextualSpacing/>
    </w:pPr>
    <w:rPr>
      <w:rFonts w:ascii="Calibri" w:hAnsi="Calibri"/>
      <w:color w:val="183A63"/>
      <w:spacing w:val="5"/>
      <w:kern w:val="28"/>
      <w:sz w:val="52"/>
      <w:szCs w:val="52"/>
      <w:lang w:eastAsia="ar-SA"/>
    </w:rPr>
  </w:style>
  <w:style w:type="character" w:customStyle="1" w:styleId="TitreCar">
    <w:name w:val="Titre Car"/>
    <w:basedOn w:val="Policepardfaut"/>
    <w:link w:val="Titre"/>
    <w:uiPriority w:val="10"/>
    <w:rsid w:val="00FA05F5"/>
    <w:rPr>
      <w:rFonts w:ascii="Calibri" w:eastAsia="Times New Roman" w:hAnsi="Calibri" w:cs="Times New Roman"/>
      <w:color w:val="183A63"/>
      <w:spacing w:val="5"/>
      <w:kern w:val="28"/>
      <w:sz w:val="52"/>
      <w:szCs w:val="52"/>
      <w:lang w:val="en-GB" w:eastAsia="ar-SA"/>
    </w:rPr>
  </w:style>
  <w:style w:type="character" w:styleId="Appelnotedebasdep">
    <w:name w:val="footnote reference"/>
    <w:uiPriority w:val="99"/>
    <w:rsid w:val="00FA05F5"/>
    <w:rPr>
      <w:rFonts w:ascii="Times New Roman" w:hAnsi="Times New Roman"/>
      <w:sz w:val="18"/>
      <w:vertAlign w:val="superscript"/>
    </w:rPr>
  </w:style>
  <w:style w:type="character" w:customStyle="1" w:styleId="FootnoteTextChar2">
    <w:name w:val="Footnote Text Char2"/>
    <w:aliases w:val="Footnote Text Char Char2,Footnote Text Char Char Char2,Footnote Text Char Char Char Char"/>
    <w:rsid w:val="00FA05F5"/>
    <w:rPr>
      <w:rFonts w:ascii="Times New Roman" w:hAnsi="Times New Roman"/>
      <w:sz w:val="18"/>
      <w:lang w:val="en-AU" w:eastAsia="en-US" w:bidi="ar-SA"/>
    </w:rPr>
  </w:style>
  <w:style w:type="character" w:customStyle="1" w:styleId="WW8Num1z0">
    <w:name w:val="WW8Num1z0"/>
    <w:rsid w:val="00FA05F5"/>
    <w:rPr>
      <w:b w:val="0"/>
      <w:color w:val="auto"/>
      <w:lang w:val="en-US"/>
    </w:rPr>
  </w:style>
  <w:style w:type="character" w:customStyle="1" w:styleId="Absatz-Standardschriftart">
    <w:name w:val="Absatz-Standardschriftart"/>
    <w:rsid w:val="00FA05F5"/>
  </w:style>
  <w:style w:type="character" w:customStyle="1" w:styleId="WW8Num2z0">
    <w:name w:val="WW8Num2z0"/>
    <w:rsid w:val="00FA05F5"/>
    <w:rPr>
      <w:b w:val="0"/>
    </w:rPr>
  </w:style>
  <w:style w:type="character" w:customStyle="1" w:styleId="WW8Num3z0">
    <w:name w:val="WW8Num3z0"/>
    <w:rsid w:val="00FA05F5"/>
    <w:rPr>
      <w:b w:val="0"/>
    </w:rPr>
  </w:style>
  <w:style w:type="character" w:customStyle="1" w:styleId="WW8Num4z0">
    <w:name w:val="WW8Num4z0"/>
    <w:rsid w:val="00FA05F5"/>
    <w:rPr>
      <w:rFonts w:ascii="Symbol" w:hAnsi="Symbol"/>
    </w:rPr>
  </w:style>
  <w:style w:type="character" w:customStyle="1" w:styleId="WW8Num4z2">
    <w:name w:val="WW8Num4z2"/>
    <w:rsid w:val="00FA05F5"/>
    <w:rPr>
      <w:rFonts w:ascii="Wingdings" w:hAnsi="Wingdings"/>
    </w:rPr>
  </w:style>
  <w:style w:type="character" w:customStyle="1" w:styleId="WW8Num4z4">
    <w:name w:val="WW8Num4z4"/>
    <w:rsid w:val="00FA05F5"/>
    <w:rPr>
      <w:rFonts w:ascii="Courier New" w:hAnsi="Courier New"/>
    </w:rPr>
  </w:style>
  <w:style w:type="character" w:customStyle="1" w:styleId="WW8Num5z0">
    <w:name w:val="WW8Num5z0"/>
    <w:rsid w:val="00FA05F5"/>
    <w:rPr>
      <w:b w:val="0"/>
      <w:lang w:val="fr-FR"/>
    </w:rPr>
  </w:style>
  <w:style w:type="character" w:customStyle="1" w:styleId="WW8Num7z0">
    <w:name w:val="WW8Num7z0"/>
    <w:rsid w:val="00FA05F5"/>
    <w:rPr>
      <w:b w:val="0"/>
    </w:rPr>
  </w:style>
  <w:style w:type="character" w:customStyle="1" w:styleId="WW8Num8z0">
    <w:name w:val="WW8Num8z0"/>
    <w:rsid w:val="00FA05F5"/>
    <w:rPr>
      <w:b w:val="0"/>
    </w:rPr>
  </w:style>
  <w:style w:type="character" w:customStyle="1" w:styleId="WW8Num9z0">
    <w:name w:val="WW8Num9z0"/>
    <w:rsid w:val="00FA05F5"/>
    <w:rPr>
      <w:u w:val="none"/>
    </w:rPr>
  </w:style>
  <w:style w:type="character" w:customStyle="1" w:styleId="WW8Num11z0">
    <w:name w:val="WW8Num11z0"/>
    <w:rsid w:val="00FA05F5"/>
    <w:rPr>
      <w:b w:val="0"/>
    </w:rPr>
  </w:style>
  <w:style w:type="character" w:customStyle="1" w:styleId="WW8Num13z0">
    <w:name w:val="WW8Num13z0"/>
    <w:rsid w:val="00FA05F5"/>
    <w:rPr>
      <w:rFonts w:ascii="Courier New" w:hAnsi="Courier New"/>
      <w:color w:val="auto"/>
    </w:rPr>
  </w:style>
  <w:style w:type="character" w:customStyle="1" w:styleId="WW8Num13z1">
    <w:name w:val="WW8Num13z1"/>
    <w:rsid w:val="00FA05F5"/>
    <w:rPr>
      <w:b w:val="0"/>
      <w:color w:val="auto"/>
    </w:rPr>
  </w:style>
  <w:style w:type="character" w:customStyle="1" w:styleId="WW8Num13z2">
    <w:name w:val="WW8Num13z2"/>
    <w:rsid w:val="00FA05F5"/>
    <w:rPr>
      <w:rFonts w:ascii="Wingdings" w:hAnsi="Wingdings"/>
    </w:rPr>
  </w:style>
  <w:style w:type="character" w:customStyle="1" w:styleId="WW8Num13z3">
    <w:name w:val="WW8Num13z3"/>
    <w:rsid w:val="00FA05F5"/>
    <w:rPr>
      <w:rFonts w:ascii="Symbol" w:hAnsi="Symbol"/>
    </w:rPr>
  </w:style>
  <w:style w:type="character" w:customStyle="1" w:styleId="WW8Num13z4">
    <w:name w:val="WW8Num13z4"/>
    <w:rsid w:val="00FA05F5"/>
    <w:rPr>
      <w:rFonts w:ascii="Courier New" w:hAnsi="Courier New" w:cs="Wingdings"/>
    </w:rPr>
  </w:style>
  <w:style w:type="character" w:customStyle="1" w:styleId="WW8Num15z0">
    <w:name w:val="WW8Num15z0"/>
    <w:rsid w:val="00FA05F5"/>
    <w:rPr>
      <w:b w:val="0"/>
    </w:rPr>
  </w:style>
  <w:style w:type="character" w:customStyle="1" w:styleId="WW8Num18z0">
    <w:name w:val="WW8Num18z0"/>
    <w:rsid w:val="00FA05F5"/>
    <w:rPr>
      <w:b w:val="0"/>
      <w:color w:val="auto"/>
      <w:lang w:val="en-US"/>
    </w:rPr>
  </w:style>
  <w:style w:type="character" w:customStyle="1" w:styleId="WW8Num19z0">
    <w:name w:val="WW8Num19z0"/>
    <w:rsid w:val="00FA05F5"/>
    <w:rPr>
      <w:b w:val="0"/>
    </w:rPr>
  </w:style>
  <w:style w:type="character" w:customStyle="1" w:styleId="WW8Num20z0">
    <w:name w:val="WW8Num20z0"/>
    <w:rsid w:val="00FA05F5"/>
    <w:rPr>
      <w:b w:val="0"/>
    </w:rPr>
  </w:style>
  <w:style w:type="character" w:customStyle="1" w:styleId="WW8Num21z0">
    <w:name w:val="WW8Num21z0"/>
    <w:rsid w:val="00FA05F5"/>
    <w:rPr>
      <w:rFonts w:ascii="Symbol" w:hAnsi="Symbol"/>
      <w:b w:val="0"/>
    </w:rPr>
  </w:style>
  <w:style w:type="character" w:customStyle="1" w:styleId="WW8Num21z1">
    <w:name w:val="WW8Num21z1"/>
    <w:rsid w:val="00FA05F5"/>
    <w:rPr>
      <w:b w:val="0"/>
    </w:rPr>
  </w:style>
  <w:style w:type="character" w:customStyle="1" w:styleId="WW8Num22z0">
    <w:name w:val="WW8Num22z0"/>
    <w:rsid w:val="00FA05F5"/>
    <w:rPr>
      <w:b w:val="0"/>
    </w:rPr>
  </w:style>
  <w:style w:type="character" w:customStyle="1" w:styleId="WW8Num23z0">
    <w:name w:val="WW8Num23z0"/>
    <w:rsid w:val="00FA05F5"/>
    <w:rPr>
      <w:rFonts w:eastAsia="Times New Roman"/>
    </w:rPr>
  </w:style>
  <w:style w:type="character" w:customStyle="1" w:styleId="WW8Num24z0">
    <w:name w:val="WW8Num24z0"/>
    <w:rsid w:val="00FA05F5"/>
    <w:rPr>
      <w:b w:val="0"/>
    </w:rPr>
  </w:style>
  <w:style w:type="character" w:customStyle="1" w:styleId="WW8Num28z0">
    <w:name w:val="WW8Num28z0"/>
    <w:rsid w:val="00FA05F5"/>
    <w:rPr>
      <w:b w:val="0"/>
    </w:rPr>
  </w:style>
  <w:style w:type="character" w:customStyle="1" w:styleId="WW8Num29z0">
    <w:name w:val="WW8Num29z0"/>
    <w:rsid w:val="00FA05F5"/>
    <w:rPr>
      <w:b w:val="0"/>
    </w:rPr>
  </w:style>
  <w:style w:type="character" w:customStyle="1" w:styleId="WW8Num31z0">
    <w:name w:val="WW8Num31z0"/>
    <w:rsid w:val="00FA05F5"/>
    <w:rPr>
      <w:rFonts w:ascii="Symbol" w:hAnsi="Symbol"/>
    </w:rPr>
  </w:style>
  <w:style w:type="character" w:customStyle="1" w:styleId="WW8Num31z1">
    <w:name w:val="WW8Num31z1"/>
    <w:rsid w:val="00FA05F5"/>
    <w:rPr>
      <w:rFonts w:ascii="Courier New" w:hAnsi="Courier New" w:cs="Wingdings"/>
    </w:rPr>
  </w:style>
  <w:style w:type="character" w:customStyle="1" w:styleId="WW8Num31z2">
    <w:name w:val="WW8Num31z2"/>
    <w:rsid w:val="00FA05F5"/>
    <w:rPr>
      <w:rFonts w:ascii="Wingdings" w:hAnsi="Wingdings"/>
    </w:rPr>
  </w:style>
  <w:style w:type="character" w:customStyle="1" w:styleId="WW8Num32z0">
    <w:name w:val="WW8Num32z0"/>
    <w:rsid w:val="00FA05F5"/>
    <w:rPr>
      <w:b w:val="0"/>
    </w:rPr>
  </w:style>
  <w:style w:type="character" w:customStyle="1" w:styleId="mediumtext1">
    <w:name w:val="medium_text1"/>
    <w:rsid w:val="00FA05F5"/>
    <w:rPr>
      <w:sz w:val="30"/>
      <w:szCs w:val="30"/>
    </w:rPr>
  </w:style>
  <w:style w:type="character" w:customStyle="1" w:styleId="BodyTextIndentChar">
    <w:name w:val="Body Text Indent Char"/>
    <w:rsid w:val="00FA05F5"/>
    <w:rPr>
      <w:rFonts w:ascii="Arial" w:eastAsia="Times New Roman" w:hAnsi="Arial"/>
      <w:sz w:val="24"/>
      <w:szCs w:val="24"/>
      <w:lang w:val="en-AU"/>
    </w:rPr>
  </w:style>
  <w:style w:type="character" w:customStyle="1" w:styleId="CommentaireCar1">
    <w:name w:val="Commentaire Car1"/>
    <w:rsid w:val="00FA05F5"/>
    <w:rPr>
      <w:rFonts w:ascii="Times New Roman" w:eastAsia="Times New Roman" w:hAnsi="Times New Roman"/>
    </w:rPr>
  </w:style>
  <w:style w:type="character" w:customStyle="1" w:styleId="ObjetducommentaireCar1">
    <w:name w:val="Objet du commentaire Car1"/>
    <w:rsid w:val="00FA05F5"/>
    <w:rPr>
      <w:rFonts w:ascii="Times New Roman" w:eastAsia="Times New Roman" w:hAnsi="Times New Roman"/>
      <w:b/>
      <w:bCs/>
    </w:rPr>
  </w:style>
  <w:style w:type="character" w:customStyle="1" w:styleId="DateChar">
    <w:name w:val="Date Char"/>
    <w:rsid w:val="00FA05F5"/>
    <w:rPr>
      <w:rFonts w:ascii="Times New Roman" w:hAnsi="Times New Roman"/>
      <w:sz w:val="24"/>
      <w:szCs w:val="24"/>
      <w:lang w:val="en-US"/>
    </w:rPr>
  </w:style>
  <w:style w:type="character" w:styleId="Lienhypertexte">
    <w:name w:val="Hyperlink"/>
    <w:uiPriority w:val="99"/>
    <w:rsid w:val="00FA05F5"/>
    <w:rPr>
      <w:color w:val="0000FF"/>
      <w:u w:val="single"/>
    </w:rPr>
  </w:style>
  <w:style w:type="character" w:customStyle="1" w:styleId="MargeCar">
    <w:name w:val="Marge Car"/>
    <w:rsid w:val="00FA05F5"/>
    <w:rPr>
      <w:rFonts w:ascii="Arial" w:hAnsi="Arial"/>
      <w:sz w:val="32"/>
      <w:szCs w:val="24"/>
      <w:lang w:val="en-GB" w:eastAsia="ar-SA" w:bidi="ar-SA"/>
    </w:rPr>
  </w:style>
  <w:style w:type="character" w:customStyle="1" w:styleId="BodyText2Char">
    <w:name w:val="Body Text 2 Char"/>
    <w:rsid w:val="00FA05F5"/>
    <w:rPr>
      <w:rFonts w:ascii="Arial" w:eastAsia="Times New Roman" w:hAnsi="Arial"/>
      <w:sz w:val="24"/>
      <w:szCs w:val="24"/>
      <w:lang w:val="en-GB"/>
    </w:rPr>
  </w:style>
  <w:style w:type="character" w:customStyle="1" w:styleId="longtext1">
    <w:name w:val="long_text1"/>
    <w:rsid w:val="00FA05F5"/>
    <w:rPr>
      <w:sz w:val="24"/>
      <w:szCs w:val="24"/>
    </w:rPr>
  </w:style>
  <w:style w:type="paragraph" w:customStyle="1" w:styleId="Titre10">
    <w:name w:val="Titre1"/>
    <w:basedOn w:val="Normal"/>
    <w:next w:val="Corpsdetexte"/>
    <w:rsid w:val="00FA05F5"/>
    <w:pPr>
      <w:keepNext/>
      <w:suppressAutoHyphens/>
      <w:spacing w:before="240"/>
    </w:pPr>
    <w:rPr>
      <w:rFonts w:ascii="Arial" w:eastAsia="MS Mincho" w:hAnsi="Arial" w:cs="Tahoma"/>
      <w:sz w:val="28"/>
      <w:szCs w:val="28"/>
      <w:lang w:eastAsia="ar-SA"/>
    </w:rPr>
  </w:style>
  <w:style w:type="paragraph" w:customStyle="1" w:styleId="Lgende1">
    <w:name w:val="Légende1"/>
    <w:basedOn w:val="Normal"/>
    <w:rsid w:val="00FA05F5"/>
    <w:pPr>
      <w:suppressLineNumbers/>
      <w:suppressAutoHyphens/>
      <w:spacing w:before="120"/>
    </w:pPr>
    <w:rPr>
      <w:rFonts w:cs="Tahoma"/>
      <w:i/>
      <w:iCs/>
      <w:sz w:val="24"/>
      <w:lang w:eastAsia="ar-SA"/>
    </w:rPr>
  </w:style>
  <w:style w:type="paragraph" w:customStyle="1" w:styleId="Rpertoire">
    <w:name w:val="Répertoire"/>
    <w:basedOn w:val="Normal"/>
    <w:rsid w:val="00FA05F5"/>
    <w:pPr>
      <w:suppressLineNumbers/>
      <w:suppressAutoHyphens/>
      <w:spacing w:after="0"/>
    </w:pPr>
    <w:rPr>
      <w:rFonts w:cs="Tahoma"/>
      <w:sz w:val="24"/>
      <w:lang w:eastAsia="ar-SA"/>
    </w:rPr>
  </w:style>
  <w:style w:type="paragraph" w:customStyle="1" w:styleId="NoSpacing1">
    <w:name w:val="No Spacing1"/>
    <w:rsid w:val="00FA05F5"/>
    <w:pPr>
      <w:suppressAutoHyphens/>
      <w:ind w:left="851" w:hanging="851"/>
      <w:jc w:val="both"/>
    </w:pPr>
    <w:rPr>
      <w:rFonts w:ascii="Times New Roman" w:eastAsia="Times New Roman" w:hAnsi="Times New Roman" w:cs="Calibri"/>
      <w:lang w:val="fr-FR" w:eastAsia="ar-SA"/>
    </w:rPr>
  </w:style>
  <w:style w:type="character" w:customStyle="1" w:styleId="RetraitcorpsdetexteCar">
    <w:name w:val="Retrait corps de texte Car"/>
    <w:link w:val="Retraitcorpsdetexte"/>
    <w:rsid w:val="00FA05F5"/>
    <w:rPr>
      <w:rFonts w:ascii="Arial" w:eastAsia="Times New Roman" w:hAnsi="Arial" w:cs="Calibri"/>
      <w:lang w:val="en-AU" w:eastAsia="ar-SA"/>
    </w:rPr>
  </w:style>
  <w:style w:type="paragraph" w:styleId="Retraitcorpsdetexte">
    <w:name w:val="Body Text Indent"/>
    <w:basedOn w:val="Normal"/>
    <w:link w:val="RetraitcorpsdetexteCar"/>
    <w:rsid w:val="00FA05F5"/>
    <w:pPr>
      <w:suppressAutoHyphens/>
      <w:autoSpaceDE w:val="0"/>
      <w:spacing w:after="0"/>
      <w:ind w:left="709" w:hanging="709"/>
      <w:jc w:val="both"/>
    </w:pPr>
    <w:rPr>
      <w:rFonts w:ascii="Arial" w:hAnsi="Arial" w:cs="Calibri"/>
      <w:sz w:val="24"/>
      <w:lang w:val="en-AU" w:eastAsia="ar-SA"/>
    </w:rPr>
  </w:style>
  <w:style w:type="character" w:customStyle="1" w:styleId="BodyTextIndentChar2">
    <w:name w:val="Body Text Indent Char2"/>
    <w:basedOn w:val="Policepardfaut"/>
    <w:rsid w:val="00FA05F5"/>
    <w:rPr>
      <w:rFonts w:ascii="Times New Roman" w:eastAsia="Times New Roman" w:hAnsi="Times New Roman" w:cs="Times New Roman"/>
      <w:sz w:val="22"/>
      <w:lang w:val="en-GB" w:eastAsia="fr-FR"/>
    </w:rPr>
  </w:style>
  <w:style w:type="character" w:customStyle="1" w:styleId="RetraitcorpsdetexteCar1">
    <w:name w:val="Retrait corps de texte Car1"/>
    <w:uiPriority w:val="99"/>
    <w:rsid w:val="00FA05F5"/>
    <w:rPr>
      <w:rFonts w:ascii="Times New Roman" w:eastAsia="Times New Roman" w:hAnsi="Times New Roman"/>
      <w:sz w:val="24"/>
      <w:szCs w:val="24"/>
      <w:lang w:val="en-GB" w:eastAsia="fr-FR"/>
    </w:rPr>
  </w:style>
  <w:style w:type="paragraph" w:customStyle="1" w:styleId="Date1">
    <w:name w:val="Date1"/>
    <w:basedOn w:val="Normal"/>
    <w:next w:val="Normal"/>
    <w:rsid w:val="00FA05F5"/>
    <w:pPr>
      <w:suppressAutoHyphens/>
      <w:spacing w:after="0"/>
      <w:ind w:left="851" w:hanging="851"/>
      <w:jc w:val="both"/>
    </w:pPr>
    <w:rPr>
      <w:rFonts w:eastAsia="SimSun" w:cs="Calibri"/>
      <w:sz w:val="24"/>
      <w:lang w:val="en-US" w:eastAsia="ar-SA"/>
    </w:rPr>
  </w:style>
  <w:style w:type="paragraph" w:styleId="Corpsdetexte2">
    <w:name w:val="Body Text 2"/>
    <w:basedOn w:val="Normal"/>
    <w:link w:val="Corpsdetexte2Car"/>
    <w:rsid w:val="00FA05F5"/>
    <w:pPr>
      <w:suppressAutoHyphens/>
      <w:spacing w:line="480" w:lineRule="auto"/>
      <w:ind w:left="851" w:hanging="851"/>
      <w:jc w:val="both"/>
    </w:pPr>
    <w:rPr>
      <w:rFonts w:ascii="Arial" w:hAnsi="Arial"/>
      <w:sz w:val="24"/>
      <w:lang w:eastAsia="ar-SA"/>
    </w:rPr>
  </w:style>
  <w:style w:type="character" w:customStyle="1" w:styleId="Corpsdetexte2Car">
    <w:name w:val="Corps de texte 2 Car"/>
    <w:basedOn w:val="Policepardfaut"/>
    <w:link w:val="Corpsdetexte2"/>
    <w:rsid w:val="00FA05F5"/>
    <w:rPr>
      <w:rFonts w:ascii="Arial" w:eastAsia="Times New Roman" w:hAnsi="Arial" w:cs="Times New Roman"/>
      <w:lang w:val="en-GB" w:eastAsia="ar-SA"/>
    </w:rPr>
  </w:style>
  <w:style w:type="paragraph" w:customStyle="1" w:styleId="NormalArial9">
    <w:name w:val="Normal Arial 9"/>
    <w:basedOn w:val="Normal"/>
    <w:uiPriority w:val="99"/>
    <w:rsid w:val="00FA05F5"/>
    <w:pPr>
      <w:suppressAutoHyphens/>
      <w:ind w:left="851" w:hanging="851"/>
      <w:jc w:val="both"/>
    </w:pPr>
    <w:rPr>
      <w:rFonts w:ascii="Arial" w:eastAsia="STFangsong" w:hAnsi="Arial" w:cs="Akhbar MT"/>
      <w:sz w:val="18"/>
      <w:lang w:eastAsia="ar-SA"/>
    </w:rPr>
  </w:style>
  <w:style w:type="paragraph" w:customStyle="1" w:styleId="Contenuducadre">
    <w:name w:val="Contenu du cadre"/>
    <w:basedOn w:val="Corpsdetexte"/>
    <w:rsid w:val="00FA05F5"/>
    <w:pPr>
      <w:autoSpaceDE w:val="0"/>
      <w:spacing w:after="240" w:line="240" w:lineRule="auto"/>
      <w:ind w:left="851" w:hanging="851"/>
      <w:jc w:val="both"/>
    </w:pPr>
    <w:rPr>
      <w:rFonts w:ascii="Times New Roman" w:hAnsi="Times New Roman" w:cs="Arial"/>
      <w:i/>
      <w:lang w:val="en-GB" w:eastAsia="ar-SA"/>
    </w:rPr>
  </w:style>
  <w:style w:type="paragraph" w:customStyle="1" w:styleId="Contenudetableau">
    <w:name w:val="Contenu de tableau"/>
    <w:basedOn w:val="Normal"/>
    <w:rsid w:val="00FA05F5"/>
    <w:pPr>
      <w:suppressLineNumbers/>
      <w:suppressAutoHyphens/>
      <w:spacing w:after="0"/>
    </w:pPr>
    <w:rPr>
      <w:rFonts w:cs="Calibri"/>
      <w:sz w:val="24"/>
      <w:lang w:eastAsia="ar-SA"/>
    </w:rPr>
  </w:style>
  <w:style w:type="paragraph" w:customStyle="1" w:styleId="Titredetableau">
    <w:name w:val="Titre de tableau"/>
    <w:basedOn w:val="Contenudetableau"/>
    <w:rsid w:val="00FA05F5"/>
    <w:pPr>
      <w:jc w:val="center"/>
    </w:pPr>
    <w:rPr>
      <w:b/>
      <w:bCs/>
      <w:i/>
      <w:iCs/>
    </w:rPr>
  </w:style>
  <w:style w:type="character" w:customStyle="1" w:styleId="shorttext1">
    <w:name w:val="short_text1"/>
    <w:rsid w:val="00FA05F5"/>
    <w:rPr>
      <w:sz w:val="34"/>
      <w:szCs w:val="34"/>
    </w:rPr>
  </w:style>
  <w:style w:type="character" w:styleId="Lienhypertextesuivivisit">
    <w:name w:val="FollowedHyperlink"/>
    <w:uiPriority w:val="99"/>
    <w:rsid w:val="00FA05F5"/>
    <w:rPr>
      <w:color w:val="800080"/>
      <w:u w:val="single"/>
    </w:rPr>
  </w:style>
  <w:style w:type="paragraph" w:customStyle="1" w:styleId="Default">
    <w:name w:val="Default"/>
    <w:rsid w:val="00FA05F5"/>
    <w:pPr>
      <w:autoSpaceDE w:val="0"/>
      <w:autoSpaceDN w:val="0"/>
      <w:adjustRightInd w:val="0"/>
    </w:pPr>
    <w:rPr>
      <w:rFonts w:ascii="Arial" w:eastAsia="SimSun" w:hAnsi="Arial" w:cs="Arial"/>
      <w:color w:val="000000"/>
      <w:lang w:val="fr-FR" w:eastAsia="zh-CN"/>
    </w:rPr>
  </w:style>
  <w:style w:type="paragraph" w:customStyle="1" w:styleId="Paranumrotrecommenc1">
    <w:name w:val="Para numéroté recommencé à 1"/>
    <w:basedOn w:val="Normal"/>
    <w:rsid w:val="00FA05F5"/>
    <w:pPr>
      <w:tabs>
        <w:tab w:val="num" w:pos="360"/>
      </w:tabs>
      <w:ind w:left="284" w:hanging="284"/>
      <w:jc w:val="both"/>
    </w:pPr>
    <w:rPr>
      <w:rFonts w:ascii="Arial" w:hAnsi="Arial" w:cs="Arial"/>
      <w:bCs/>
      <w:szCs w:val="22"/>
    </w:rPr>
  </w:style>
  <w:style w:type="character" w:customStyle="1" w:styleId="Policepardfaut1">
    <w:name w:val="Police par défaut1"/>
    <w:rsid w:val="00FA05F5"/>
  </w:style>
  <w:style w:type="character" w:customStyle="1" w:styleId="Car2">
    <w:name w:val="Car2"/>
    <w:rsid w:val="00FA05F5"/>
    <w:rPr>
      <w:rFonts w:ascii="Tahoma" w:hAnsi="Tahoma" w:cs="Tahoma"/>
      <w:sz w:val="16"/>
      <w:szCs w:val="16"/>
    </w:rPr>
  </w:style>
  <w:style w:type="character" w:customStyle="1" w:styleId="Car3">
    <w:name w:val="Car3"/>
    <w:rsid w:val="00FA05F5"/>
    <w:rPr>
      <w:rFonts w:cs="Calibri"/>
      <w:sz w:val="24"/>
      <w:szCs w:val="24"/>
    </w:rPr>
  </w:style>
  <w:style w:type="character" w:customStyle="1" w:styleId="Marquedecommentaire1">
    <w:name w:val="Marque de commentaire1"/>
    <w:rsid w:val="00FA05F5"/>
    <w:rPr>
      <w:sz w:val="16"/>
      <w:szCs w:val="16"/>
    </w:rPr>
  </w:style>
  <w:style w:type="character" w:customStyle="1" w:styleId="Car1">
    <w:name w:val="Car1"/>
    <w:rsid w:val="00FA05F5"/>
    <w:rPr>
      <w:rFonts w:cs="Calibri"/>
      <w:lang w:val="en-GB"/>
    </w:rPr>
  </w:style>
  <w:style w:type="character" w:customStyle="1" w:styleId="Car">
    <w:name w:val="Car"/>
    <w:rsid w:val="00FA05F5"/>
    <w:rPr>
      <w:rFonts w:cs="Calibri"/>
      <w:b/>
      <w:bCs/>
      <w:lang w:val="en-GB"/>
    </w:rPr>
  </w:style>
  <w:style w:type="paragraph" w:customStyle="1" w:styleId="Titre20">
    <w:name w:val="Titre2"/>
    <w:basedOn w:val="Normal"/>
    <w:next w:val="Corpsdetexte"/>
    <w:rsid w:val="00FA05F5"/>
    <w:pPr>
      <w:keepNext/>
      <w:suppressAutoHyphens/>
      <w:spacing w:before="240"/>
    </w:pPr>
    <w:rPr>
      <w:rFonts w:ascii="Arial" w:eastAsia="SimSun" w:hAnsi="Arial" w:cs="Tahoma"/>
      <w:sz w:val="28"/>
      <w:szCs w:val="28"/>
      <w:lang w:eastAsia="ar-SA"/>
    </w:rPr>
  </w:style>
  <w:style w:type="paragraph" w:customStyle="1" w:styleId="Lgende2">
    <w:name w:val="Légende2"/>
    <w:basedOn w:val="Normal"/>
    <w:rsid w:val="00FA05F5"/>
    <w:pPr>
      <w:suppressLineNumbers/>
      <w:suppressAutoHyphens/>
      <w:spacing w:before="120"/>
    </w:pPr>
    <w:rPr>
      <w:rFonts w:cs="Tahoma"/>
      <w:i/>
      <w:iCs/>
      <w:sz w:val="24"/>
      <w:lang w:eastAsia="ar-SA"/>
    </w:rPr>
  </w:style>
  <w:style w:type="paragraph" w:customStyle="1" w:styleId="Index">
    <w:name w:val="Index"/>
    <w:basedOn w:val="Normal"/>
    <w:rsid w:val="00FA05F5"/>
    <w:pPr>
      <w:suppressLineNumbers/>
      <w:suppressAutoHyphens/>
      <w:spacing w:after="0"/>
    </w:pPr>
    <w:rPr>
      <w:rFonts w:cs="Tahoma"/>
      <w:sz w:val="24"/>
      <w:lang w:eastAsia="ar-SA"/>
    </w:rPr>
  </w:style>
  <w:style w:type="paragraph" w:customStyle="1" w:styleId="Commentaire1">
    <w:name w:val="Commentaire1"/>
    <w:basedOn w:val="Normal"/>
    <w:rsid w:val="00FA05F5"/>
    <w:pPr>
      <w:suppressAutoHyphens/>
      <w:spacing w:after="0"/>
    </w:pPr>
    <w:rPr>
      <w:rFonts w:cs="Calibri"/>
      <w:sz w:val="20"/>
      <w:szCs w:val="20"/>
      <w:lang w:eastAsia="ar-SA"/>
    </w:rPr>
  </w:style>
  <w:style w:type="paragraph" w:customStyle="1" w:styleId="Texteduscnario">
    <w:name w:val="Texte du scénario"/>
    <w:basedOn w:val="Normal"/>
    <w:qFormat/>
    <w:rsid w:val="00FA05F5"/>
    <w:pPr>
      <w:spacing w:after="240" w:line="360" w:lineRule="auto"/>
      <w:jc w:val="both"/>
    </w:pPr>
    <w:rPr>
      <w:rFonts w:ascii="Arial" w:eastAsia="SimSun" w:hAnsi="Arial" w:cs="Arial"/>
      <w:sz w:val="24"/>
    </w:rPr>
  </w:style>
  <w:style w:type="character" w:customStyle="1" w:styleId="longtext">
    <w:name w:val="long_text"/>
    <w:basedOn w:val="Policepardfaut"/>
    <w:rsid w:val="00FA05F5"/>
  </w:style>
  <w:style w:type="character" w:customStyle="1" w:styleId="gt-icon-text1">
    <w:name w:val="gt-icon-text1"/>
    <w:basedOn w:val="Policepardfaut"/>
    <w:rsid w:val="00FA05F5"/>
  </w:style>
  <w:style w:type="paragraph" w:styleId="Date">
    <w:name w:val="Date"/>
    <w:basedOn w:val="Normal"/>
    <w:next w:val="Normal"/>
    <w:link w:val="DateCar"/>
    <w:uiPriority w:val="99"/>
    <w:unhideWhenUsed/>
    <w:rsid w:val="00FA05F5"/>
    <w:pPr>
      <w:spacing w:after="0"/>
    </w:pPr>
    <w:rPr>
      <w:sz w:val="24"/>
    </w:rPr>
  </w:style>
  <w:style w:type="character" w:customStyle="1" w:styleId="DateCar">
    <w:name w:val="Date Car"/>
    <w:basedOn w:val="Policepardfaut"/>
    <w:link w:val="Date"/>
    <w:uiPriority w:val="99"/>
    <w:rsid w:val="00FA05F5"/>
    <w:rPr>
      <w:rFonts w:ascii="Times New Roman" w:eastAsia="Times New Roman" w:hAnsi="Times New Roman" w:cs="Times New Roman"/>
      <w:lang w:val="en-GB" w:eastAsia="fr-FR"/>
    </w:rPr>
  </w:style>
  <w:style w:type="character" w:customStyle="1" w:styleId="NotedebasdepageCar">
    <w:name w:val="Note de bas de page Car"/>
    <w:aliases w:val="Footnote Text Char Char Car,Footnote Text Char Char Char Car,Texto Car,nota Car,pie Car,Ref. Car,al Car"/>
    <w:link w:val="Notedebasdepage"/>
    <w:rsid w:val="00FA05F5"/>
    <w:rPr>
      <w:rFonts w:ascii="Times New Roman" w:eastAsia="Times New Roman" w:hAnsi="Times New Roman" w:cs="Times New Roman"/>
      <w:sz w:val="20"/>
      <w:szCs w:val="20"/>
      <w:lang w:val="en-GB" w:eastAsia="x-none"/>
    </w:rPr>
  </w:style>
  <w:style w:type="paragraph" w:styleId="Explorateurdedocuments">
    <w:name w:val="Document Map"/>
    <w:aliases w:val="UNESCO"/>
    <w:basedOn w:val="Normal"/>
    <w:link w:val="ExplorateurdedocumentsCar"/>
    <w:autoRedefine/>
    <w:uiPriority w:val="99"/>
    <w:rsid w:val="00FA05F5"/>
    <w:pPr>
      <w:spacing w:after="0"/>
    </w:pPr>
    <w:rPr>
      <w:color w:val="000000"/>
      <w:sz w:val="24"/>
      <w:lang w:eastAsia="x-none"/>
    </w:rPr>
  </w:style>
  <w:style w:type="character" w:customStyle="1" w:styleId="ExplorateurdedocumentsCar">
    <w:name w:val="Explorateur de documents Car"/>
    <w:aliases w:val="UNESCO Car"/>
    <w:basedOn w:val="Policepardfaut"/>
    <w:link w:val="Explorateurdedocuments"/>
    <w:uiPriority w:val="99"/>
    <w:rsid w:val="00FA05F5"/>
    <w:rPr>
      <w:rFonts w:ascii="Times New Roman" w:eastAsia="Times New Roman" w:hAnsi="Times New Roman" w:cs="Times New Roman"/>
      <w:color w:val="000000"/>
      <w:lang w:val="en-GB" w:eastAsia="x-none"/>
    </w:rPr>
  </w:style>
  <w:style w:type="character" w:customStyle="1" w:styleId="shorttext">
    <w:name w:val="short_text"/>
    <w:rsid w:val="00FA05F5"/>
  </w:style>
  <w:style w:type="character" w:customStyle="1" w:styleId="hps">
    <w:name w:val="hps"/>
    <w:rsid w:val="00FA05F5"/>
  </w:style>
  <w:style w:type="paragraph" w:customStyle="1" w:styleId="a">
    <w:name w:val="(a)"/>
    <w:basedOn w:val="Normal"/>
    <w:uiPriority w:val="99"/>
    <w:rsid w:val="00FA05F5"/>
    <w:pPr>
      <w:tabs>
        <w:tab w:val="left" w:pos="-737"/>
        <w:tab w:val="left" w:pos="567"/>
      </w:tabs>
      <w:snapToGrid w:val="0"/>
      <w:spacing w:after="240"/>
      <w:ind w:left="567" w:hanging="567"/>
      <w:jc w:val="both"/>
    </w:pPr>
    <w:rPr>
      <w:rFonts w:ascii="Arial" w:hAnsi="Arial"/>
      <w:snapToGrid w:val="0"/>
      <w:lang w:val="fr-FR" w:eastAsia="en-US"/>
    </w:rPr>
  </w:style>
  <w:style w:type="paragraph" w:customStyle="1" w:styleId="c">
    <w:name w:val="(c)"/>
    <w:basedOn w:val="Normal"/>
    <w:uiPriority w:val="99"/>
    <w:rsid w:val="00FA05F5"/>
    <w:pPr>
      <w:tabs>
        <w:tab w:val="left" w:pos="1701"/>
      </w:tabs>
      <w:snapToGrid w:val="0"/>
      <w:spacing w:after="240"/>
      <w:ind w:left="1701" w:hanging="567"/>
      <w:jc w:val="both"/>
    </w:pPr>
    <w:rPr>
      <w:rFonts w:ascii="Arial" w:eastAsia="Cambria" w:hAnsi="Arial"/>
      <w:snapToGrid w:val="0"/>
      <w:lang w:val="fr-FR" w:eastAsia="zh-TW"/>
    </w:rPr>
  </w:style>
  <w:style w:type="paragraph" w:customStyle="1" w:styleId="alina">
    <w:name w:val="alinéa"/>
    <w:basedOn w:val="Normal"/>
    <w:uiPriority w:val="99"/>
    <w:rsid w:val="00FA05F5"/>
    <w:pPr>
      <w:tabs>
        <w:tab w:val="left" w:pos="567"/>
      </w:tabs>
      <w:spacing w:after="240"/>
      <w:ind w:left="567"/>
      <w:jc w:val="both"/>
    </w:pPr>
    <w:rPr>
      <w:rFonts w:ascii="Arial" w:hAnsi="Arial"/>
      <w:lang w:val="fr-FR" w:eastAsia="en-US"/>
    </w:rPr>
  </w:style>
  <w:style w:type="paragraph" w:customStyle="1" w:styleId="Serre">
    <w:name w:val="Serre"/>
    <w:basedOn w:val="Normal"/>
    <w:rsid w:val="00FA05F5"/>
    <w:pPr>
      <w:suppressAutoHyphens/>
      <w:spacing w:after="0"/>
      <w:jc w:val="both"/>
      <w:outlineLvl w:val="2"/>
    </w:pPr>
    <w:rPr>
      <w:rFonts w:ascii="Arial" w:hAnsi="Arial"/>
      <w:szCs w:val="20"/>
      <w:lang w:val="fr-FR"/>
    </w:rPr>
  </w:style>
  <w:style w:type="character" w:customStyle="1" w:styleId="hpsalt-edited">
    <w:name w:val="hps alt-edited"/>
    <w:rsid w:val="00FA05F5"/>
  </w:style>
  <w:style w:type="character" w:customStyle="1" w:styleId="hpsatn">
    <w:name w:val="hps atn"/>
    <w:rsid w:val="00FA05F5"/>
  </w:style>
  <w:style w:type="paragraph" w:styleId="Paragraphedeliste">
    <w:name w:val="List Paragraph"/>
    <w:basedOn w:val="Normal"/>
    <w:uiPriority w:val="34"/>
    <w:qFormat/>
    <w:rsid w:val="00FA05F5"/>
    <w:pPr>
      <w:spacing w:after="0"/>
      <w:ind w:left="720"/>
      <w:contextualSpacing/>
    </w:pPr>
    <w:rPr>
      <w:sz w:val="24"/>
    </w:rPr>
  </w:style>
  <w:style w:type="paragraph" w:customStyle="1" w:styleId="JOBSTYLE">
    <w:name w:val="JOBSTYLE"/>
    <w:basedOn w:val="Normal"/>
    <w:rsid w:val="00FA05F5"/>
    <w:pPr>
      <w:tabs>
        <w:tab w:val="left" w:pos="567"/>
        <w:tab w:val="left" w:pos="1134"/>
        <w:tab w:val="left" w:pos="6237"/>
      </w:tabs>
      <w:overflowPunct w:val="0"/>
      <w:autoSpaceDE w:val="0"/>
      <w:autoSpaceDN w:val="0"/>
      <w:adjustRightInd w:val="0"/>
      <w:spacing w:after="0" w:line="960" w:lineRule="auto"/>
      <w:jc w:val="both"/>
      <w:textAlignment w:val="baseline"/>
    </w:pPr>
    <w:rPr>
      <w:sz w:val="24"/>
      <w:lang w:eastAsia="en-US"/>
    </w:rPr>
  </w:style>
  <w:style w:type="paragraph" w:styleId="Rvision">
    <w:name w:val="Revision"/>
    <w:hidden/>
    <w:uiPriority w:val="99"/>
    <w:semiHidden/>
    <w:rsid w:val="00FA05F5"/>
    <w:rPr>
      <w:rFonts w:ascii="Times New Roman" w:eastAsia="Times New Roman" w:hAnsi="Times New Roman" w:cs="Times New Roman"/>
      <w:lang w:val="en-GB" w:eastAsia="fr-FR"/>
    </w:rPr>
  </w:style>
  <w:style w:type="paragraph" w:customStyle="1" w:styleId="Bullet1">
    <w:name w:val="Bullet_1"/>
    <w:basedOn w:val="Marge"/>
    <w:link w:val="Bullet1Char"/>
    <w:qFormat/>
    <w:rsid w:val="00693925"/>
    <w:pPr>
      <w:numPr>
        <w:numId w:val="34"/>
      </w:numPr>
      <w:tabs>
        <w:tab w:val="clear" w:pos="567"/>
      </w:tabs>
      <w:spacing w:before="240" w:line="360" w:lineRule="auto"/>
    </w:pPr>
    <w:rPr>
      <w:rFonts w:eastAsia="SimSun" w:cs="Arial"/>
      <w:sz w:val="28"/>
      <w:szCs w:val="28"/>
      <w:lang w:eastAsia="zh-CN"/>
    </w:rPr>
  </w:style>
  <w:style w:type="paragraph" w:customStyle="1" w:styleId="Bullet2">
    <w:name w:val="Bullet_2"/>
    <w:basedOn w:val="Marge"/>
    <w:link w:val="Bullet2Char"/>
    <w:qFormat/>
    <w:rsid w:val="00693925"/>
    <w:pPr>
      <w:numPr>
        <w:ilvl w:val="1"/>
        <w:numId w:val="34"/>
      </w:numPr>
      <w:tabs>
        <w:tab w:val="clear" w:pos="567"/>
      </w:tabs>
      <w:spacing w:before="240" w:line="360" w:lineRule="auto"/>
    </w:pPr>
    <w:rPr>
      <w:rFonts w:eastAsia="SimSun" w:cs="Arial"/>
      <w:sz w:val="28"/>
      <w:szCs w:val="28"/>
      <w:lang w:eastAsia="zh-CN"/>
    </w:rPr>
  </w:style>
  <w:style w:type="character" w:customStyle="1" w:styleId="Bullet1Char">
    <w:name w:val="Bullet_1 Char"/>
    <w:link w:val="Bullet1"/>
    <w:rsid w:val="00693925"/>
    <w:rPr>
      <w:rFonts w:ascii="Arial" w:eastAsia="SimSun" w:hAnsi="Arial" w:cs="Arial"/>
      <w:snapToGrid w:val="0"/>
      <w:sz w:val="28"/>
      <w:szCs w:val="28"/>
      <w:lang w:val="en-GB" w:eastAsia="zh-CN"/>
    </w:rPr>
  </w:style>
  <w:style w:type="character" w:customStyle="1" w:styleId="Bullet2Char">
    <w:name w:val="Bullet_2 Char"/>
    <w:link w:val="Bullet2"/>
    <w:rsid w:val="00693925"/>
    <w:rPr>
      <w:rFonts w:ascii="Arial" w:eastAsia="SimSun" w:hAnsi="Arial" w:cs="Arial"/>
      <w:snapToGrid w:val="0"/>
      <w:sz w:val="28"/>
      <w:szCs w:val="28"/>
      <w:lang w:val="en-GB" w:eastAsia="zh-CN"/>
    </w:rPr>
  </w:style>
  <w:style w:type="paragraph" w:customStyle="1" w:styleId="Remarks">
    <w:name w:val="Remarks"/>
    <w:basedOn w:val="En-tte"/>
    <w:link w:val="RemarksChar"/>
    <w:qFormat/>
    <w:rsid w:val="009A2584"/>
    <w:pPr>
      <w:tabs>
        <w:tab w:val="clear" w:pos="4536"/>
        <w:tab w:val="clear" w:pos="9072"/>
      </w:tabs>
      <w:spacing w:before="240" w:after="240" w:line="360" w:lineRule="auto"/>
      <w:jc w:val="both"/>
    </w:pPr>
    <w:rPr>
      <w:rFonts w:ascii="Arial" w:eastAsia="Times" w:hAnsi="Arial" w:cs="Arial"/>
      <w:bCs/>
      <w:sz w:val="28"/>
      <w:szCs w:val="28"/>
      <w:lang w:eastAsia="en-US"/>
    </w:rPr>
  </w:style>
  <w:style w:type="character" w:customStyle="1" w:styleId="RemarksChar">
    <w:name w:val="Remarks Char"/>
    <w:link w:val="Remarks"/>
    <w:rsid w:val="009A2584"/>
    <w:rPr>
      <w:rFonts w:ascii="Arial" w:eastAsia="Times" w:hAnsi="Arial" w:cs="Arial"/>
      <w:bCs/>
      <w:sz w:val="28"/>
      <w:szCs w:val="28"/>
      <w:lang w:val="en-GB" w:eastAsia="en-US"/>
    </w:rPr>
  </w:style>
  <w:style w:type="paragraph" w:styleId="Listepuces">
    <w:name w:val="List Bullet"/>
    <w:basedOn w:val="Normal"/>
    <w:uiPriority w:val="99"/>
    <w:rsid w:val="00426317"/>
    <w:pPr>
      <w:tabs>
        <w:tab w:val="num" w:pos="360"/>
        <w:tab w:val="left" w:pos="567"/>
      </w:tabs>
      <w:snapToGrid w:val="0"/>
      <w:spacing w:after="0"/>
      <w:ind w:left="360" w:hanging="360"/>
    </w:pPr>
    <w:rPr>
      <w:sz w:val="24"/>
      <w:lang w:eastAsia="en-US"/>
    </w:rPr>
  </w:style>
  <w:style w:type="paragraph" w:customStyle="1" w:styleId="Itemtitleyellow">
    <w:name w:val="Item title yellow"/>
    <w:basedOn w:val="Normal"/>
    <w:qFormat/>
    <w:rsid w:val="00426317"/>
    <w:pPr>
      <w:keepNext/>
      <w:keepLines/>
      <w:pBdr>
        <w:top w:val="single" w:sz="4" w:space="4" w:color="auto"/>
        <w:left w:val="single" w:sz="4" w:space="4" w:color="auto"/>
        <w:bottom w:val="single" w:sz="4" w:space="4" w:color="auto"/>
        <w:right w:val="single" w:sz="4" w:space="4" w:color="auto"/>
      </w:pBdr>
      <w:shd w:val="clear" w:color="auto" w:fill="FFFF00"/>
      <w:spacing w:after="360"/>
    </w:pPr>
    <w:rPr>
      <w:rFonts w:ascii="Arial" w:eastAsia="SimSun" w:hAnsi="Arial" w:cs="Arial"/>
      <w:b/>
      <w:sz w:val="32"/>
      <w:szCs w:val="32"/>
      <w:u w:val="single"/>
    </w:rPr>
  </w:style>
  <w:style w:type="paragraph" w:customStyle="1" w:styleId="Orateurengris">
    <w:name w:val="Orateur en grisé"/>
    <w:basedOn w:val="Normal"/>
    <w:qFormat/>
    <w:rsid w:val="00426317"/>
    <w:pPr>
      <w:keepNext/>
      <w:keepLines/>
      <w:shd w:val="clear" w:color="auto" w:fill="E0E0E0"/>
      <w:spacing w:before="360" w:after="240" w:line="360" w:lineRule="auto"/>
    </w:pPr>
    <w:rPr>
      <w:rFonts w:ascii="Arial" w:eastAsia="SimSun" w:hAnsi="Arial" w:cs="Arial"/>
      <w:b/>
      <w:i/>
      <w:color w:val="000000"/>
      <w:sz w:val="28"/>
      <w:szCs w:val="28"/>
    </w:rPr>
  </w:style>
  <w:style w:type="paragraph" w:customStyle="1" w:styleId="Marteau">
    <w:name w:val="Marteau"/>
    <w:basedOn w:val="Normal"/>
    <w:qFormat/>
    <w:rsid w:val="00426317"/>
    <w:pPr>
      <w:keepNext/>
      <w:keepLines/>
      <w:spacing w:before="240" w:after="240" w:line="360" w:lineRule="auto"/>
      <w:jc w:val="center"/>
    </w:pPr>
    <w:rPr>
      <w:rFonts w:ascii="Arial" w:eastAsia="SimSun" w:hAnsi="Arial" w:cs="Arial"/>
      <w:b/>
      <w:i/>
      <w:color w:val="FF0000"/>
      <w:sz w:val="28"/>
      <w:szCs w:val="28"/>
    </w:rPr>
  </w:style>
  <w:style w:type="paragraph" w:customStyle="1" w:styleId="GAPara">
    <w:name w:val="GA Para"/>
    <w:qFormat/>
    <w:rsid w:val="00426317"/>
    <w:pPr>
      <w:spacing w:after="120"/>
      <w:ind w:left="644" w:hanging="360"/>
    </w:pPr>
    <w:rPr>
      <w:rFonts w:ascii="Arial" w:eastAsia="Times New Roman" w:hAnsi="Arial" w:cs="Arial"/>
      <w:snapToGrid w:val="0"/>
      <w:sz w:val="22"/>
      <w:szCs w:val="22"/>
      <w:lang w:val="en-GB" w:eastAsia="en-US"/>
    </w:rPr>
  </w:style>
  <w:style w:type="paragraph" w:customStyle="1" w:styleId="Titre0">
    <w:name w:val="Titre 0"/>
    <w:basedOn w:val="Marge"/>
    <w:next w:val="Normal"/>
    <w:link w:val="Titre0Car"/>
    <w:qFormat/>
    <w:rsid w:val="00426317"/>
    <w:pPr>
      <w:keepNext/>
      <w:keepLines/>
      <w:widowControl w:val="0"/>
      <w:spacing w:after="0"/>
    </w:pPr>
    <w:rPr>
      <w:b/>
      <w:lang w:val="fr-FR"/>
    </w:rPr>
  </w:style>
  <w:style w:type="character" w:customStyle="1" w:styleId="Titre0Car">
    <w:name w:val="Titre 0 Car"/>
    <w:basedOn w:val="Policepardfaut"/>
    <w:link w:val="Titre0"/>
    <w:rsid w:val="00426317"/>
    <w:rPr>
      <w:rFonts w:ascii="Arial" w:eastAsia="Times New Roman" w:hAnsi="Arial" w:cs="Times New Roman"/>
      <w:b/>
      <w:snapToGrid w:val="0"/>
      <w:sz w:val="22"/>
      <w:lang w:val="fr-FR" w:eastAsia="en-US"/>
    </w:rPr>
  </w:style>
  <w:style w:type="character" w:customStyle="1" w:styleId="st1">
    <w:name w:val="st1"/>
    <w:rsid w:val="00A4198F"/>
  </w:style>
  <w:style w:type="character" w:styleId="Textedelespacerserv">
    <w:name w:val="Placeholder Text"/>
    <w:basedOn w:val="Policepardfaut"/>
    <w:uiPriority w:val="99"/>
    <w:semiHidden/>
    <w:rsid w:val="002C6291"/>
    <w:rPr>
      <w:color w:val="808080"/>
    </w:rPr>
  </w:style>
  <w:style w:type="paragraph" w:customStyle="1" w:styleId="Sansinterligne2">
    <w:name w:val="Sans interligne2"/>
    <w:uiPriority w:val="1"/>
    <w:rsid w:val="009C3D09"/>
    <w:rPr>
      <w:rFonts w:ascii="Times New Roman" w:eastAsia="Times New Roman" w:hAnsi="Times New Roman" w:cs="Times New Roman"/>
      <w:lang w:val="fr-FR" w:eastAsia="fr-FR"/>
    </w:rPr>
  </w:style>
  <w:style w:type="paragraph" w:customStyle="1" w:styleId="Marge2">
    <w:name w:val="Marge 2"/>
    <w:basedOn w:val="Marge"/>
    <w:link w:val="Marge2Car"/>
    <w:qFormat/>
    <w:rsid w:val="00827FE5"/>
    <w:pPr>
      <w:widowControl w:val="0"/>
      <w:spacing w:after="0"/>
    </w:pPr>
    <w:rPr>
      <w:iCs/>
      <w:lang w:val="fr-FR"/>
    </w:rPr>
  </w:style>
  <w:style w:type="character" w:customStyle="1" w:styleId="Marge2Car">
    <w:name w:val="Marge 2 Car"/>
    <w:basedOn w:val="Policepardfaut"/>
    <w:link w:val="Marge2"/>
    <w:rsid w:val="00827FE5"/>
    <w:rPr>
      <w:rFonts w:ascii="Arial" w:eastAsia="Times New Roman" w:hAnsi="Arial" w:cs="Times New Roman"/>
      <w:iCs/>
      <w:snapToGrid w:val="0"/>
      <w:sz w:val="22"/>
      <w:lang w:val="fr-FR" w:eastAsia="en-US"/>
    </w:rPr>
  </w:style>
  <w:style w:type="paragraph" w:customStyle="1" w:styleId="GAParabodytext">
    <w:name w:val="GA Para body text"/>
    <w:basedOn w:val="Marge"/>
    <w:qFormat/>
    <w:rsid w:val="00827FE5"/>
    <w:pPr>
      <w:spacing w:after="120"/>
      <w:ind w:left="567" w:hanging="567"/>
    </w:pPr>
    <w:rPr>
      <w:rFonts w:cs="Arial"/>
      <w:szCs w:val="22"/>
      <w:lang w:val="fr-FR"/>
    </w:rPr>
  </w:style>
  <w:style w:type="character" w:styleId="Accentuation">
    <w:name w:val="Emphasis"/>
    <w:basedOn w:val="Policepardfaut"/>
    <w:uiPriority w:val="20"/>
    <w:qFormat/>
    <w:rsid w:val="00816424"/>
    <w:rPr>
      <w:i/>
      <w:iCs/>
    </w:rPr>
  </w:style>
  <w:style w:type="paragraph" w:customStyle="1" w:styleId="COMPara">
    <w:name w:val="COM Para"/>
    <w:qFormat/>
    <w:rsid w:val="00E95CC8"/>
    <w:pPr>
      <w:spacing w:after="120"/>
      <w:ind w:left="644" w:hanging="360"/>
    </w:pPr>
    <w:rPr>
      <w:rFonts w:ascii="Arial" w:eastAsia="Times New Roman" w:hAnsi="Arial" w:cs="Arial"/>
      <w:snapToGrid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526084">
      <w:bodyDiv w:val="1"/>
      <w:marLeft w:val="0"/>
      <w:marRight w:val="0"/>
      <w:marTop w:val="0"/>
      <w:marBottom w:val="0"/>
      <w:divBdr>
        <w:top w:val="none" w:sz="0" w:space="0" w:color="auto"/>
        <w:left w:val="none" w:sz="0" w:space="0" w:color="auto"/>
        <w:bottom w:val="none" w:sz="0" w:space="0" w:color="auto"/>
        <w:right w:val="none" w:sz="0" w:space="0" w:color="auto"/>
      </w:divBdr>
    </w:div>
    <w:div w:id="641227150">
      <w:bodyDiv w:val="1"/>
      <w:marLeft w:val="0"/>
      <w:marRight w:val="0"/>
      <w:marTop w:val="0"/>
      <w:marBottom w:val="0"/>
      <w:divBdr>
        <w:top w:val="none" w:sz="0" w:space="0" w:color="auto"/>
        <w:left w:val="none" w:sz="0" w:space="0" w:color="auto"/>
        <w:bottom w:val="none" w:sz="0" w:space="0" w:color="auto"/>
        <w:right w:val="none" w:sz="0" w:space="0" w:color="auto"/>
      </w:divBdr>
    </w:div>
    <w:div w:id="1191457036">
      <w:bodyDiv w:val="1"/>
      <w:marLeft w:val="0"/>
      <w:marRight w:val="0"/>
      <w:marTop w:val="0"/>
      <w:marBottom w:val="0"/>
      <w:divBdr>
        <w:top w:val="none" w:sz="0" w:space="0" w:color="auto"/>
        <w:left w:val="none" w:sz="0" w:space="0" w:color="auto"/>
        <w:bottom w:val="none" w:sz="0" w:space="0" w:color="auto"/>
        <w:right w:val="none" w:sz="0" w:space="0" w:color="auto"/>
      </w:divBdr>
    </w:div>
    <w:div w:id="1509757130">
      <w:bodyDiv w:val="1"/>
      <w:marLeft w:val="0"/>
      <w:marRight w:val="0"/>
      <w:marTop w:val="0"/>
      <w:marBottom w:val="0"/>
      <w:divBdr>
        <w:top w:val="none" w:sz="0" w:space="0" w:color="auto"/>
        <w:left w:val="none" w:sz="0" w:space="0" w:color="auto"/>
        <w:bottom w:val="none" w:sz="0" w:space="0" w:color="auto"/>
        <w:right w:val="none" w:sz="0" w:space="0" w:color="auto"/>
      </w:divBdr>
    </w:div>
    <w:div w:id="1674187138">
      <w:bodyDiv w:val="1"/>
      <w:marLeft w:val="0"/>
      <w:marRight w:val="0"/>
      <w:marTop w:val="0"/>
      <w:marBottom w:val="0"/>
      <w:divBdr>
        <w:top w:val="none" w:sz="0" w:space="0" w:color="auto"/>
        <w:left w:val="none" w:sz="0" w:space="0" w:color="auto"/>
        <w:bottom w:val="none" w:sz="0" w:space="0" w:color="auto"/>
        <w:right w:val="none" w:sz="0" w:space="0" w:color="auto"/>
      </w:divBdr>
    </w:div>
    <w:div w:id="2034067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fr/calendar-of-events-00990" TargetMode="External"/><Relationship Id="rId18" Type="http://schemas.openxmlformats.org/officeDocument/2006/relationships/hyperlink" Target="https://ich.unesco.org/doc/src/ITH-18-7.GA-INF.3.2_Rev.8-FR.docx" TargetMode="External"/><Relationship Id="rId26" Type="http://schemas.openxmlformats.org/officeDocument/2006/relationships/hyperlink" Target="https://ich.unesco.org/doc/src/ITH-18-7.GA-6-FR.docx" TargetMode="External"/><Relationship Id="rId39" Type="http://schemas.openxmlformats.org/officeDocument/2006/relationships/hyperlink" Target="https://ich.unesco.org/doc/src/ITH-18-7.GA-6-FR.docx" TargetMode="External"/><Relationship Id="rId21" Type="http://schemas.openxmlformats.org/officeDocument/2006/relationships/hyperlink" Target="https://ich.unesco.org/fr/7ga" TargetMode="External"/><Relationship Id="rId34" Type="http://schemas.openxmlformats.org/officeDocument/2006/relationships/hyperlink" Target="https://ich.unesco.org/doc/src/ITH-18-7.GA-5-FR.docx" TargetMode="External"/><Relationship Id="rId42" Type="http://schemas.openxmlformats.org/officeDocument/2006/relationships/hyperlink" Target="https://ich.unesco.org/fr/Resolutions/7.GA/7" TargetMode="External"/><Relationship Id="rId47" Type="http://schemas.openxmlformats.org/officeDocument/2006/relationships/hyperlink" Target="https://ich.unesco.org/doc/src/ITH-18-7.GA-INF.8-FR.docx" TargetMode="External"/><Relationship Id="rId50" Type="http://schemas.openxmlformats.org/officeDocument/2006/relationships/hyperlink" Target="https://ich.unesco.org/doc/src/ITH-18-7.GA-INF.8-FR.docx" TargetMode="External"/><Relationship Id="rId55" Type="http://schemas.openxmlformats.org/officeDocument/2006/relationships/hyperlink" Target="https://ich.unesco.org/fr/ethics-and-ich-00866" TargetMode="External"/><Relationship Id="rId63" Type="http://schemas.openxmlformats.org/officeDocument/2006/relationships/hyperlink" Target="https://ich.unesco.org/doc/src/ITH-18-7.GA-11-FR.docx" TargetMode="External"/><Relationship Id="rId68" Type="http://schemas.openxmlformats.org/officeDocument/2006/relationships/hyperlink" Target="https://ich.unesco.org/fr/Resolutions/7.GA/14"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ich.unesco.org/doc/src/ITH-18-7.GA-12-FR.docx" TargetMode="External"/><Relationship Id="rId2" Type="http://schemas.openxmlformats.org/officeDocument/2006/relationships/numbering" Target="numbering.xml"/><Relationship Id="rId16" Type="http://schemas.openxmlformats.org/officeDocument/2006/relationships/hyperlink" Target="https://ich.unesco.org/doc/src/ITH-18-7.GA-3-FR.docx" TargetMode="External"/><Relationship Id="rId29" Type="http://schemas.openxmlformats.org/officeDocument/2006/relationships/hyperlink" Target="https://ich.unesco.org/doc/src/ITH-18-7.GA-10_Rev.-FR.docx" TargetMode="External"/><Relationship Id="rId11" Type="http://schemas.openxmlformats.org/officeDocument/2006/relationships/hyperlink" Target="https://ich.unesco.org/doc/src/2003_Convention_Basic_Texts-_2016_version-FR.pdf" TargetMode="External"/><Relationship Id="rId24" Type="http://schemas.openxmlformats.org/officeDocument/2006/relationships/hyperlink" Target="https://ich.unesco.org/doc/src/ITH-18-7.GA-INF.3.2_Rev.8-FR.docx" TargetMode="External"/><Relationship Id="rId32" Type="http://schemas.openxmlformats.org/officeDocument/2006/relationships/hyperlink" Target="https://ich.unesco.org/doc/src/ITH-18-7.GA-4-FR.docx" TargetMode="External"/><Relationship Id="rId37" Type="http://schemas.openxmlformats.org/officeDocument/2006/relationships/hyperlink" Target="https://ich.unesco.org/doc/src/ITH-18-7.GA-6-FR.docx" TargetMode="External"/><Relationship Id="rId40" Type="http://schemas.openxmlformats.org/officeDocument/2006/relationships/hyperlink" Target="https://ich.unesco.org/doc/src/ITH-18-7.GA-7-FR.docx" TargetMode="External"/><Relationship Id="rId45" Type="http://schemas.openxmlformats.org/officeDocument/2006/relationships/hyperlink" Target="https://ich.unesco.org/doc/src/ITH-18-7.GA-INF.7-FR.docx" TargetMode="External"/><Relationship Id="rId53" Type="http://schemas.openxmlformats.org/officeDocument/2006/relationships/hyperlink" Target="https://ich.unesco.org/fr/Resolutions/7.GA/9" TargetMode="External"/><Relationship Id="rId58" Type="http://schemas.openxmlformats.org/officeDocument/2006/relationships/hyperlink" Target="https://ich.unesco.org/doc/src/ITH-18-13.COM-4-FR.docx" TargetMode="External"/><Relationship Id="rId66" Type="http://schemas.openxmlformats.org/officeDocument/2006/relationships/hyperlink" Target="https://ich.unesco.org/doc/src/ITH-18-7.GA-14-FR.docx" TargetMode="External"/><Relationship Id="rId74" Type="http://schemas.openxmlformats.org/officeDocument/2006/relationships/hyperlink" Target="https://ich.unesco.org/doc/src/ITH-18-7.GA-13-FR.docx"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ich.unesco.org/doc/src/ITH-18-7.GA-11-FR.docx" TargetMode="External"/><Relationship Id="rId10" Type="http://schemas.openxmlformats.org/officeDocument/2006/relationships/hyperlink" Target="https://ich.unesco.org/fr/7ga" TargetMode="External"/><Relationship Id="rId19" Type="http://schemas.openxmlformats.org/officeDocument/2006/relationships/hyperlink" Target="https://ich.unesco.org/fr/Resolutions/7.GA/3" TargetMode="External"/><Relationship Id="rId31" Type="http://schemas.openxmlformats.org/officeDocument/2006/relationships/hyperlink" Target="https://ich.unesco.org/doc/src/ITH-18-13.COM-4-FR.docx" TargetMode="External"/><Relationship Id="rId44" Type="http://schemas.openxmlformats.org/officeDocument/2006/relationships/hyperlink" Target="https://ich.unesco.org/fr/facilitateur" TargetMode="External"/><Relationship Id="rId52" Type="http://schemas.openxmlformats.org/officeDocument/2006/relationships/hyperlink" Target="https://ich.unesco.org/doc/src/ITH-18-7.GA-9-FR.docx" TargetMode="External"/><Relationship Id="rId60" Type="http://schemas.openxmlformats.org/officeDocument/2006/relationships/hyperlink" Target="https://ich.unesco.org/doc/src/ITH-18-7.GA-10_Rev.-FR.docx" TargetMode="External"/><Relationship Id="rId65" Type="http://schemas.openxmlformats.org/officeDocument/2006/relationships/hyperlink" Target="http://www.ichngoforum.org/wg/heritagealive/" TargetMode="External"/><Relationship Id="rId73" Type="http://schemas.openxmlformats.org/officeDocument/2006/relationships/hyperlink" Target="https://ich.unesco.org/doc/src/ITH-18-7.GA-13-FR.docx" TargetMode="External"/><Relationship Id="rId78"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ch.unesco.org/doc/src/ITH-18-7.GA-INF.1-FR.docx" TargetMode="External"/><Relationship Id="rId14" Type="http://schemas.openxmlformats.org/officeDocument/2006/relationships/hyperlink" Target="https://ich.unesco.org/doc/src/ITH-18-7.GA-2-FR.docx" TargetMode="External"/><Relationship Id="rId22" Type="http://schemas.openxmlformats.org/officeDocument/2006/relationships/hyperlink" Target="https://ich.unesco.org/doc/src/ITH-18-7.GA-3-FR.docx" TargetMode="External"/><Relationship Id="rId27" Type="http://schemas.openxmlformats.org/officeDocument/2006/relationships/hyperlink" Target="https://ich.unesco.org/doc/src/ITH-18-7.GA-7-FR.docx" TargetMode="External"/><Relationship Id="rId30" Type="http://schemas.openxmlformats.org/officeDocument/2006/relationships/hyperlink" Target="https://ich.unesco.org/doc/src/ITH-17-12.COM-4-FR.docx" TargetMode="External"/><Relationship Id="rId35" Type="http://schemas.openxmlformats.org/officeDocument/2006/relationships/hyperlink" Target="https://ich.unesco.org/fr/Resolutions/7.GA/5" TargetMode="External"/><Relationship Id="rId43" Type="http://schemas.openxmlformats.org/officeDocument/2006/relationships/hyperlink" Target="https://ich.unesco.org/doc/src/ITH-17-12.COM-7-FR.docx" TargetMode="External"/><Relationship Id="rId48" Type="http://schemas.openxmlformats.org/officeDocument/2006/relationships/hyperlink" Target="https://ich.unesco.org/fr/Resolutions/7.GA/8" TargetMode="External"/><Relationship Id="rId56" Type="http://schemas.openxmlformats.org/officeDocument/2006/relationships/hyperlink" Target="https://ich.unesco.org/doc/src/ITH-18-7.GA-10_Rev.-FR.docx" TargetMode="External"/><Relationship Id="rId64" Type="http://schemas.openxmlformats.org/officeDocument/2006/relationships/hyperlink" Target="https://ich.unesco.org/fr/ong-accreditees-00331" TargetMode="External"/><Relationship Id="rId69" Type="http://schemas.openxmlformats.org/officeDocument/2006/relationships/hyperlink" Target="https://ich.unesco.org/doc/src/ITH-18-7.GA-INF.14_Rev.9-FR.docx" TargetMode="External"/><Relationship Id="rId77" Type="http://schemas.openxmlformats.org/officeDocument/2006/relationships/header" Target="header2.xml"/><Relationship Id="rId8" Type="http://schemas.openxmlformats.org/officeDocument/2006/relationships/hyperlink" Target="https://ich.unesco.org/fr/preliminary-list-of-participants-00975" TargetMode="External"/><Relationship Id="rId51" Type="http://schemas.openxmlformats.org/officeDocument/2006/relationships/hyperlink" Target="https://ich.unesco.org/doc/src/ITH-18-7.GA-8-FR.docx" TargetMode="External"/><Relationship Id="rId72" Type="http://schemas.openxmlformats.org/officeDocument/2006/relationships/hyperlink" Target="https://ich.unesco.org/fr/Resolutions/7.GA/12"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ich.unesco.org/fr/preliminary-list-of-participants-00975" TargetMode="External"/><Relationship Id="rId17" Type="http://schemas.openxmlformats.org/officeDocument/2006/relationships/hyperlink" Target="https://ich.unesco.org/doc/src/ITH-18-7.GA-INF.3.1_Rev.-FR.docx" TargetMode="External"/><Relationship Id="rId25" Type="http://schemas.openxmlformats.org/officeDocument/2006/relationships/hyperlink" Target="https://ich.unesco.org/doc/src/ITH-18-7.GA-5-FR.docx" TargetMode="External"/><Relationship Id="rId33" Type="http://schemas.openxmlformats.org/officeDocument/2006/relationships/hyperlink" Target="https://ich.unesco.org/fr/Resolutions/7.GA/4" TargetMode="External"/><Relationship Id="rId38" Type="http://schemas.openxmlformats.org/officeDocument/2006/relationships/hyperlink" Target="https://ich.unesco.org/fr/Resolutions/7.GA/6" TargetMode="External"/><Relationship Id="rId46" Type="http://schemas.openxmlformats.org/officeDocument/2006/relationships/hyperlink" Target="https://ich.unesco.org/doc/src/ITH-18-7.GA-8-FR.docx" TargetMode="External"/><Relationship Id="rId59" Type="http://schemas.openxmlformats.org/officeDocument/2006/relationships/hyperlink" Target="https://ich.unesco.org/fr/Resolutions/7.GA/10" TargetMode="External"/><Relationship Id="rId67" Type="http://schemas.openxmlformats.org/officeDocument/2006/relationships/hyperlink" Target="https://ich.unesco.org/doc/src/ITH-18-7.GA-INF.14_Rev.9-FR.docx" TargetMode="External"/><Relationship Id="rId20" Type="http://schemas.openxmlformats.org/officeDocument/2006/relationships/hyperlink" Target="https://ich.unesco.org/doc/src/ITH-18-7.GA-INF.1-FR.docx" TargetMode="External"/><Relationship Id="rId41" Type="http://schemas.openxmlformats.org/officeDocument/2006/relationships/hyperlink" Target="https://ich.unesco.org/doc/src/ITH-18-7.GA-INF.7-FR.docx" TargetMode="External"/><Relationship Id="rId54" Type="http://schemas.openxmlformats.org/officeDocument/2006/relationships/hyperlink" Target="https://ich.unesco.org/doc/src/ITH-18-7.GA-9-FR.docx" TargetMode="External"/><Relationship Id="rId62" Type="http://schemas.openxmlformats.org/officeDocument/2006/relationships/hyperlink" Target="https://ich.unesco.org/fr/Resolutions/7.GA/11" TargetMode="External"/><Relationship Id="rId70" Type="http://schemas.openxmlformats.org/officeDocument/2006/relationships/hyperlink" Target="https://ich.unesco.org/doc/src/ITH-18-7.GA-INF.14_Rev.9-FR.docx" TargetMode="External"/><Relationship Id="rId75" Type="http://schemas.openxmlformats.org/officeDocument/2006/relationships/hyperlink" Target="https://ich.unesco.org/fr/Resolutions/7.GA/1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fr/Resolutions/7.GA/2" TargetMode="External"/><Relationship Id="rId23" Type="http://schemas.openxmlformats.org/officeDocument/2006/relationships/hyperlink" Target="https://ich.unesco.org/doc/src/ITH-18-7.GA-INF.3.1_Rev.-FR.docx" TargetMode="External"/><Relationship Id="rId28" Type="http://schemas.openxmlformats.org/officeDocument/2006/relationships/hyperlink" Target="https://ich.unesco.org/doc/src/ITH-18-7.GA-9-FR.docx" TargetMode="External"/><Relationship Id="rId36" Type="http://schemas.openxmlformats.org/officeDocument/2006/relationships/hyperlink" Target="https://ich.unesco.org/doc/src/ITH-18-7.GA-INF.7-FR.docx" TargetMode="External"/><Relationship Id="rId49" Type="http://schemas.openxmlformats.org/officeDocument/2006/relationships/hyperlink" Target="https://ich.unesco.org/doc/src/ITH-18-7.GA-8-FR.docx" TargetMode="External"/><Relationship Id="rId57" Type="http://schemas.openxmlformats.org/officeDocument/2006/relationships/hyperlink" Target="https://ich.unesco.org/doc/src/ITH-17-12.COM-4-FR.doc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fr/6-june-1345-intangible-cultural-heritage-in-national-laws-01003" TargetMode="External"/><Relationship Id="rId7" Type="http://schemas.openxmlformats.org/officeDocument/2006/relationships/hyperlink" Target="https://fr.unesco.org/generalconference/workinggroupongovernance" TargetMode="External"/><Relationship Id="rId2" Type="http://schemas.openxmlformats.org/officeDocument/2006/relationships/hyperlink" Target="https://whc.unesco.org/fr/actualites/1826/" TargetMode="External"/><Relationship Id="rId1" Type="http://schemas.openxmlformats.org/officeDocument/2006/relationships/hyperlink" Target="https://fr.unesco.org/patrimoine-menac&#233;/Strat&#233;gie-culture-conflit-arm&#233;" TargetMode="External"/><Relationship Id="rId6" Type="http://schemas.openxmlformats.org/officeDocument/2006/relationships/hyperlink" Target="https://www.nordicsafeguardingpractices.org/" TargetMode="External"/><Relationship Id="rId5" Type="http://schemas.openxmlformats.org/officeDocument/2006/relationships/hyperlink" Target="http://www.ichngoforum.org/traditional-medicine/" TargetMode="External"/><Relationship Id="rId4" Type="http://schemas.openxmlformats.org/officeDocument/2006/relationships/hyperlink" Target="http://www.ichngoforum.org/wg/heritagealiv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2BAA7-360B-45C4-A48B-6F9FEA61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100</Pages>
  <Words>69181</Words>
  <Characters>380496</Characters>
  <Application>Microsoft Office Word</Application>
  <DocSecurity>0</DocSecurity>
  <Lines>3170</Lines>
  <Paragraphs>897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Atea A/S</Company>
  <LinksUpToDate>false</LinksUpToDate>
  <CharactersWithSpaces>448780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Ohinata, Fumiko</cp:lastModifiedBy>
  <cp:revision>31</cp:revision>
  <cp:lastPrinted>2019-04-17T09:19:00Z</cp:lastPrinted>
  <dcterms:created xsi:type="dcterms:W3CDTF">2019-11-29T18:08:00Z</dcterms:created>
  <dcterms:modified xsi:type="dcterms:W3CDTF">2020-08-06T17:35:00Z</dcterms:modified>
</cp:coreProperties>
</file>